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3" w:rsidRPr="006D355A" w:rsidRDefault="00CA281C" w:rsidP="00083A23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-153670</wp:posOffset>
            </wp:positionV>
            <wp:extent cx="422910" cy="8305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3A23" w:rsidRPr="006D355A" w:rsidRDefault="00083A23" w:rsidP="00083A23">
      <w:pPr>
        <w:rPr>
          <w:rFonts w:ascii="Calibri" w:hAnsi="Calibri" w:cs="Arial"/>
          <w:b/>
          <w:sz w:val="24"/>
          <w:szCs w:val="24"/>
        </w:rPr>
      </w:pPr>
      <w:r w:rsidRPr="006D355A">
        <w:rPr>
          <w:rFonts w:ascii="Calibri" w:hAnsi="Calibri" w:cs="Arial"/>
          <w:b/>
          <w:sz w:val="24"/>
          <w:szCs w:val="24"/>
        </w:rPr>
        <w:tab/>
      </w:r>
    </w:p>
    <w:p w:rsidR="00083A23" w:rsidRPr="006D355A" w:rsidRDefault="00083A23" w:rsidP="00083A23">
      <w:pPr>
        <w:rPr>
          <w:rFonts w:ascii="Calibri" w:hAnsi="Calibri" w:cs="Arial"/>
          <w:b/>
          <w:sz w:val="24"/>
          <w:szCs w:val="24"/>
        </w:rPr>
      </w:pPr>
    </w:p>
    <w:p w:rsidR="00083A23" w:rsidRPr="006D355A" w:rsidRDefault="00083A23" w:rsidP="00083A23">
      <w:pPr>
        <w:rPr>
          <w:rFonts w:ascii="Calibri" w:hAnsi="Calibri" w:cs="Arial"/>
          <w:b/>
          <w:sz w:val="24"/>
          <w:szCs w:val="24"/>
        </w:rPr>
      </w:pPr>
    </w:p>
    <w:p w:rsidR="00083A23" w:rsidRPr="006D355A" w:rsidRDefault="001441E5" w:rsidP="001441E5">
      <w:pPr>
        <w:rPr>
          <w:rFonts w:ascii="Calibri" w:hAnsi="Calibri" w:cs="Arial"/>
          <w:b/>
          <w:sz w:val="18"/>
          <w:szCs w:val="18"/>
        </w:rPr>
      </w:pPr>
      <w:r w:rsidRPr="006D355A">
        <w:rPr>
          <w:rFonts w:ascii="Calibri" w:hAnsi="Calibri" w:cs="Tahoma"/>
          <w:b/>
          <w:sz w:val="18"/>
          <w:szCs w:val="18"/>
        </w:rPr>
        <w:t>U</w:t>
      </w:r>
      <w:r w:rsidR="00083A23" w:rsidRPr="006D355A">
        <w:rPr>
          <w:rFonts w:ascii="Calibri" w:hAnsi="Calibri" w:cs="Tahoma"/>
          <w:b/>
          <w:sz w:val="18"/>
          <w:szCs w:val="18"/>
        </w:rPr>
        <w:t>NIVERSIDAD DE CHILE</w:t>
      </w:r>
    </w:p>
    <w:p w:rsidR="00083A23" w:rsidRPr="006D355A" w:rsidRDefault="00083A23" w:rsidP="001441E5">
      <w:pPr>
        <w:rPr>
          <w:rFonts w:ascii="Calibri" w:hAnsi="Calibri" w:cs="Tahoma"/>
          <w:b/>
          <w:sz w:val="18"/>
          <w:szCs w:val="18"/>
        </w:rPr>
      </w:pPr>
      <w:r w:rsidRPr="006D355A">
        <w:rPr>
          <w:rFonts w:ascii="Calibri" w:hAnsi="Calibri" w:cs="Tahoma"/>
          <w:b/>
          <w:sz w:val="18"/>
          <w:szCs w:val="18"/>
        </w:rPr>
        <w:t>FACULTAD DE MEDICINA</w:t>
      </w:r>
    </w:p>
    <w:p w:rsidR="001441E5" w:rsidRPr="006D355A" w:rsidRDefault="001441E5" w:rsidP="001441E5">
      <w:pPr>
        <w:rPr>
          <w:rFonts w:ascii="Calibri" w:hAnsi="Calibri" w:cs="Tahoma"/>
          <w:b/>
          <w:sz w:val="18"/>
          <w:szCs w:val="18"/>
        </w:rPr>
      </w:pPr>
      <w:r w:rsidRPr="006D355A">
        <w:rPr>
          <w:rFonts w:ascii="Calibri" w:hAnsi="Calibri" w:cs="Tahoma"/>
          <w:b/>
          <w:sz w:val="18"/>
          <w:szCs w:val="18"/>
        </w:rPr>
        <w:t>PROGRAMA DE FORMACIÓN COMÚN</w:t>
      </w:r>
    </w:p>
    <w:p w:rsidR="00083A23" w:rsidRPr="006D355A" w:rsidRDefault="00083A23" w:rsidP="00083A23">
      <w:pPr>
        <w:rPr>
          <w:rFonts w:ascii="Calibri" w:hAnsi="Calibri" w:cs="Tahoma"/>
          <w:b/>
          <w:sz w:val="28"/>
          <w:szCs w:val="28"/>
        </w:rPr>
      </w:pPr>
    </w:p>
    <w:tbl>
      <w:tblPr>
        <w:tblW w:w="1028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083A23" w:rsidRPr="006D355A" w:rsidTr="00C65C2F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083A23" w:rsidRPr="006D355A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6D355A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083A23" w:rsidRPr="006D355A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 w:rsidRPr="006D355A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083A23" w:rsidRPr="006D355A" w:rsidRDefault="00083A23" w:rsidP="00083A23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083A23" w:rsidRPr="00177003" w:rsidTr="00F72F7B">
        <w:trPr>
          <w:trHeight w:val="3967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44" w:rsidRPr="00483544" w:rsidRDefault="00083A23" w:rsidP="00483544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>Nombre del curso</w:t>
            </w:r>
            <w:r w:rsidR="00C3318F"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="00216D48" w:rsidRPr="00625CDB">
              <w:rPr>
                <w:rFonts w:ascii="Calibri" w:hAnsi="Calibri" w:cs="Calibri"/>
                <w:sz w:val="24"/>
                <w:szCs w:val="24"/>
              </w:rPr>
              <w:t>Derechos Sexuales y Reproductivos</w:t>
            </w:r>
          </w:p>
          <w:p w:rsidR="00083A23" w:rsidRPr="00177003" w:rsidRDefault="00083A23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Código: </w:t>
            </w:r>
          </w:p>
          <w:p w:rsidR="00083A23" w:rsidRPr="00177003" w:rsidRDefault="000C2CCA" w:rsidP="00731F2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="00083A23"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Línea de formación:  </w:t>
            </w:r>
            <w:r w:rsidR="00483544" w:rsidRPr="00483544">
              <w:rPr>
                <w:rFonts w:ascii="Calibri" w:hAnsi="Calibri" w:cs="Calibri"/>
                <w:b/>
                <w:i/>
                <w:sz w:val="24"/>
                <w:szCs w:val="24"/>
              </w:rPr>
              <w:t>Compromiso Ciudadano</w:t>
            </w:r>
          </w:p>
          <w:p w:rsidR="00083A23" w:rsidRPr="00177003" w:rsidRDefault="00083A23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>Semestre</w:t>
            </w:r>
            <w:r w:rsidRPr="00177003">
              <w:rPr>
                <w:rFonts w:ascii="Calibri" w:hAnsi="Calibri" w:cs="Calibri"/>
                <w:sz w:val="24"/>
                <w:szCs w:val="24"/>
              </w:rPr>
              <w:t>:</w:t>
            </w:r>
            <w:r w:rsidR="000C2C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A55F50" w:rsidRPr="00177003" w:rsidRDefault="00083A23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Año</w:t>
            </w:r>
            <w:r w:rsidR="00731F28" w:rsidRPr="00177003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 xml:space="preserve">: </w:t>
            </w:r>
          </w:p>
          <w:p w:rsidR="00A55F50" w:rsidRPr="00177003" w:rsidRDefault="00083A23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Número de créditos: </w:t>
            </w:r>
            <w:r w:rsidR="006F285F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9416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47157" w:rsidRPr="00177003">
              <w:rPr>
                <w:rFonts w:ascii="Calibri" w:hAnsi="Calibri" w:cs="Calibri"/>
                <w:b/>
                <w:sz w:val="24"/>
                <w:szCs w:val="24"/>
              </w:rPr>
              <w:t>créditos.</w:t>
            </w:r>
          </w:p>
          <w:p w:rsidR="001441E5" w:rsidRPr="00177003" w:rsidRDefault="00083A23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>Horas de trabajo presenciales</w:t>
            </w:r>
            <w:r w:rsidR="006A02C6"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</w:p>
          <w:p w:rsidR="00083A23" w:rsidRPr="00177003" w:rsidRDefault="001441E5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Horas de trabajo no </w:t>
            </w:r>
            <w:r w:rsidR="00083A23"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presenciales: </w:t>
            </w:r>
          </w:p>
          <w:p w:rsidR="00083A23" w:rsidRPr="00177003" w:rsidRDefault="00216D48" w:rsidP="00BC515F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Nº Alumnos estimado</w:t>
            </w:r>
            <w:r w:rsidR="00083A23" w:rsidRPr="00177003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 xml:space="preserve">: </w:t>
            </w:r>
            <w:r w:rsidR="00483544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20</w:t>
            </w:r>
          </w:p>
        </w:tc>
      </w:tr>
      <w:tr w:rsidR="00083A23" w:rsidRPr="006D355A" w:rsidTr="00F72F7B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23" w:rsidRPr="007A1090" w:rsidRDefault="00A55F50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 w:val="20"/>
              </w:rPr>
            </w:pPr>
            <w:r w:rsidRPr="006D355A">
              <w:rPr>
                <w:rFonts w:ascii="Calibri" w:hAnsi="Calibri" w:cs="Gautami"/>
                <w:szCs w:val="24"/>
              </w:rPr>
              <w:t xml:space="preserve">ENCARGADO/A DE CURSO  </w:t>
            </w:r>
            <w:r w:rsidR="00731F28" w:rsidRPr="006D355A">
              <w:rPr>
                <w:rFonts w:ascii="Calibri" w:hAnsi="Calibri" w:cs="Gautami"/>
                <w:szCs w:val="24"/>
              </w:rPr>
              <w:t xml:space="preserve"> : </w:t>
            </w:r>
            <w:r w:rsidR="00A96AFC" w:rsidRPr="006D355A">
              <w:rPr>
                <w:rFonts w:ascii="Calibri" w:hAnsi="Calibri" w:cs="Gautami"/>
                <w:szCs w:val="24"/>
              </w:rPr>
              <w:t xml:space="preserve">(PEC) </w:t>
            </w:r>
          </w:p>
          <w:p w:rsidR="00083A23" w:rsidRPr="006D355A" w:rsidRDefault="00083A23" w:rsidP="00A55F50">
            <w:pPr>
              <w:spacing w:line="360" w:lineRule="auto"/>
              <w:ind w:left="214"/>
              <w:rPr>
                <w:rFonts w:ascii="Calibri" w:hAnsi="Calibri" w:cs="Gautami"/>
                <w:szCs w:val="24"/>
                <w:lang w:val="es-MX"/>
              </w:rPr>
            </w:pPr>
          </w:p>
        </w:tc>
      </w:tr>
    </w:tbl>
    <w:p w:rsidR="00083A23" w:rsidRPr="006D355A" w:rsidRDefault="00083A23" w:rsidP="00083A23">
      <w:pPr>
        <w:pStyle w:val="Ttulo8"/>
        <w:jc w:val="left"/>
        <w:rPr>
          <w:rFonts w:ascii="Calibri" w:hAnsi="Calibri"/>
          <w:sz w:val="18"/>
          <w:szCs w:val="18"/>
        </w:rPr>
      </w:pPr>
    </w:p>
    <w:p w:rsidR="00083A23" w:rsidRPr="006D355A" w:rsidRDefault="00083A23" w:rsidP="00083A23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3418"/>
        <w:gridCol w:w="3668"/>
      </w:tblGrid>
      <w:tr w:rsidR="00083A23" w:rsidRPr="006D355A" w:rsidTr="00C65C2F">
        <w:trPr>
          <w:trHeight w:val="301"/>
          <w:jc w:val="center"/>
        </w:trPr>
        <w:tc>
          <w:tcPr>
            <w:tcW w:w="3087" w:type="dxa"/>
            <w:shd w:val="clear" w:color="auto" w:fill="E0E0E0"/>
          </w:tcPr>
          <w:p w:rsidR="00083A23" w:rsidRPr="006D355A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3418" w:type="dxa"/>
            <w:shd w:val="clear" w:color="auto" w:fill="E0E0E0"/>
          </w:tcPr>
          <w:p w:rsidR="00083A23" w:rsidRPr="006D355A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proofErr w:type="spellStart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</w:t>
            </w:r>
            <w:proofErr w:type="spellEnd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Académica</w:t>
            </w:r>
            <w:proofErr w:type="spellEnd"/>
          </w:p>
        </w:tc>
        <w:tc>
          <w:tcPr>
            <w:tcW w:w="3668" w:type="dxa"/>
            <w:shd w:val="clear" w:color="auto" w:fill="E0E0E0"/>
          </w:tcPr>
          <w:p w:rsidR="00083A23" w:rsidRPr="006D355A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Nº de horas </w:t>
            </w:r>
            <w:proofErr w:type="spellStart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directas</w:t>
            </w:r>
            <w:proofErr w:type="spellEnd"/>
          </w:p>
        </w:tc>
      </w:tr>
      <w:tr w:rsidR="00083A23" w:rsidRPr="006D355A" w:rsidTr="00C65C2F">
        <w:trPr>
          <w:jc w:val="center"/>
        </w:trPr>
        <w:tc>
          <w:tcPr>
            <w:tcW w:w="3087" w:type="dxa"/>
          </w:tcPr>
          <w:p w:rsidR="00083A23" w:rsidRPr="00BC515F" w:rsidRDefault="00083A23" w:rsidP="006A4E60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3418" w:type="dxa"/>
          </w:tcPr>
          <w:p w:rsidR="00083A23" w:rsidRPr="00BC515F" w:rsidRDefault="00083A23" w:rsidP="006A4E60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68" w:type="dxa"/>
          </w:tcPr>
          <w:p w:rsidR="00083A23" w:rsidRPr="00BC515F" w:rsidRDefault="00083A23" w:rsidP="006A4E60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:rsidR="00083A23" w:rsidRPr="006D355A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Pr="006D355A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Pr="006D355A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tbl>
      <w:tblPr>
        <w:tblW w:w="1002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083A23" w:rsidRPr="006D355A" w:rsidTr="0071406B">
        <w:trPr>
          <w:trHeight w:val="2294"/>
        </w:trPr>
        <w:tc>
          <w:tcPr>
            <w:tcW w:w="10021" w:type="dxa"/>
          </w:tcPr>
          <w:p w:rsidR="00731F28" w:rsidRPr="006D355A" w:rsidRDefault="00083A23" w:rsidP="00731F2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6D355A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Propósito formativo: </w:t>
            </w:r>
          </w:p>
          <w:p w:rsidR="00307757" w:rsidRDefault="00307757" w:rsidP="00403ABC">
            <w:pPr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  <w:p w:rsidR="00483544" w:rsidRDefault="00483544" w:rsidP="00106ACA">
            <w:pPr>
              <w:jc w:val="both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El curso tiene por propósito reflexionar </w:t>
            </w:r>
            <w:r w:rsidR="00C22C24"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críticamente </w:t>
            </w:r>
            <w:r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sobre la vida cotidiana desde una mirada de género y de la sexualidad, a fin de promover prácticas y visiones</w:t>
            </w:r>
            <w:r w:rsidR="000C2CCA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menos estereotipadas, prejuiciosas y c</w:t>
            </w:r>
            <w:r w:rsidR="007A1090"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erradas, estableciendo una articulación clara con</w:t>
            </w:r>
            <w:r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 los derechos sexuales y reproductivos, </w:t>
            </w:r>
            <w:r w:rsidR="00C22C24" w:rsidRPr="007F56E9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desde los cuales se estimulará un aprendizaje que vincule el género con la salud, tanto en el plano de la formación profesional, como en el autoanálisis de la biografía.  </w:t>
            </w:r>
            <w:r w:rsidR="00106ACA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En este sentido, se busca que el/la estudiante logre una actualización en materia de Derechos sexuales y reproductivos que le permita identificar los temas vinculados y </w:t>
            </w:r>
            <w:r w:rsidR="000B7D02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tomar</w:t>
            </w:r>
            <w:r w:rsidR="00106ACA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 posturas basadas en argumentos críticos y reflexivos</w:t>
            </w:r>
            <w:r w:rsidR="000B7D02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, con un horizonte claro en el respeto de la diversidad.</w:t>
            </w:r>
          </w:p>
          <w:p w:rsidR="002B1B9A" w:rsidRDefault="002B1B9A" w:rsidP="00106ACA">
            <w:pPr>
              <w:jc w:val="both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2B1B9A" w:rsidRPr="007F56E9" w:rsidRDefault="002B1B9A" w:rsidP="00106ACA">
            <w:pPr>
              <w:jc w:val="both"/>
              <w:rPr>
                <w:rFonts w:asciiTheme="minorHAnsi" w:hAnsiTheme="minorHAnsi" w:cs="Calibri"/>
                <w:sz w:val="24"/>
                <w:szCs w:val="24"/>
                <w:lang w:val="es-ES_tradnl"/>
              </w:rPr>
            </w:pPr>
          </w:p>
        </w:tc>
      </w:tr>
    </w:tbl>
    <w:p w:rsidR="00083A23" w:rsidRDefault="00083A23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p w:rsidR="00B40104" w:rsidRPr="00B40104" w:rsidRDefault="00B40104" w:rsidP="00B40104">
      <w:pPr>
        <w:rPr>
          <w:lang w:val="es-MX"/>
        </w:rPr>
      </w:pPr>
    </w:p>
    <w:tbl>
      <w:tblPr>
        <w:tblW w:w="101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083A23" w:rsidRPr="006D355A" w:rsidTr="005127F3">
        <w:trPr>
          <w:trHeight w:val="448"/>
        </w:trPr>
        <w:tc>
          <w:tcPr>
            <w:tcW w:w="10154" w:type="dxa"/>
          </w:tcPr>
          <w:p w:rsidR="00083A23" w:rsidRDefault="00083A23" w:rsidP="00083A2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A921CA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Competencia(s) del curso:</w:t>
            </w:r>
          </w:p>
          <w:p w:rsidR="00292E5C" w:rsidRPr="007A1090" w:rsidRDefault="0084408F" w:rsidP="00CC5ABB">
            <w:pPr>
              <w:jc w:val="both"/>
              <w:rPr>
                <w:rFonts w:ascii="Calibri" w:hAnsi="Calibri" w:cs="Calibri"/>
                <w:lang w:val="es-MX"/>
              </w:rPr>
            </w:pPr>
            <w:r w:rsidRPr="0084408F">
              <w:rPr>
                <w:rFonts w:ascii="Calibri" w:hAnsi="Calibri" w:cs="Calibri"/>
                <w:sz w:val="24"/>
                <w:szCs w:val="24"/>
                <w:lang w:val="es-MX"/>
              </w:rPr>
              <w:t>El curso busca d</w:t>
            </w:r>
            <w:r w:rsidR="007A1090" w:rsidRPr="0084408F">
              <w:rPr>
                <w:rFonts w:ascii="Calibri" w:hAnsi="Calibri" w:cs="Calibri"/>
                <w:sz w:val="24"/>
                <w:szCs w:val="24"/>
                <w:lang w:val="es-MX"/>
              </w:rPr>
              <w:t xml:space="preserve">esarrollar pensamiento crítico y reflexivo en torno al género y a los derechos sexuales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lastRenderedPageBreak/>
              <w:t xml:space="preserve">y reproductivos, para lo cual se requiere un trabajo personal que permita visibilizar y elaborar los principales prejuicios y estereotipos vinculados a los temas anteriormente señalados, a fin de poder de emitir opiniones críticas y fundamentadas e incorporar </w:t>
            </w:r>
            <w:r w:rsidR="00CC5ABB">
              <w:rPr>
                <w:rFonts w:ascii="Calibri" w:hAnsi="Calibri" w:cs="Calibri"/>
                <w:sz w:val="24"/>
                <w:szCs w:val="24"/>
                <w:lang w:val="es-MX"/>
              </w:rPr>
              <w:t>esto tanto en el plano personal como social.</w:t>
            </w:r>
          </w:p>
          <w:p w:rsidR="007A1090" w:rsidRDefault="007A1090" w:rsidP="002B1B9A">
            <w:pPr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  <w:p w:rsidR="002B1B9A" w:rsidRPr="002B1B9A" w:rsidRDefault="002B1B9A" w:rsidP="002B1B9A">
            <w:pPr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2B1B9A">
              <w:rPr>
                <w:rFonts w:ascii="Calibri" w:hAnsi="Calibri" w:cs="Calibri"/>
                <w:sz w:val="24"/>
                <w:szCs w:val="24"/>
                <w:lang w:val="es-MX"/>
              </w:rPr>
              <w:t xml:space="preserve">Asimismo, y en concordancia a la línea temática de la formación general a la que adscribe (compromiso ciudadano), este curso persigue como horizonte: “Respetar la diversidad y la </w:t>
            </w:r>
            <w:proofErr w:type="spellStart"/>
            <w:r w:rsidRPr="002B1B9A">
              <w:rPr>
                <w:rFonts w:ascii="Calibri" w:hAnsi="Calibri" w:cs="Calibri"/>
                <w:sz w:val="24"/>
                <w:szCs w:val="24"/>
                <w:lang w:val="es-MX"/>
              </w:rPr>
              <w:t>multiculturalidad</w:t>
            </w:r>
            <w:proofErr w:type="spellEnd"/>
            <w:r w:rsidRPr="002B1B9A">
              <w:rPr>
                <w:rFonts w:ascii="Calibri" w:hAnsi="Calibri" w:cs="Calibri"/>
                <w:sz w:val="24"/>
                <w:szCs w:val="24"/>
                <w:lang w:val="es-MX"/>
              </w:rPr>
              <w:t xml:space="preserve">  de las personas como valores fundamentales que distinguen a una sociedad democrática, donde la convivencia en la diferencia es considerada fuente de riqueza, incorporándose activamente a grupos y actividades donde la diversidad y </w:t>
            </w:r>
            <w:proofErr w:type="spellStart"/>
            <w:r w:rsidRPr="002B1B9A">
              <w:rPr>
                <w:rFonts w:ascii="Calibri" w:hAnsi="Calibri" w:cs="Calibri"/>
                <w:sz w:val="24"/>
                <w:szCs w:val="24"/>
                <w:lang w:val="es-MX"/>
              </w:rPr>
              <w:t>multiculturalidad</w:t>
            </w:r>
            <w:proofErr w:type="spellEnd"/>
            <w:r w:rsidRPr="002B1B9A">
              <w:rPr>
                <w:rFonts w:ascii="Calibri" w:hAnsi="Calibri" w:cs="Calibri"/>
                <w:sz w:val="24"/>
                <w:szCs w:val="24"/>
                <w:lang w:val="es-MX"/>
              </w:rPr>
              <w:t xml:space="preserve"> sean aspectos importantes”</w:t>
            </w:r>
          </w:p>
          <w:p w:rsidR="00C65C2F" w:rsidRPr="005127F3" w:rsidRDefault="00C65C2F" w:rsidP="00DD6158">
            <w:pPr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83A23" w:rsidRPr="007E09FA" w:rsidRDefault="00083A23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7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083A23" w:rsidRPr="006D355A" w:rsidTr="005127F3">
        <w:trPr>
          <w:trHeight w:val="690"/>
        </w:trPr>
        <w:tc>
          <w:tcPr>
            <w:tcW w:w="10170" w:type="dxa"/>
          </w:tcPr>
          <w:p w:rsidR="00083A23" w:rsidRDefault="00083A23" w:rsidP="00083A23">
            <w:pPr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6D4D8A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 xml:space="preserve">Realización esperada como resultado de aprendizaje del curso:  </w:t>
            </w:r>
          </w:p>
          <w:p w:rsidR="0084408F" w:rsidRPr="006D4D8A" w:rsidRDefault="0084408F" w:rsidP="00083A23">
            <w:pPr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</w:p>
          <w:p w:rsidR="00431085" w:rsidRDefault="00056254" w:rsidP="006D3957">
            <w:pPr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Se espera que el/la estudiante </w:t>
            </w:r>
            <w:r w:rsidR="00431085">
              <w:rPr>
                <w:rFonts w:ascii="Calibri" w:hAnsi="Calibri" w:cs="Calibri"/>
                <w:sz w:val="24"/>
                <w:szCs w:val="24"/>
                <w:lang w:val="es-MX"/>
              </w:rPr>
              <w:t xml:space="preserve">demuestre </w:t>
            </w:r>
            <w:r w:rsidR="00431085" w:rsidRPr="00124C90">
              <w:rPr>
                <w:rFonts w:ascii="Calibri" w:hAnsi="Calibri" w:cs="Calibri"/>
                <w:sz w:val="24"/>
                <w:szCs w:val="24"/>
                <w:lang w:val="es-MX"/>
              </w:rPr>
              <w:t>reconocer y elaborar</w:t>
            </w:r>
            <w:r w:rsidR="00431085">
              <w:rPr>
                <w:rFonts w:ascii="Calibri" w:hAnsi="Calibri" w:cs="Calibri"/>
                <w:sz w:val="24"/>
                <w:szCs w:val="24"/>
                <w:lang w:val="es-MX"/>
              </w:rPr>
              <w:t xml:space="preserve"> los principales sesgos y estereotipos que posee en temas vinculados a género y derechos sexuales y reproductivos (DDSSRR), para desde ahí aproximarse a los principales temas y debates vinculados a dichos temas, demostrando la capacidad de esgrimir opiniones y argumentos con fundamentos claros y respetuosos</w:t>
            </w:r>
            <w:r w:rsidR="00CC5ABB">
              <w:rPr>
                <w:rFonts w:ascii="Calibri" w:hAnsi="Calibri" w:cs="Calibri"/>
                <w:sz w:val="24"/>
                <w:szCs w:val="24"/>
                <w:lang w:val="es-MX"/>
              </w:rPr>
              <w:t xml:space="preserve"> de la diversidad</w:t>
            </w:r>
            <w:r w:rsidR="00431085">
              <w:rPr>
                <w:rFonts w:ascii="Calibri" w:hAnsi="Calibri" w:cs="Calibri"/>
                <w:sz w:val="24"/>
                <w:szCs w:val="24"/>
                <w:lang w:val="es-MX"/>
              </w:rPr>
              <w:t xml:space="preserve">, y a la vez de reconocer y vincular esos temas en su biografía, su entorno cercano y el espacio social en que se desenvuelve. </w:t>
            </w:r>
          </w:p>
          <w:p w:rsidR="004252CF" w:rsidRPr="006D4D8A" w:rsidRDefault="004252CF" w:rsidP="0043108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83A23" w:rsidRPr="006D355A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083A23" w:rsidRPr="006D355A" w:rsidTr="00C64A64">
        <w:trPr>
          <w:trHeight w:val="810"/>
        </w:trPr>
        <w:tc>
          <w:tcPr>
            <w:tcW w:w="10140" w:type="dxa"/>
          </w:tcPr>
          <w:p w:rsidR="008C5A08" w:rsidRDefault="00083A23" w:rsidP="00A96AFC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C64A6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Requisitos de aprobación</w:t>
            </w:r>
            <w:r w:rsidR="00A96AFC" w:rsidRPr="00C64A6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</w:p>
          <w:p w:rsidR="000918B0" w:rsidRDefault="00483544" w:rsidP="00483544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Gautami"/>
                <w:lang w:val="es-MX"/>
              </w:rPr>
            </w:pPr>
            <w:r>
              <w:rPr>
                <w:rFonts w:ascii="Calibri" w:hAnsi="Calibri" w:cs="Gautami"/>
                <w:lang w:val="es-MX"/>
              </w:rPr>
              <w:t>Asistencia de al menos 80%</w:t>
            </w:r>
          </w:p>
          <w:p w:rsidR="00483544" w:rsidRDefault="00483544" w:rsidP="00483544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Gautami"/>
                <w:lang w:val="es-MX"/>
              </w:rPr>
            </w:pPr>
            <w:r>
              <w:rPr>
                <w:rFonts w:ascii="Calibri" w:hAnsi="Calibri" w:cs="Gautami"/>
                <w:lang w:val="es-MX"/>
              </w:rPr>
              <w:t>Promedio de calificaciones mínima: 4,0</w:t>
            </w:r>
          </w:p>
          <w:p w:rsidR="00106ACA" w:rsidRDefault="00106ACA" w:rsidP="00106ACA">
            <w:pPr>
              <w:rPr>
                <w:rFonts w:ascii="Calibri" w:hAnsi="Calibri" w:cs="Gautami"/>
                <w:lang w:val="es-MX"/>
              </w:rPr>
            </w:pPr>
          </w:p>
          <w:p w:rsidR="00106ACA" w:rsidRPr="00106ACA" w:rsidRDefault="00106ACA" w:rsidP="00106ACA">
            <w:pPr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106ACA">
              <w:rPr>
                <w:rFonts w:ascii="Calibri" w:hAnsi="Calibri" w:cs="Gautami"/>
                <w:sz w:val="24"/>
                <w:szCs w:val="24"/>
              </w:rPr>
              <w:t xml:space="preserve">Los requisitos de asistencia, evaluación y promoción de </w:t>
            </w:r>
            <w:r>
              <w:rPr>
                <w:rFonts w:ascii="Calibri" w:hAnsi="Calibri" w:cs="Gautami"/>
                <w:sz w:val="24"/>
                <w:szCs w:val="24"/>
              </w:rPr>
              <w:t>este curso</w:t>
            </w:r>
            <w:r w:rsidRPr="00106ACA">
              <w:rPr>
                <w:rFonts w:ascii="Calibri" w:hAnsi="Calibri" w:cs="Gautami"/>
                <w:sz w:val="24"/>
                <w:szCs w:val="24"/>
              </w:rPr>
              <w:t xml:space="preserve"> son los mismos del Reglamento General de Estudios de las carreras de la Facultad de Medicina conducentes a grado de licenciado y título profesional, específicamente los Artículos 17, 18, 19 y 20 del citado Reglamento.</w:t>
            </w:r>
          </w:p>
          <w:p w:rsidR="00106ACA" w:rsidRPr="00106ACA" w:rsidRDefault="00106ACA" w:rsidP="00106ACA">
            <w:pPr>
              <w:jc w:val="both"/>
              <w:rPr>
                <w:rFonts w:ascii="Calibri" w:hAnsi="Calibri" w:cs="Gautami"/>
                <w:sz w:val="24"/>
                <w:szCs w:val="24"/>
              </w:rPr>
            </w:pPr>
          </w:p>
          <w:p w:rsidR="00106ACA" w:rsidRPr="00106ACA" w:rsidRDefault="00106ACA" w:rsidP="00106ACA">
            <w:pPr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106ACA">
              <w:rPr>
                <w:rFonts w:ascii="Calibri" w:hAnsi="Calibri" w:cs="Gautami"/>
                <w:sz w:val="24"/>
                <w:szCs w:val="24"/>
              </w:rPr>
              <w:t xml:space="preserve">A lo anterior se agrega la nueva </w:t>
            </w:r>
            <w:r w:rsidRPr="00106ACA">
              <w:rPr>
                <w:rFonts w:ascii="Calibri" w:hAnsi="Calibri" w:cs="Gautami"/>
                <w:i/>
                <w:sz w:val="24"/>
                <w:szCs w:val="24"/>
              </w:rPr>
              <w:t>norma operativa sobre inasistencias a actividades obligatorias carreras de pregrado</w:t>
            </w:r>
            <w:r w:rsidRPr="00106ACA">
              <w:rPr>
                <w:rFonts w:ascii="Calibri" w:hAnsi="Calibri" w:cs="Gautami"/>
                <w:sz w:val="24"/>
                <w:szCs w:val="24"/>
              </w:rPr>
              <w:t xml:space="preserve"> del 16 de octubre de 2008, complementaria a lo dispuesto en los citados artículos.</w:t>
            </w:r>
          </w:p>
          <w:p w:rsidR="00106ACA" w:rsidRPr="00106ACA" w:rsidRDefault="00106ACA" w:rsidP="00106ACA">
            <w:pPr>
              <w:jc w:val="both"/>
              <w:rPr>
                <w:rFonts w:ascii="Calibri" w:hAnsi="Calibri" w:cs="Gautami"/>
                <w:sz w:val="24"/>
                <w:szCs w:val="24"/>
              </w:rPr>
            </w:pPr>
          </w:p>
          <w:p w:rsidR="00106ACA" w:rsidRPr="00106ACA" w:rsidRDefault="00106ACA" w:rsidP="00106ACA">
            <w:pPr>
              <w:jc w:val="both"/>
              <w:rPr>
                <w:rFonts w:ascii="Calibri" w:hAnsi="Calibri" w:cs="Gautami"/>
                <w:sz w:val="24"/>
                <w:szCs w:val="24"/>
              </w:rPr>
            </w:pPr>
            <w:r>
              <w:rPr>
                <w:rFonts w:ascii="Calibri" w:hAnsi="Calibri" w:cs="Gautami"/>
                <w:sz w:val="24"/>
                <w:szCs w:val="24"/>
              </w:rPr>
              <w:t>La asistencia general del curso es de al menos un 80%, mientras que la a</w:t>
            </w:r>
            <w:r w:rsidRPr="00106ACA">
              <w:rPr>
                <w:rFonts w:ascii="Calibri" w:hAnsi="Calibri" w:cs="Gautami"/>
                <w:sz w:val="24"/>
                <w:szCs w:val="24"/>
              </w:rPr>
              <w:t>sistencia a actividades prácticas es obligatoria en un 100% (</w:t>
            </w:r>
            <w:r>
              <w:rPr>
                <w:rFonts w:ascii="Calibri" w:hAnsi="Calibri" w:cs="Gautami"/>
                <w:sz w:val="24"/>
                <w:szCs w:val="24"/>
              </w:rPr>
              <w:t>evaluaciones, salida a terreno, actividad final, autoevaluación</w:t>
            </w:r>
            <w:r w:rsidRPr="00106ACA">
              <w:rPr>
                <w:rFonts w:ascii="Calibri" w:hAnsi="Calibri" w:cs="Gautami"/>
                <w:sz w:val="24"/>
                <w:szCs w:val="24"/>
              </w:rPr>
              <w:t>)</w:t>
            </w:r>
          </w:p>
          <w:p w:rsidR="00D84E7D" w:rsidRPr="00106ACA" w:rsidRDefault="00106ACA" w:rsidP="00106ACA">
            <w:pPr>
              <w:spacing w:before="120" w:after="120"/>
              <w:jc w:val="both"/>
              <w:rPr>
                <w:rFonts w:ascii="Calibri" w:hAnsi="Calibri" w:cs="Gautami"/>
                <w:sz w:val="24"/>
                <w:szCs w:val="24"/>
              </w:rPr>
            </w:pPr>
            <w:r>
              <w:rPr>
                <w:rFonts w:ascii="Calibri" w:hAnsi="Calibri" w:cs="Gautami"/>
                <w:sz w:val="24"/>
                <w:szCs w:val="24"/>
              </w:rPr>
              <w:t>Respecto al ensayo, se calificará con nota mínima – 1,0 – si este no cumple con los estándares requeridos (mixtura vivencia-conocimiento teórico) o si contiene algún plagio (extracción de conocimiento de otra fuente sin cita / referencia)</w:t>
            </w:r>
          </w:p>
        </w:tc>
      </w:tr>
    </w:tbl>
    <w:p w:rsidR="00083A23" w:rsidRPr="006D355A" w:rsidRDefault="00083A23" w:rsidP="00083A23">
      <w:pPr>
        <w:rPr>
          <w:rFonts w:ascii="Calibri" w:hAnsi="Calibri"/>
          <w:lang w:val="es-MX"/>
        </w:rPr>
      </w:pPr>
    </w:p>
    <w:p w:rsidR="00063EC7" w:rsidRDefault="00063EC7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31085" w:rsidRDefault="00431085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31085" w:rsidRDefault="00431085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31085" w:rsidRDefault="00431085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431085" w:rsidRDefault="00431085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A511E7" w:rsidRDefault="00A511E7">
      <w:pPr>
        <w:rPr>
          <w:rFonts w:ascii="Calibri" w:hAnsi="Calibri"/>
          <w:b/>
          <w:bCs/>
          <w:sz w:val="24"/>
          <w:szCs w:val="24"/>
          <w:lang w:val="es-MX"/>
        </w:rPr>
      </w:pPr>
      <w:r>
        <w:rPr>
          <w:rFonts w:ascii="Calibri" w:hAnsi="Calibri"/>
          <w:b/>
          <w:bCs/>
          <w:sz w:val="24"/>
          <w:szCs w:val="24"/>
          <w:lang w:val="es-MX"/>
        </w:rPr>
        <w:br w:type="page"/>
      </w:r>
    </w:p>
    <w:p w:rsidR="00CC5ABB" w:rsidRDefault="00CC5ABB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CC5ABB" w:rsidRDefault="00CC5ABB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63EC7" w:rsidRPr="006D355A" w:rsidRDefault="00063EC7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Pr="006D355A" w:rsidRDefault="0009309E" w:rsidP="00083A23">
      <w:pPr>
        <w:rPr>
          <w:rFonts w:ascii="Calibri" w:hAnsi="Calibri"/>
          <w:lang w:val="es-MX"/>
        </w:rPr>
      </w:pPr>
      <w:r w:rsidRPr="0009309E">
        <w:rPr>
          <w:rFonts w:ascii="Calibri" w:hAnsi="Calibri" w:cs="Gautami"/>
          <w:noProof/>
          <w:sz w:val="22"/>
          <w:szCs w:val="22"/>
        </w:rPr>
        <w:pict>
          <v:rect id="_x0000_s1051" style="position:absolute;margin-left:-6.55pt;margin-top:3.9pt;width:507pt;height:20.5pt;z-index:251658752" fillcolor="silver" strokecolor="#969696">
            <v:shadow on="t"/>
            <v:textbox>
              <w:txbxContent>
                <w:p w:rsidR="006E68F2" w:rsidRDefault="006E68F2" w:rsidP="00083A23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083A23" w:rsidRPr="006D355A" w:rsidRDefault="00083A23" w:rsidP="00083A23">
      <w:pPr>
        <w:rPr>
          <w:rFonts w:ascii="Calibri" w:hAnsi="Calibri"/>
          <w:lang w:val="es-MX"/>
        </w:rPr>
      </w:pPr>
    </w:p>
    <w:p w:rsidR="00083A23" w:rsidRPr="006D355A" w:rsidRDefault="00083A23" w:rsidP="00083A23">
      <w:pPr>
        <w:rPr>
          <w:rFonts w:ascii="Calibri" w:hAnsi="Calibri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278"/>
        <w:gridCol w:w="4944"/>
      </w:tblGrid>
      <w:tr w:rsidR="00AC248C" w:rsidRPr="006D355A" w:rsidTr="00AC248C">
        <w:trPr>
          <w:jc w:val="center"/>
        </w:trPr>
        <w:tc>
          <w:tcPr>
            <w:tcW w:w="5229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AC248C" w:rsidRPr="006D355A" w:rsidRDefault="00AC248C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>Logros de aprendizaje</w:t>
            </w:r>
          </w:p>
        </w:tc>
        <w:tc>
          <w:tcPr>
            <w:tcW w:w="4944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C248C" w:rsidRPr="006D355A" w:rsidRDefault="00AC248C" w:rsidP="00083A2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F760AE" w:rsidRPr="006D355A" w:rsidTr="00AC248C">
        <w:trPr>
          <w:jc w:val="center"/>
        </w:trPr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:rsidR="00F760AE" w:rsidRDefault="00F760AE" w:rsidP="00083A23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AC248C">
              <w:rPr>
                <w:rFonts w:ascii="Calibri" w:hAnsi="Calibri" w:cs="Arial"/>
                <w:sz w:val="24"/>
                <w:szCs w:val="24"/>
              </w:rPr>
              <w:t>El /la  estudiante:</w:t>
            </w:r>
          </w:p>
          <w:p w:rsidR="00F760AE" w:rsidRDefault="00CD76C9" w:rsidP="00934B79">
            <w:pPr>
              <w:numPr>
                <w:ilvl w:val="0"/>
                <w:numId w:val="5"/>
              </w:numPr>
              <w:ind w:left="302" w:hanging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Identifi</w:t>
            </w:r>
            <w:r w:rsidR="00830CD2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  <w:r w:rsidR="000C2C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D65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 elabora </w:t>
            </w:r>
            <w:r w:rsidR="000A4D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sesgos y estereotipos vinculados a temas de g</w:t>
            </w:r>
            <w:r w:rsidR="00A7331E">
              <w:rPr>
                <w:rFonts w:ascii="Calibri" w:hAnsi="Calibri" w:cs="Calibri"/>
                <w:color w:val="000000"/>
                <w:sz w:val="24"/>
                <w:szCs w:val="24"/>
              </w:rPr>
              <w:t>énero y DDSSRR</w:t>
            </w:r>
            <w:r w:rsidR="006D656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F94462" w:rsidRDefault="00F94462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38D0" w:rsidRDefault="00AC38D0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38D0" w:rsidRDefault="00AC38D0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38D0" w:rsidRDefault="00AC38D0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38D0" w:rsidRDefault="00AC38D0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38D0" w:rsidRDefault="00AC38D0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38D0" w:rsidRDefault="00AC38D0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3BB5" w:rsidRDefault="00AB3BB5" w:rsidP="00F9446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4B79" w:rsidRDefault="00934B79" w:rsidP="00934B79">
            <w:pPr>
              <w:numPr>
                <w:ilvl w:val="0"/>
                <w:numId w:val="5"/>
              </w:numPr>
              <w:ind w:left="302" w:hanging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Identifi</w:t>
            </w:r>
            <w:r w:rsidR="00830CD2">
              <w:rPr>
                <w:rFonts w:ascii="Calibri" w:hAnsi="Calibri" w:cs="Calibri"/>
                <w:color w:val="000000"/>
                <w:sz w:val="24"/>
                <w:szCs w:val="24"/>
              </w:rPr>
              <w:t>ca y analiza los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temas claves en la agenda de los Derechos sexuales y reproductivos</w:t>
            </w:r>
            <w:r w:rsidR="00830C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(DDSSRR</w:t>
            </w:r>
            <w:r w:rsidR="00835699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  <w:p w:rsidR="00F94462" w:rsidRDefault="00F94462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43935" w:rsidRDefault="00043935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3BB5" w:rsidRDefault="00AB3BB5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A074B" w:rsidRDefault="00AA074B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A074B" w:rsidRDefault="00AA074B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A074B" w:rsidRDefault="00AA074B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4B79" w:rsidRDefault="000A4D8C" w:rsidP="00934B79">
            <w:pPr>
              <w:numPr>
                <w:ilvl w:val="0"/>
                <w:numId w:val="5"/>
              </w:numPr>
              <w:ind w:left="302" w:hanging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Esgrim</w:t>
            </w:r>
            <w:r w:rsidR="00830CD2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comentari</w:t>
            </w:r>
            <w:r w:rsidR="00AC38D0">
              <w:rPr>
                <w:rFonts w:ascii="Calibri" w:hAnsi="Calibri" w:cs="Calibri"/>
                <w:color w:val="000000"/>
                <w:sz w:val="24"/>
                <w:szCs w:val="24"/>
              </w:rPr>
              <w:t>os y opiniones fundamentadas y críticas sobre género y DDSSRR, sustentadas en el valor de la diversidad.</w:t>
            </w:r>
          </w:p>
          <w:p w:rsidR="00F94462" w:rsidRDefault="00F94462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35699" w:rsidRDefault="00835699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43935" w:rsidRDefault="00043935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3BB5" w:rsidRDefault="00AB3BB5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3BB5" w:rsidRDefault="00AB3BB5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3BB5" w:rsidRDefault="00AB3BB5" w:rsidP="00F944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3BB5" w:rsidRDefault="00AB3BB5" w:rsidP="00835699">
            <w:pPr>
              <w:pStyle w:val="Prrafodelista"/>
              <w:rPr>
                <w:rFonts w:ascii="Calibri" w:hAnsi="Calibri" w:cs="Calibri"/>
                <w:color w:val="000000"/>
              </w:rPr>
            </w:pPr>
          </w:p>
          <w:p w:rsidR="00830CD2" w:rsidRPr="00934B79" w:rsidRDefault="00830CD2" w:rsidP="00830CD2">
            <w:pPr>
              <w:ind w:left="30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AC38D0" w:rsidRDefault="00AC38D0" w:rsidP="00043935">
            <w:pPr>
              <w:tabs>
                <w:tab w:val="left" w:pos="343"/>
              </w:tabs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  <w:p w:rsidR="00AC38D0" w:rsidRDefault="00AC38D0" w:rsidP="00AC38D0">
            <w:pPr>
              <w:pStyle w:val="Prrafodelista"/>
              <w:numPr>
                <w:ilvl w:val="1"/>
                <w:numId w:val="14"/>
              </w:numPr>
              <w:tabs>
                <w:tab w:val="left" w:pos="343"/>
              </w:tabs>
              <w:spacing w:before="120" w:after="120"/>
              <w:ind w:left="59" w:firstLine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Reconoce hechos o situaciones donde se han materializado dichas visiones</w:t>
            </w:r>
          </w:p>
          <w:p w:rsidR="00AC38D0" w:rsidRDefault="00AC38D0" w:rsidP="00AC38D0">
            <w:pPr>
              <w:pStyle w:val="Prrafodelista"/>
              <w:tabs>
                <w:tab w:val="left" w:pos="343"/>
              </w:tabs>
              <w:spacing w:before="120" w:after="120"/>
              <w:ind w:left="59"/>
              <w:jc w:val="both"/>
              <w:rPr>
                <w:rFonts w:ascii="Calibri" w:hAnsi="Calibri" w:cs="Arial"/>
              </w:rPr>
            </w:pPr>
          </w:p>
          <w:p w:rsidR="00AC38D0" w:rsidRDefault="00AB3BB5" w:rsidP="00AC38D0">
            <w:pPr>
              <w:pStyle w:val="Prrafodelista"/>
              <w:numPr>
                <w:ilvl w:val="1"/>
                <w:numId w:val="14"/>
              </w:numPr>
              <w:tabs>
                <w:tab w:val="left" w:pos="201"/>
              </w:tabs>
              <w:spacing w:before="120" w:after="120"/>
              <w:ind w:left="0" w:firstLine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Identifica</w:t>
            </w:r>
            <w:r w:rsidR="009416C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y reflexiona en torno a </w:t>
            </w:r>
            <w:r w:rsidR="00AC38D0" w:rsidRPr="00AC38D0">
              <w:rPr>
                <w:rFonts w:ascii="Calibri" w:hAnsi="Calibri" w:cs="Arial"/>
              </w:rPr>
              <w:t>sus fuentes de origen</w:t>
            </w:r>
          </w:p>
          <w:p w:rsidR="00AB3BB5" w:rsidRPr="00AB3BB5" w:rsidRDefault="00AB3BB5" w:rsidP="00AB3BB5">
            <w:pPr>
              <w:pStyle w:val="Prrafodelista"/>
              <w:rPr>
                <w:rFonts w:ascii="Calibri" w:hAnsi="Calibri" w:cs="Arial"/>
              </w:rPr>
            </w:pPr>
          </w:p>
          <w:p w:rsidR="00AB3BB5" w:rsidRDefault="00AB3BB5" w:rsidP="00AC38D0">
            <w:pPr>
              <w:pStyle w:val="Prrafodelista"/>
              <w:numPr>
                <w:ilvl w:val="1"/>
                <w:numId w:val="14"/>
              </w:numPr>
              <w:tabs>
                <w:tab w:val="left" w:pos="201"/>
              </w:tabs>
              <w:spacing w:before="120" w:after="120"/>
              <w:ind w:left="0" w:firstLine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Propone estrategias o abordajes que permitan su disminución o </w:t>
            </w:r>
            <w:proofErr w:type="spellStart"/>
            <w:r>
              <w:rPr>
                <w:rFonts w:ascii="Calibri" w:hAnsi="Calibri" w:cs="Arial"/>
              </w:rPr>
              <w:t>atenuamiento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  <w:p w:rsidR="00AC38D0" w:rsidRDefault="00AC38D0" w:rsidP="00AC38D0">
            <w:pPr>
              <w:pStyle w:val="Prrafodelista"/>
              <w:tabs>
                <w:tab w:val="left" w:pos="343"/>
              </w:tabs>
              <w:spacing w:before="120" w:after="120"/>
              <w:ind w:left="59"/>
              <w:jc w:val="both"/>
              <w:rPr>
                <w:rFonts w:ascii="Calibri" w:hAnsi="Calibri" w:cs="Arial"/>
              </w:rPr>
            </w:pPr>
          </w:p>
          <w:p w:rsidR="00AB3BB5" w:rsidRDefault="00AB3BB5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30CD2" w:rsidRDefault="00830CD2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2.1. Reconoc</w:t>
            </w:r>
            <w:r w:rsidR="00AB3BB5">
              <w:rPr>
                <w:rFonts w:ascii="Calibri" w:hAnsi="Calibri" w:cs="Arial"/>
                <w:sz w:val="24"/>
                <w:szCs w:val="24"/>
              </w:rPr>
              <w:t xml:space="preserve">e </w:t>
            </w:r>
            <w:r w:rsidR="00A7331E">
              <w:rPr>
                <w:rFonts w:ascii="Calibri" w:hAnsi="Calibri" w:cs="Arial"/>
                <w:sz w:val="24"/>
                <w:szCs w:val="24"/>
              </w:rPr>
              <w:t xml:space="preserve">temas como la violencia de género, el aborto, las infecciones de transmisión sexual, </w:t>
            </w:r>
            <w:r w:rsidR="00B96832">
              <w:rPr>
                <w:rFonts w:ascii="Calibri" w:hAnsi="Calibri" w:cs="Arial"/>
                <w:sz w:val="24"/>
                <w:szCs w:val="24"/>
              </w:rPr>
              <w:t xml:space="preserve">las identidades sexuales, </w:t>
            </w:r>
            <w:r w:rsidR="00A7331E">
              <w:rPr>
                <w:rFonts w:ascii="Calibri" w:hAnsi="Calibri" w:cs="Arial"/>
                <w:sz w:val="24"/>
                <w:szCs w:val="24"/>
              </w:rPr>
              <w:t>la maternidad/paternidad, la sexualidad placentera</w:t>
            </w:r>
            <w:r w:rsidR="00AB3BB5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AB3BB5" w:rsidRDefault="00AB3BB5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2.2.  Identifica </w:t>
            </w:r>
            <w:r w:rsidR="00A16900">
              <w:rPr>
                <w:rFonts w:ascii="Calibri" w:hAnsi="Calibri" w:cs="Arial"/>
                <w:sz w:val="24"/>
                <w:szCs w:val="24"/>
              </w:rPr>
              <w:t>situaciones cotidianas donde se expresan dichos temas</w:t>
            </w:r>
          </w:p>
          <w:p w:rsidR="00A16900" w:rsidRDefault="00AA074B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2.3. </w:t>
            </w:r>
            <w:r w:rsidR="00A16900">
              <w:rPr>
                <w:rFonts w:ascii="Calibri" w:hAnsi="Calibri" w:cs="Arial"/>
                <w:sz w:val="24"/>
                <w:szCs w:val="24"/>
              </w:rPr>
              <w:t>Identifica algunas situaciones problemáticas vinculadas a dichos temas.</w:t>
            </w:r>
          </w:p>
          <w:p w:rsidR="00A7331E" w:rsidRDefault="00A7331E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  <w:r w:rsidR="00A16900">
              <w:rPr>
                <w:rFonts w:ascii="Calibri" w:hAnsi="Calibri" w:cs="Arial"/>
                <w:sz w:val="24"/>
                <w:szCs w:val="24"/>
              </w:rPr>
              <w:t>4</w:t>
            </w:r>
            <w:r w:rsidR="00AB3BB5">
              <w:rPr>
                <w:rFonts w:ascii="Calibri" w:hAnsi="Calibri" w:cs="Arial"/>
                <w:sz w:val="24"/>
                <w:szCs w:val="24"/>
              </w:rPr>
              <w:t>.</w:t>
            </w:r>
            <w:r w:rsidR="000C2CCA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B3BB5">
              <w:rPr>
                <w:rFonts w:ascii="Calibri" w:hAnsi="Calibri" w:cs="Arial"/>
                <w:sz w:val="24"/>
                <w:szCs w:val="24"/>
              </w:rPr>
              <w:t>Vincula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estos temas </w:t>
            </w:r>
            <w:r w:rsidR="00AB3BB5">
              <w:rPr>
                <w:rFonts w:ascii="Calibri" w:hAnsi="Calibri" w:cs="Arial"/>
                <w:sz w:val="24"/>
                <w:szCs w:val="24"/>
              </w:rPr>
              <w:t>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experiencias personales</w:t>
            </w:r>
            <w:r w:rsidR="00AC38D0">
              <w:rPr>
                <w:rFonts w:ascii="Calibri" w:hAnsi="Calibri" w:cs="Arial"/>
                <w:sz w:val="24"/>
                <w:szCs w:val="24"/>
              </w:rPr>
              <w:t xml:space="preserve"> y del entorno próximo</w:t>
            </w:r>
            <w:r w:rsidR="00AB3BB5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6D6562" w:rsidRDefault="00AB3BB5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  <w:r w:rsidR="00A16900">
              <w:rPr>
                <w:rFonts w:ascii="Calibri" w:hAnsi="Calibri" w:cs="Arial"/>
                <w:sz w:val="24"/>
                <w:szCs w:val="24"/>
              </w:rPr>
              <w:t>5</w:t>
            </w:r>
            <w:r w:rsidR="006D6562"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 w:rsidR="00AC38D0">
              <w:rPr>
                <w:rFonts w:ascii="Calibri" w:hAnsi="Calibri" w:cs="Arial"/>
                <w:sz w:val="24"/>
                <w:szCs w:val="24"/>
              </w:rPr>
              <w:t>Conoce</w:t>
            </w:r>
            <w:r w:rsidR="00A3637B">
              <w:rPr>
                <w:rFonts w:ascii="Calibri" w:hAnsi="Calibri" w:cs="Arial"/>
                <w:sz w:val="24"/>
                <w:szCs w:val="24"/>
              </w:rPr>
              <w:t xml:space="preserve"> distintas posiciones </w:t>
            </w:r>
            <w:r w:rsidR="00AC38D0">
              <w:rPr>
                <w:rFonts w:ascii="Calibri" w:hAnsi="Calibri" w:cs="Arial"/>
                <w:sz w:val="24"/>
                <w:szCs w:val="24"/>
              </w:rPr>
              <w:t xml:space="preserve">y niveles de análisis </w:t>
            </w:r>
            <w:r w:rsidR="00A3637B">
              <w:rPr>
                <w:rFonts w:ascii="Calibri" w:hAnsi="Calibri" w:cs="Arial"/>
                <w:sz w:val="24"/>
                <w:szCs w:val="24"/>
              </w:rPr>
              <w:t>(social, cultural, legal, etc.)</w:t>
            </w:r>
            <w:r w:rsidR="00AA074B">
              <w:rPr>
                <w:rFonts w:ascii="Calibri" w:hAnsi="Calibri" w:cs="Arial"/>
                <w:sz w:val="24"/>
                <w:szCs w:val="24"/>
              </w:rPr>
              <w:t>desde donde pueden observarse los fenómenos en cuestión</w:t>
            </w:r>
          </w:p>
          <w:p w:rsidR="00835699" w:rsidRDefault="00AB3BB5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2.5</w:t>
            </w:r>
            <w:r w:rsidR="00835699"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>
              <w:rPr>
                <w:rFonts w:ascii="Calibri" w:hAnsi="Calibri" w:cs="Arial"/>
                <w:sz w:val="24"/>
                <w:szCs w:val="24"/>
              </w:rPr>
              <w:t>Reflexiona sobre algunas</w:t>
            </w:r>
            <w:r w:rsidR="00835699">
              <w:rPr>
                <w:rFonts w:ascii="Calibri" w:hAnsi="Calibri" w:cs="Arial"/>
                <w:sz w:val="24"/>
                <w:szCs w:val="24"/>
              </w:rPr>
              <w:t xml:space="preserve"> problemáticas sociales </w:t>
            </w:r>
            <w:r>
              <w:rPr>
                <w:rFonts w:ascii="Calibri" w:hAnsi="Calibri" w:cs="Arial"/>
                <w:sz w:val="24"/>
                <w:szCs w:val="24"/>
              </w:rPr>
              <w:t xml:space="preserve">de Chile, </w:t>
            </w:r>
            <w:r w:rsidR="00835699">
              <w:rPr>
                <w:rFonts w:ascii="Calibri" w:hAnsi="Calibri" w:cs="Arial"/>
                <w:sz w:val="24"/>
                <w:szCs w:val="24"/>
              </w:rPr>
              <w:t>desde</w:t>
            </w:r>
            <w:r w:rsidR="00AC38D0">
              <w:rPr>
                <w:rFonts w:ascii="Calibri" w:hAnsi="Calibri" w:cs="Arial"/>
                <w:sz w:val="24"/>
                <w:szCs w:val="24"/>
              </w:rPr>
              <w:t xml:space="preserve"> el género y los DDSSRR</w:t>
            </w:r>
          </w:p>
          <w:p w:rsidR="00A7331E" w:rsidRDefault="00A7331E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AB3BB5" w:rsidRDefault="00AB3BB5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AB3BB5" w:rsidRDefault="00AB3BB5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3.1. Esboza distintas posturas asociadas a los temas de género y DDSSRR</w:t>
            </w:r>
          </w:p>
          <w:p w:rsidR="00A7331E" w:rsidRDefault="00AC38D0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3.2. Participa activa</w:t>
            </w:r>
            <w:r w:rsidR="00AB3BB5">
              <w:rPr>
                <w:rFonts w:ascii="Calibri" w:hAnsi="Calibri" w:cs="Arial"/>
                <w:sz w:val="24"/>
                <w:szCs w:val="24"/>
              </w:rPr>
              <w:t>mente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de </w:t>
            </w:r>
            <w:r w:rsidR="00A7331E">
              <w:rPr>
                <w:rFonts w:ascii="Calibri" w:hAnsi="Calibri" w:cs="Arial"/>
                <w:sz w:val="24"/>
                <w:szCs w:val="24"/>
              </w:rPr>
              <w:t>dis</w:t>
            </w:r>
            <w:r w:rsidR="006D6562">
              <w:rPr>
                <w:rFonts w:ascii="Calibri" w:hAnsi="Calibri" w:cs="Arial"/>
                <w:sz w:val="24"/>
                <w:szCs w:val="24"/>
              </w:rPr>
              <w:t>cusiones y actividades del curso dando cuenta a la vez de escucha activa y respeto.</w:t>
            </w:r>
          </w:p>
          <w:p w:rsidR="00043935" w:rsidRDefault="00AC38D0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3.3</w:t>
            </w:r>
            <w:r w:rsidR="00043935"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 w:rsidR="00AB3BB5">
              <w:rPr>
                <w:rFonts w:ascii="Calibri" w:hAnsi="Calibri" w:cs="Arial"/>
                <w:sz w:val="24"/>
                <w:szCs w:val="24"/>
              </w:rPr>
              <w:t>Formula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opiniones respetuosas del </w:t>
            </w:r>
            <w:r>
              <w:rPr>
                <w:rFonts w:ascii="Calibri" w:hAnsi="Calibri" w:cs="Arial"/>
                <w:sz w:val="24"/>
                <w:szCs w:val="24"/>
              </w:rPr>
              <w:lastRenderedPageBreak/>
              <w:t>pluralismo</w:t>
            </w:r>
            <w:r w:rsidR="00AB3BB5">
              <w:rPr>
                <w:rFonts w:ascii="Calibri" w:hAnsi="Calibri" w:cs="Arial"/>
                <w:sz w:val="24"/>
                <w:szCs w:val="24"/>
              </w:rPr>
              <w:t xml:space="preserve"> y la diversidad con sus compañeros/as </w:t>
            </w:r>
          </w:p>
          <w:p w:rsidR="00A16900" w:rsidRDefault="00A16900" w:rsidP="00A7331E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3.4. Problematiza y discute los contenidos del curso.</w:t>
            </w:r>
          </w:p>
          <w:p w:rsidR="00F760AE" w:rsidRPr="00830CD2" w:rsidRDefault="00F760AE" w:rsidP="00043935">
            <w:pPr>
              <w:pStyle w:val="Prrafodelista"/>
              <w:ind w:left="485"/>
              <w:rPr>
                <w:rFonts w:ascii="Calibri" w:hAnsi="Calibri" w:cs="Calibri"/>
                <w:color w:val="000000"/>
              </w:rPr>
            </w:pPr>
          </w:p>
        </w:tc>
      </w:tr>
      <w:tr w:rsidR="00F760AE" w:rsidRPr="006D355A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760AE" w:rsidRPr="006D355A" w:rsidRDefault="00F760AE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Estrategias metodológicas</w:t>
            </w:r>
          </w:p>
          <w:p w:rsidR="00F760AE" w:rsidRPr="006D355A" w:rsidRDefault="00F760AE" w:rsidP="00083A23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760AE" w:rsidRDefault="007F56E9" w:rsidP="007F56E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Plenarios</w:t>
            </w:r>
            <w:r w:rsidR="00124C90">
              <w:rPr>
                <w:rFonts w:ascii="Calibri" w:hAnsi="Calibri" w:cs="Calibri"/>
              </w:rPr>
              <w:t xml:space="preserve"> semanales</w:t>
            </w:r>
          </w:p>
          <w:p w:rsidR="000B7D02" w:rsidRDefault="000B7D02" w:rsidP="007F56E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Reflexión individual y grupal</w:t>
            </w:r>
          </w:p>
          <w:p w:rsidR="000B7D02" w:rsidRDefault="000B7D02" w:rsidP="007F56E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Exposiciones</w:t>
            </w:r>
          </w:p>
          <w:p w:rsidR="007F56E9" w:rsidRDefault="00124C90" w:rsidP="007F56E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Discusiones y </w:t>
            </w:r>
            <w:r w:rsidR="007F56E9">
              <w:rPr>
                <w:rFonts w:ascii="Calibri" w:hAnsi="Calibri" w:cs="Calibri"/>
              </w:rPr>
              <w:t>Debates</w:t>
            </w:r>
          </w:p>
          <w:p w:rsidR="007F56E9" w:rsidRDefault="00590D53" w:rsidP="007F56E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Salida</w:t>
            </w:r>
            <w:r w:rsidR="00A1690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 terreno</w:t>
            </w:r>
          </w:p>
          <w:p w:rsidR="00292E5C" w:rsidRPr="007F56E9" w:rsidRDefault="00124C90" w:rsidP="007F56E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Actividades prácticas</w:t>
            </w:r>
          </w:p>
        </w:tc>
      </w:tr>
      <w:tr w:rsidR="00F760AE" w:rsidRPr="006D355A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760AE" w:rsidRPr="006D355A" w:rsidRDefault="00F760AE" w:rsidP="00083A23">
            <w:pPr>
              <w:spacing w:before="120" w:after="120"/>
              <w:rPr>
                <w:rFonts w:ascii="Calibri" w:hAnsi="Calibri" w:cs="Arial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6D355A"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760AE" w:rsidRPr="005A0F06" w:rsidRDefault="00F760AE" w:rsidP="009F3AAF">
            <w:pPr>
              <w:spacing w:before="120" w:after="12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A0F06">
              <w:rPr>
                <w:rFonts w:ascii="Calibri" w:hAnsi="Calibri"/>
                <w:b/>
                <w:sz w:val="24"/>
                <w:szCs w:val="24"/>
              </w:rPr>
              <w:t>Evaluación</w:t>
            </w:r>
          </w:p>
          <w:p w:rsidR="00F760AE" w:rsidRPr="005A0F06" w:rsidRDefault="00F760AE" w:rsidP="009F3AAF">
            <w:pPr>
              <w:spacing w:before="120"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5A0F06">
              <w:rPr>
                <w:rFonts w:ascii="Calibri" w:hAnsi="Calibri"/>
                <w:sz w:val="24"/>
                <w:szCs w:val="24"/>
              </w:rPr>
              <w:t>El curso contempla los siguientes procedimientos de  evaluación:</w:t>
            </w:r>
          </w:p>
          <w:p w:rsidR="004C45E4" w:rsidRDefault="006D1470" w:rsidP="00DD6158">
            <w:pPr>
              <w:numPr>
                <w:ilvl w:val="0"/>
                <w:numId w:val="4"/>
              </w:numPr>
              <w:ind w:left="641" w:hanging="3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Ensayo </w:t>
            </w:r>
            <w:r w:rsidR="00124C90">
              <w:rPr>
                <w:rFonts w:ascii="Calibri" w:hAnsi="Calibri"/>
                <w:sz w:val="24"/>
                <w:szCs w:val="24"/>
              </w:rPr>
              <w:t>(</w:t>
            </w:r>
            <w:r w:rsidR="007646DD">
              <w:rPr>
                <w:rFonts w:ascii="Calibri" w:hAnsi="Calibri"/>
                <w:sz w:val="24"/>
                <w:szCs w:val="24"/>
              </w:rPr>
              <w:t>40</w:t>
            </w:r>
            <w:r w:rsidR="00124C90">
              <w:rPr>
                <w:rFonts w:ascii="Calibri" w:hAnsi="Calibri"/>
                <w:sz w:val="24"/>
                <w:szCs w:val="24"/>
              </w:rPr>
              <w:t>%)</w:t>
            </w:r>
          </w:p>
          <w:p w:rsidR="009416C6" w:rsidRDefault="007646DD" w:rsidP="00DD6158">
            <w:pPr>
              <w:numPr>
                <w:ilvl w:val="0"/>
                <w:numId w:val="4"/>
              </w:numPr>
              <w:ind w:left="641" w:hanging="3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Análisis de Películas (3</w:t>
            </w:r>
            <w:r w:rsidR="009416C6">
              <w:rPr>
                <w:rFonts w:ascii="Calibri" w:hAnsi="Calibri"/>
                <w:sz w:val="24"/>
                <w:szCs w:val="24"/>
              </w:rPr>
              <w:t>0%)</w:t>
            </w:r>
          </w:p>
          <w:p w:rsidR="005E24BA" w:rsidRDefault="00165099" w:rsidP="00DD6158">
            <w:pPr>
              <w:numPr>
                <w:ilvl w:val="0"/>
                <w:numId w:val="4"/>
              </w:numPr>
              <w:ind w:left="641" w:hanging="3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Actividad vinculada a terreno</w:t>
            </w:r>
            <w:r w:rsidR="007646D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24C90">
              <w:rPr>
                <w:rFonts w:ascii="Calibri" w:hAnsi="Calibri"/>
                <w:sz w:val="24"/>
                <w:szCs w:val="24"/>
              </w:rPr>
              <w:t>(</w:t>
            </w:r>
            <w:r w:rsidR="009416C6">
              <w:rPr>
                <w:rFonts w:ascii="Calibri" w:hAnsi="Calibri"/>
                <w:sz w:val="24"/>
                <w:szCs w:val="24"/>
              </w:rPr>
              <w:t>20</w:t>
            </w:r>
            <w:r w:rsidR="00124C90">
              <w:rPr>
                <w:rFonts w:ascii="Calibri" w:hAnsi="Calibri"/>
                <w:sz w:val="24"/>
                <w:szCs w:val="24"/>
              </w:rPr>
              <w:t>%)</w:t>
            </w:r>
            <w:r w:rsidR="0002736E">
              <w:rPr>
                <w:rFonts w:ascii="Calibri" w:hAnsi="Calibri"/>
                <w:sz w:val="24"/>
                <w:szCs w:val="24"/>
              </w:rPr>
              <w:t>*</w:t>
            </w:r>
          </w:p>
          <w:p w:rsidR="005E24BA" w:rsidRDefault="005E24BA" w:rsidP="00DD6158">
            <w:pPr>
              <w:numPr>
                <w:ilvl w:val="0"/>
                <w:numId w:val="4"/>
              </w:numPr>
              <w:ind w:left="641" w:hanging="3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Autoevaluación</w:t>
            </w:r>
            <w:r w:rsidR="00124C90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7646DD">
              <w:rPr>
                <w:rFonts w:ascii="Calibri" w:hAnsi="Calibri"/>
                <w:sz w:val="24"/>
                <w:szCs w:val="24"/>
              </w:rPr>
              <w:t>10</w:t>
            </w:r>
            <w:r w:rsidR="00124C90">
              <w:rPr>
                <w:rFonts w:ascii="Calibri" w:hAnsi="Calibri"/>
                <w:sz w:val="24"/>
                <w:szCs w:val="24"/>
              </w:rPr>
              <w:t>%)</w:t>
            </w:r>
          </w:p>
          <w:p w:rsidR="0002736E" w:rsidRDefault="0002736E" w:rsidP="0002736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02736E" w:rsidRPr="0002736E" w:rsidRDefault="0002736E" w:rsidP="0002736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 caso de dificultades con la salida a terreno, se redistribuirá este porcentaje de evaluación entre los ítems Ensayo y Análisis de películas.</w:t>
            </w:r>
          </w:p>
          <w:p w:rsidR="004C30B6" w:rsidRPr="004C45E4" w:rsidRDefault="004C30B6" w:rsidP="007646DD">
            <w:pPr>
              <w:ind w:left="64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60AE" w:rsidRPr="006D1470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760AE" w:rsidRPr="00124C90" w:rsidRDefault="00F760AE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24C90">
              <w:rPr>
                <w:rFonts w:ascii="Calibri" w:hAnsi="Calibri" w:cs="Arial"/>
                <w:b/>
                <w:sz w:val="22"/>
                <w:szCs w:val="22"/>
              </w:rPr>
              <w:t>Recursos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760AE" w:rsidRPr="00124C90" w:rsidRDefault="00F760AE" w:rsidP="00A528DD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124C90">
              <w:rPr>
                <w:rFonts w:ascii="Calibri" w:hAnsi="Calibri"/>
                <w:b/>
                <w:sz w:val="24"/>
                <w:szCs w:val="24"/>
              </w:rPr>
              <w:t>Fuentes bibliográficas:</w:t>
            </w:r>
          </w:p>
          <w:p w:rsidR="00124C90" w:rsidRPr="00124C90" w:rsidRDefault="00124C90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24C90">
              <w:rPr>
                <w:rFonts w:ascii="Calibri" w:hAnsi="Calibri"/>
                <w:sz w:val="24"/>
                <w:szCs w:val="24"/>
              </w:rPr>
              <w:t xml:space="preserve">De </w:t>
            </w:r>
            <w:proofErr w:type="spellStart"/>
            <w:r w:rsidRPr="00124C90">
              <w:rPr>
                <w:rFonts w:ascii="Calibri" w:hAnsi="Calibri"/>
                <w:sz w:val="24"/>
                <w:szCs w:val="24"/>
              </w:rPr>
              <w:t>Keijzer</w:t>
            </w:r>
            <w:proofErr w:type="spellEnd"/>
            <w:r w:rsidRPr="00124C90">
              <w:rPr>
                <w:rFonts w:ascii="Calibri" w:hAnsi="Calibri"/>
                <w:sz w:val="24"/>
                <w:szCs w:val="24"/>
              </w:rPr>
              <w:t>, B. (2003) Hasta donde el cuerpo aguante: género, cuerpo y salud masculina.</w:t>
            </w:r>
          </w:p>
          <w:p w:rsidR="00483544" w:rsidRDefault="00124C90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24C90">
              <w:rPr>
                <w:rFonts w:ascii="Calibri" w:hAnsi="Calibri"/>
                <w:sz w:val="24"/>
                <w:szCs w:val="24"/>
              </w:rPr>
              <w:t>Matamala</w:t>
            </w:r>
            <w:proofErr w:type="spellEnd"/>
            <w:r w:rsidRPr="00124C90">
              <w:rPr>
                <w:rFonts w:ascii="Calibri" w:hAnsi="Calibri"/>
                <w:sz w:val="24"/>
                <w:szCs w:val="24"/>
              </w:rPr>
              <w:t>, MI, et al. (2006) Género, Desiguales en Salud y Enfermedad. Documento electrónico.</w:t>
            </w:r>
          </w:p>
          <w:p w:rsidR="00F255EC" w:rsidRDefault="00F255EC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Lamas, M. (s/f) Problemas sociales causados por el género. Documento Electrónico</w:t>
            </w:r>
          </w:p>
          <w:p w:rsidR="00124C90" w:rsidRDefault="00124C90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Palomar, C. (2005) Maternidad: Historia y Cultura. Revista La Ventana</w:t>
            </w:r>
          </w:p>
          <w:p w:rsidR="00F255EC" w:rsidRPr="00F255EC" w:rsidRDefault="00F255EC" w:rsidP="00F255EC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Sen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G. et al (2005)</w:t>
            </w:r>
            <w:r w:rsidRPr="00F255EC">
              <w:rPr>
                <w:rFonts w:ascii="Calibri" w:hAnsi="Calibri"/>
                <w:sz w:val="24"/>
                <w:szCs w:val="24"/>
              </w:rPr>
              <w:t xml:space="preserve">Incorporar la perspectiva </w:t>
            </w:r>
            <w:proofErr w:type="spellStart"/>
            <w:r w:rsidRPr="00F255EC">
              <w:rPr>
                <w:rFonts w:ascii="Calibri" w:hAnsi="Calibri"/>
                <w:sz w:val="24"/>
                <w:szCs w:val="24"/>
              </w:rPr>
              <w:t>degénero</w:t>
            </w:r>
            <w:proofErr w:type="spellEnd"/>
            <w:r w:rsidRPr="00F255EC">
              <w:rPr>
                <w:rFonts w:ascii="Calibri" w:hAnsi="Calibri"/>
                <w:sz w:val="24"/>
                <w:szCs w:val="24"/>
              </w:rPr>
              <w:t xml:space="preserve"> en la equidad en salud:</w:t>
            </w:r>
          </w:p>
          <w:p w:rsidR="00F255EC" w:rsidRDefault="00F255EC" w:rsidP="00F255EC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F255EC">
              <w:rPr>
                <w:rFonts w:ascii="Calibri" w:hAnsi="Calibri"/>
                <w:sz w:val="24"/>
                <w:szCs w:val="24"/>
              </w:rPr>
              <w:t>un</w:t>
            </w:r>
            <w:proofErr w:type="gramEnd"/>
            <w:r w:rsidRPr="00F255EC">
              <w:rPr>
                <w:rFonts w:ascii="Calibri" w:hAnsi="Calibri"/>
                <w:sz w:val="24"/>
                <w:szCs w:val="24"/>
              </w:rPr>
              <w:t xml:space="preserve"> análisis de la </w:t>
            </w:r>
            <w:proofErr w:type="spellStart"/>
            <w:r w:rsidRPr="00F255EC">
              <w:rPr>
                <w:rFonts w:ascii="Calibri" w:hAnsi="Calibri"/>
                <w:sz w:val="24"/>
                <w:szCs w:val="24"/>
              </w:rPr>
              <w:t>investigacióny</w:t>
            </w:r>
            <w:proofErr w:type="spellEnd"/>
            <w:r w:rsidRPr="00F255EC">
              <w:rPr>
                <w:rFonts w:ascii="Calibri" w:hAnsi="Calibri"/>
                <w:sz w:val="24"/>
                <w:szCs w:val="24"/>
              </w:rPr>
              <w:t xml:space="preserve"> las políticas</w:t>
            </w:r>
            <w:r>
              <w:rPr>
                <w:rFonts w:ascii="Calibri" w:hAnsi="Calibri"/>
                <w:sz w:val="24"/>
                <w:szCs w:val="24"/>
              </w:rPr>
              <w:t>. Publicación Ocasional N°14</w:t>
            </w:r>
          </w:p>
          <w:p w:rsidR="009416C6" w:rsidRDefault="009416C6" w:rsidP="00F255EC">
            <w:pPr>
              <w:rPr>
                <w:rFonts w:ascii="Calibri" w:hAnsi="Calibri"/>
                <w:sz w:val="24"/>
                <w:szCs w:val="24"/>
              </w:rPr>
            </w:pPr>
          </w:p>
          <w:p w:rsidR="00F255EC" w:rsidRDefault="00F255EC" w:rsidP="00F255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Servicio Nacional de la Mujer (2003) Chile: Situación de la salud y los derechos sexuales y reproductivos.</w:t>
            </w:r>
          </w:p>
          <w:p w:rsidR="00530BDF" w:rsidRDefault="00841A3C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Extr</w:t>
            </w:r>
            <w:r w:rsidR="009416C6">
              <w:rPr>
                <w:rFonts w:ascii="Calibri" w:hAnsi="Calibri"/>
                <w:sz w:val="24"/>
                <w:szCs w:val="24"/>
              </w:rPr>
              <w:t>actos de medios de comunicación de masa.</w:t>
            </w:r>
          </w:p>
          <w:p w:rsidR="000B7D02" w:rsidRPr="00124C90" w:rsidRDefault="00530BDF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Otra bibliografía</w:t>
            </w:r>
            <w:r w:rsidR="00F94462">
              <w:rPr>
                <w:rFonts w:ascii="Calibri" w:hAnsi="Calibri"/>
                <w:sz w:val="24"/>
                <w:szCs w:val="24"/>
              </w:rPr>
              <w:br/>
            </w:r>
          </w:p>
          <w:p w:rsidR="00483544" w:rsidRPr="00841A3C" w:rsidRDefault="00483544" w:rsidP="00A528DD">
            <w:pPr>
              <w:spacing w:before="120" w:after="120"/>
              <w:rPr>
                <w:rFonts w:ascii="Calibri" w:hAnsi="Calibri"/>
                <w:b/>
                <w:sz w:val="24"/>
                <w:szCs w:val="24"/>
                <w:lang w:val="es-CL"/>
              </w:rPr>
            </w:pPr>
            <w:r w:rsidRPr="00841A3C">
              <w:rPr>
                <w:rFonts w:ascii="Calibri" w:hAnsi="Calibri"/>
                <w:b/>
                <w:sz w:val="24"/>
                <w:szCs w:val="24"/>
                <w:lang w:val="es-CL"/>
              </w:rPr>
              <w:t>Recursos</w:t>
            </w:r>
            <w:r w:rsidR="007332ED">
              <w:rPr>
                <w:rFonts w:ascii="Calibri" w:hAnsi="Calibri"/>
                <w:b/>
                <w:sz w:val="24"/>
                <w:szCs w:val="24"/>
                <w:lang w:val="es-CL"/>
              </w:rPr>
              <w:t xml:space="preserve"> </w:t>
            </w:r>
            <w:r w:rsidR="006D1470" w:rsidRPr="00841A3C">
              <w:rPr>
                <w:rFonts w:ascii="Calibri" w:hAnsi="Calibri"/>
                <w:b/>
                <w:sz w:val="24"/>
                <w:szCs w:val="24"/>
                <w:lang w:val="es-CL"/>
              </w:rPr>
              <w:t>audiovisuales:</w:t>
            </w:r>
          </w:p>
          <w:p w:rsidR="006D1470" w:rsidRDefault="009416C6" w:rsidP="00A528DD">
            <w:pPr>
              <w:spacing w:before="120" w:after="120"/>
              <w:rPr>
                <w:rFonts w:ascii="Calibri" w:hAnsi="Calibri"/>
                <w:sz w:val="24"/>
                <w:szCs w:val="24"/>
                <w:lang w:val="es-CL"/>
              </w:rPr>
            </w:pPr>
            <w:r>
              <w:rPr>
                <w:rFonts w:ascii="Calibri" w:hAnsi="Calibri"/>
                <w:sz w:val="24"/>
                <w:szCs w:val="24"/>
                <w:lang w:val="es-CL"/>
              </w:rPr>
              <w:t>Cisne Negro (2010)</w:t>
            </w:r>
            <w:r w:rsidR="006D1470" w:rsidRPr="00124C90">
              <w:rPr>
                <w:rFonts w:ascii="Calibri" w:hAnsi="Calibri"/>
                <w:sz w:val="24"/>
                <w:szCs w:val="24"/>
                <w:lang w:val="es-CL"/>
              </w:rPr>
              <w:t xml:space="preserve"> dirigida por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s-CL"/>
              </w:rPr>
              <w:t>Darren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s-CL"/>
              </w:rPr>
              <w:t>Aronofsky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CL"/>
              </w:rPr>
              <w:t xml:space="preserve"> </w:t>
            </w:r>
          </w:p>
          <w:p w:rsidR="009416C6" w:rsidRPr="00C27D04" w:rsidRDefault="00C27D04" w:rsidP="00A528DD">
            <w:pPr>
              <w:spacing w:before="120" w:after="120"/>
              <w:rPr>
                <w:rFonts w:ascii="Calibri" w:hAnsi="Calibri"/>
                <w:sz w:val="24"/>
                <w:szCs w:val="24"/>
                <w:lang w:val="es-CL"/>
              </w:rPr>
            </w:pPr>
            <w:r w:rsidRPr="00C27D04">
              <w:rPr>
                <w:rFonts w:ascii="Calibri" w:hAnsi="Calibri"/>
                <w:sz w:val="24"/>
                <w:szCs w:val="24"/>
                <w:lang w:val="es-CL"/>
              </w:rPr>
              <w:t xml:space="preserve">Dallas </w:t>
            </w:r>
            <w:proofErr w:type="spellStart"/>
            <w:r w:rsidRPr="00C27D04">
              <w:rPr>
                <w:rFonts w:ascii="Calibri" w:hAnsi="Calibri"/>
                <w:sz w:val="24"/>
                <w:szCs w:val="24"/>
                <w:lang w:val="es-CL"/>
              </w:rPr>
              <w:t>Buyers</w:t>
            </w:r>
            <w:proofErr w:type="spellEnd"/>
            <w:r w:rsidRPr="00C27D04">
              <w:rPr>
                <w:rFonts w:ascii="Calibri" w:hAnsi="Calibri"/>
                <w:sz w:val="24"/>
                <w:szCs w:val="24"/>
                <w:lang w:val="es-CL"/>
              </w:rPr>
              <w:t xml:space="preserve"> Club (2003</w:t>
            </w:r>
            <w:r w:rsidR="009416C6" w:rsidRPr="00C27D04">
              <w:rPr>
                <w:rFonts w:ascii="Calibri" w:hAnsi="Calibri"/>
                <w:sz w:val="24"/>
                <w:szCs w:val="24"/>
                <w:lang w:val="es-CL"/>
              </w:rPr>
              <w:t xml:space="preserve">) dirigida por </w:t>
            </w:r>
            <w:r w:rsidRPr="00C27D04">
              <w:rPr>
                <w:rFonts w:ascii="Calibri" w:hAnsi="Calibri"/>
                <w:sz w:val="24"/>
                <w:szCs w:val="24"/>
                <w:lang w:val="es-CL"/>
              </w:rPr>
              <w:t xml:space="preserve">Jean Marc </w:t>
            </w:r>
            <w:proofErr w:type="spellStart"/>
            <w:r w:rsidRPr="00C27D04">
              <w:rPr>
                <w:rFonts w:ascii="Calibri" w:hAnsi="Calibri"/>
                <w:sz w:val="24"/>
                <w:szCs w:val="24"/>
                <w:lang w:val="es-CL"/>
              </w:rPr>
              <w:t>Val</w:t>
            </w:r>
            <w:r>
              <w:rPr>
                <w:rFonts w:ascii="Calibri" w:hAnsi="Calibri"/>
                <w:sz w:val="24"/>
                <w:szCs w:val="24"/>
                <w:lang w:val="es-CL"/>
              </w:rPr>
              <w:t>lée</w:t>
            </w:r>
            <w:proofErr w:type="spellEnd"/>
          </w:p>
          <w:p w:rsidR="00431085" w:rsidRPr="007646DD" w:rsidRDefault="007646DD" w:rsidP="00A528DD">
            <w:pPr>
              <w:spacing w:before="120"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7646DD">
              <w:rPr>
                <w:rFonts w:ascii="Calibri" w:hAnsi="Calibri"/>
                <w:sz w:val="24"/>
                <w:szCs w:val="24"/>
                <w:lang w:val="en-US"/>
              </w:rPr>
              <w:t>Paris is Burning</w:t>
            </w:r>
            <w:r w:rsidR="00637AEC" w:rsidRPr="007646DD">
              <w:rPr>
                <w:rFonts w:ascii="Calibri" w:hAnsi="Calibri"/>
                <w:sz w:val="24"/>
                <w:szCs w:val="24"/>
                <w:lang w:val="en-US"/>
              </w:rPr>
              <w:t xml:space="preserve"> (</w:t>
            </w:r>
            <w:r w:rsidRPr="007646DD">
              <w:rPr>
                <w:rFonts w:ascii="Calibri" w:hAnsi="Calibri"/>
                <w:sz w:val="24"/>
                <w:szCs w:val="24"/>
                <w:lang w:val="en-US"/>
              </w:rPr>
              <w:t>1991</w:t>
            </w:r>
            <w:r w:rsidR="00637AEC" w:rsidRPr="007646DD">
              <w:rPr>
                <w:rFonts w:ascii="Calibri" w:hAnsi="Calibri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637AEC" w:rsidRPr="007646DD">
              <w:rPr>
                <w:rFonts w:ascii="Calibri" w:hAnsi="Calibri"/>
                <w:sz w:val="24"/>
                <w:szCs w:val="24"/>
                <w:lang w:val="en-US"/>
              </w:rPr>
              <w:t>dirigida</w:t>
            </w:r>
            <w:proofErr w:type="spellEnd"/>
            <w:r w:rsidR="00637AEC" w:rsidRPr="007646DD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7AEC" w:rsidRPr="007646DD">
              <w:rPr>
                <w:rFonts w:ascii="Calibri" w:hAnsi="Calibri"/>
                <w:sz w:val="24"/>
                <w:szCs w:val="24"/>
                <w:lang w:val="en-US"/>
              </w:rPr>
              <w:t>por</w:t>
            </w:r>
            <w:proofErr w:type="spellEnd"/>
            <w:r w:rsidR="00637AEC" w:rsidRPr="007646DD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Jennie Livingston</w:t>
            </w:r>
          </w:p>
          <w:p w:rsidR="00431085" w:rsidRPr="00124C90" w:rsidRDefault="00431085" w:rsidP="00CC5ABB">
            <w:pPr>
              <w:spacing w:before="120" w:after="120"/>
              <w:jc w:val="both"/>
              <w:rPr>
                <w:rFonts w:ascii="Calibri" w:hAnsi="Calibri"/>
                <w:sz w:val="24"/>
                <w:szCs w:val="24"/>
                <w:lang w:val="es-CL"/>
              </w:rPr>
            </w:pPr>
            <w:r w:rsidRPr="00124C90">
              <w:rPr>
                <w:rFonts w:ascii="Calibri" w:hAnsi="Calibri"/>
                <w:sz w:val="24"/>
                <w:szCs w:val="24"/>
                <w:lang w:val="es-CL"/>
              </w:rPr>
              <w:lastRenderedPageBreak/>
              <w:t xml:space="preserve">Para el desarrollo del curso se requiere un aula de tamaño pequeño/mediano, con data show y posibilidad de utilización de otros medios audiovisuales. Asimismo, se sugiere un espacio donde el mobiliario pueda ser dispuesto libremente, a fin de poder estimular una distribución </w:t>
            </w:r>
            <w:r w:rsidR="00CC5ABB" w:rsidRPr="00124C90">
              <w:rPr>
                <w:rFonts w:ascii="Calibri" w:hAnsi="Calibri"/>
                <w:sz w:val="24"/>
                <w:szCs w:val="24"/>
                <w:lang w:val="es-CL"/>
              </w:rPr>
              <w:t xml:space="preserve">de las sillas y mesas en círculos, para facilitar el adecuado curso de las discusiones en el </w:t>
            </w:r>
            <w:r w:rsidR="008049F9">
              <w:rPr>
                <w:rFonts w:ascii="Calibri" w:hAnsi="Calibri"/>
                <w:sz w:val="24"/>
                <w:szCs w:val="24"/>
                <w:lang w:val="es-CL"/>
              </w:rPr>
              <w:t>CFG</w:t>
            </w:r>
            <w:r w:rsidR="00CC5ABB" w:rsidRPr="00124C90">
              <w:rPr>
                <w:rFonts w:ascii="Calibri" w:hAnsi="Calibri"/>
                <w:sz w:val="24"/>
                <w:szCs w:val="24"/>
                <w:lang w:val="es-CL"/>
              </w:rPr>
              <w:t>.</w:t>
            </w:r>
          </w:p>
          <w:p w:rsidR="00F760AE" w:rsidRPr="00124C90" w:rsidRDefault="00F760AE" w:rsidP="00DD6158">
            <w:pPr>
              <w:spacing w:before="120" w:after="120"/>
              <w:ind w:left="811"/>
              <w:rPr>
                <w:rFonts w:ascii="Calibri" w:hAnsi="Calibri"/>
                <w:sz w:val="24"/>
                <w:szCs w:val="24"/>
                <w:lang w:val="es-CL"/>
              </w:rPr>
            </w:pPr>
          </w:p>
        </w:tc>
      </w:tr>
    </w:tbl>
    <w:p w:rsidR="004759D6" w:rsidRPr="006D1470" w:rsidRDefault="004759D6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292E5C" w:rsidRDefault="00292E5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7646DD" w:rsidRDefault="007646DD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637AEC" w:rsidRDefault="00637AE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292E5C" w:rsidRPr="006D1470" w:rsidRDefault="00292E5C" w:rsidP="00083A23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083A23" w:rsidRPr="006D1470" w:rsidRDefault="0009309E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/>
          <w:b/>
          <w:lang w:val="es-CL"/>
        </w:rPr>
      </w:pPr>
      <w:r w:rsidRPr="0009309E">
        <w:rPr>
          <w:rFonts w:ascii="Calibri" w:hAnsi="Calibri"/>
          <w:b/>
          <w:noProof/>
          <w:u w:val="single"/>
        </w:rPr>
        <w:pict>
          <v:rect id="_x0000_s1036" style="position:absolute;left:0;text-align:left;margin-left:-16.7pt;margin-top:3.45pt;width:484.6pt;height:20.5pt;z-index:251656704" fillcolor="silver" strokecolor="#969696">
            <v:shadow on="t"/>
            <v:textbox style="mso-next-textbox:#_x0000_s1036">
              <w:txbxContent>
                <w:p w:rsidR="006E68F2" w:rsidRDefault="006E68F2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083A23" w:rsidRPr="006D1470" w:rsidRDefault="00083A23" w:rsidP="00083A23">
      <w:pPr>
        <w:rPr>
          <w:rFonts w:ascii="Calibri" w:hAnsi="Calibri"/>
          <w:lang w:val="es-CL"/>
        </w:rPr>
      </w:pPr>
    </w:p>
    <w:p w:rsidR="00083A23" w:rsidRPr="006D1470" w:rsidRDefault="00083A23" w:rsidP="00083A23">
      <w:pPr>
        <w:rPr>
          <w:rFonts w:ascii="Calibri" w:hAnsi="Calibri"/>
          <w:lang w:val="es-CL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276"/>
        <w:gridCol w:w="1134"/>
        <w:gridCol w:w="4394"/>
        <w:gridCol w:w="1701"/>
      </w:tblGrid>
      <w:tr w:rsidR="00083A23" w:rsidRPr="00F72F7B" w:rsidTr="00DD6158">
        <w:trPr>
          <w:trHeight w:val="597"/>
        </w:trPr>
        <w:tc>
          <w:tcPr>
            <w:tcW w:w="1135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F72F7B" w:rsidRDefault="00083A23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Fecha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F72F7B" w:rsidRDefault="00083A23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Horario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F72F7B" w:rsidRDefault="00083A23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083A23" w:rsidRPr="00F72F7B" w:rsidRDefault="00083A23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083A23" w:rsidRPr="00F72F7B" w:rsidRDefault="00083A23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Actividades principales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F72F7B" w:rsidRDefault="00083A23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Profesor(es)</w:t>
            </w:r>
          </w:p>
        </w:tc>
      </w:tr>
      <w:tr w:rsidR="00490354" w:rsidRPr="00F72F7B" w:rsidTr="007A1090">
        <w:trPr>
          <w:cantSplit/>
        </w:trPr>
        <w:tc>
          <w:tcPr>
            <w:tcW w:w="1135" w:type="dxa"/>
            <w:tcBorders>
              <w:top w:val="thickThinSmallGap" w:sz="24" w:space="0" w:color="auto"/>
            </w:tcBorders>
            <w:vAlign w:val="center"/>
          </w:tcPr>
          <w:p w:rsidR="00063EC7" w:rsidRPr="00F72F7B" w:rsidRDefault="00063EC7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vAlign w:val="center"/>
          </w:tcPr>
          <w:p w:rsidR="00483544" w:rsidRPr="00F72F7B" w:rsidRDefault="00483544" w:rsidP="007646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nil"/>
            </w:tcBorders>
            <w:vAlign w:val="center"/>
          </w:tcPr>
          <w:p w:rsidR="00490354" w:rsidRPr="00F72F7B" w:rsidRDefault="00490354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7A1090" w:rsidRDefault="007A1090" w:rsidP="00DD6158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Presentación del curso</w:t>
            </w:r>
          </w:p>
          <w:p w:rsidR="00D038FE" w:rsidRPr="00F72F7B" w:rsidRDefault="007A1090" w:rsidP="00DD6158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Reconociendo estereotipos presentes en nosotros/as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490354" w:rsidRPr="00F72F7B" w:rsidRDefault="00490354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0" w:rsidRPr="00F72F7B" w:rsidTr="007A1090">
        <w:trPr>
          <w:cantSplit/>
          <w:trHeight w:val="36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1090" w:rsidRDefault="007A1090" w:rsidP="00483544">
            <w:pPr>
              <w:jc w:val="center"/>
            </w:pPr>
          </w:p>
        </w:tc>
        <w:tc>
          <w:tcPr>
            <w:tcW w:w="4394" w:type="dxa"/>
          </w:tcPr>
          <w:p w:rsidR="00830CD2" w:rsidRDefault="007646DD" w:rsidP="00830CD2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Género y Violencia Simbólica – Conceptualizaciones clave</w:t>
            </w:r>
          </w:p>
          <w:p w:rsidR="007A1090" w:rsidRPr="00830CD2" w:rsidRDefault="007A1090" w:rsidP="00830CD2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1090" w:rsidRPr="00795754" w:rsidRDefault="007A1090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0" w:rsidRPr="00F72F7B" w:rsidTr="007A1090">
        <w:trPr>
          <w:cantSplit/>
          <w:trHeight w:val="562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A1090" w:rsidRDefault="007A1090" w:rsidP="00483544">
            <w:pPr>
              <w:jc w:val="center"/>
            </w:pPr>
          </w:p>
        </w:tc>
        <w:tc>
          <w:tcPr>
            <w:tcW w:w="4394" w:type="dxa"/>
          </w:tcPr>
          <w:p w:rsidR="00830CD2" w:rsidRDefault="00830CD2" w:rsidP="00830CD2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Derechos sexuales y Reproductivos. </w:t>
            </w:r>
          </w:p>
          <w:p w:rsidR="002056BE" w:rsidRPr="00AB69D4" w:rsidRDefault="007646DD" w:rsidP="00934B79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práctico de análisis en medios de comunicación masivos</w:t>
            </w:r>
          </w:p>
        </w:tc>
        <w:tc>
          <w:tcPr>
            <w:tcW w:w="1701" w:type="dxa"/>
            <w:vAlign w:val="center"/>
          </w:tcPr>
          <w:p w:rsidR="007A1090" w:rsidRPr="00795754" w:rsidRDefault="007A1090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0" w:rsidRPr="00F72F7B" w:rsidTr="007A1090">
        <w:trPr>
          <w:cantSplit/>
          <w:trHeight w:val="58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A1090" w:rsidRDefault="007A1090" w:rsidP="00483544">
            <w:pPr>
              <w:jc w:val="center"/>
            </w:pPr>
          </w:p>
        </w:tc>
        <w:tc>
          <w:tcPr>
            <w:tcW w:w="4394" w:type="dxa"/>
          </w:tcPr>
          <w:p w:rsidR="007A1090" w:rsidRDefault="008A4625" w:rsidP="004A1025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Reconocimiento de problemáticas en lo doméstico, en el contexto educativo, salud y trabajo</w:t>
            </w:r>
          </w:p>
          <w:p w:rsidR="00637AEC" w:rsidRDefault="00637AEC" w:rsidP="004A1025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637AEC" w:rsidRPr="00F72F7B" w:rsidRDefault="00637AEC" w:rsidP="004A1025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Análisis de medios de comunicación</w:t>
            </w:r>
          </w:p>
        </w:tc>
        <w:tc>
          <w:tcPr>
            <w:tcW w:w="1701" w:type="dxa"/>
            <w:vAlign w:val="center"/>
          </w:tcPr>
          <w:p w:rsidR="007A1090" w:rsidRPr="00795754" w:rsidRDefault="007A1090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1090" w:rsidRPr="00F72F7B" w:rsidTr="007A1090"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1090" w:rsidRPr="00F72F7B" w:rsidRDefault="007A1090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A1090" w:rsidRDefault="007A1090" w:rsidP="00483544">
            <w:pPr>
              <w:jc w:val="center"/>
            </w:pPr>
          </w:p>
        </w:tc>
        <w:tc>
          <w:tcPr>
            <w:tcW w:w="4394" w:type="dxa"/>
          </w:tcPr>
          <w:p w:rsidR="007A1090" w:rsidRDefault="008A4625" w:rsidP="00AB69D4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socialización femenina</w:t>
            </w:r>
          </w:p>
          <w:p w:rsidR="008A4625" w:rsidRPr="00F72F7B" w:rsidRDefault="008A4625" w:rsidP="00AB69D4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Película: Cisne Negro</w:t>
            </w:r>
          </w:p>
        </w:tc>
        <w:tc>
          <w:tcPr>
            <w:tcW w:w="1701" w:type="dxa"/>
            <w:vAlign w:val="center"/>
          </w:tcPr>
          <w:p w:rsidR="007A1090" w:rsidRPr="00795754" w:rsidRDefault="007A1090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47B3" w:rsidRPr="00F72F7B" w:rsidTr="007A1090">
        <w:trPr>
          <w:trHeight w:val="658"/>
        </w:trPr>
        <w:tc>
          <w:tcPr>
            <w:tcW w:w="1135" w:type="dxa"/>
            <w:vAlign w:val="center"/>
          </w:tcPr>
          <w:p w:rsidR="00D147B3" w:rsidRPr="00F72F7B" w:rsidRDefault="00D147B3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47B3" w:rsidRPr="00F72F7B" w:rsidRDefault="00D147B3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4394" w:type="dxa"/>
          </w:tcPr>
          <w:p w:rsidR="008A4625" w:rsidRDefault="008A4625" w:rsidP="008A462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Violencia de Género</w:t>
            </w:r>
          </w:p>
          <w:p w:rsidR="0071406B" w:rsidRPr="008A4625" w:rsidRDefault="008A4625" w:rsidP="008A4625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Salida a terreno (diagnóstico de violencias a partir de observación de lo cotidiano)</w:t>
            </w:r>
          </w:p>
        </w:tc>
        <w:tc>
          <w:tcPr>
            <w:tcW w:w="1701" w:type="dxa"/>
            <w:vAlign w:val="center"/>
          </w:tcPr>
          <w:p w:rsidR="00D147B3" w:rsidRPr="00795754" w:rsidRDefault="00D147B3" w:rsidP="000C2C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B0A" w:rsidRPr="00F72F7B" w:rsidTr="007A1090">
        <w:trPr>
          <w:trHeight w:val="658"/>
        </w:trPr>
        <w:tc>
          <w:tcPr>
            <w:tcW w:w="1135" w:type="dxa"/>
            <w:vAlign w:val="center"/>
          </w:tcPr>
          <w:p w:rsidR="00CC6B0A" w:rsidRPr="00F72F7B" w:rsidRDefault="00CC6B0A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B0A" w:rsidRPr="00F72F7B" w:rsidRDefault="00CC6B0A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4394" w:type="dxa"/>
          </w:tcPr>
          <w:p w:rsidR="00E77E8B" w:rsidRDefault="00E77E8B" w:rsidP="008A4625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socialización masculina</w:t>
            </w:r>
          </w:p>
          <w:p w:rsidR="00CC6B0A" w:rsidRPr="008A4625" w:rsidRDefault="00E77E8B" w:rsidP="00C27D04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Película: </w:t>
            </w:r>
            <w:r w:rsidR="00C27D04">
              <w:rPr>
                <w:rFonts w:ascii="Calibri" w:hAnsi="Calibri" w:cs="Calibri"/>
                <w:sz w:val="18"/>
                <w:szCs w:val="18"/>
              </w:rPr>
              <w:t xml:space="preserve">Dallas </w:t>
            </w:r>
            <w:proofErr w:type="spellStart"/>
            <w:r w:rsidR="00C27D04">
              <w:rPr>
                <w:rFonts w:ascii="Calibri" w:hAnsi="Calibri" w:cs="Calibri"/>
                <w:sz w:val="18"/>
                <w:szCs w:val="18"/>
              </w:rPr>
              <w:t>Buyers</w:t>
            </w:r>
            <w:proofErr w:type="spellEnd"/>
            <w:r w:rsidR="00C27D04">
              <w:rPr>
                <w:rFonts w:ascii="Calibri" w:hAnsi="Calibri" w:cs="Calibri"/>
                <w:sz w:val="18"/>
                <w:szCs w:val="18"/>
              </w:rPr>
              <w:t xml:space="preserve"> Club</w:t>
            </w:r>
          </w:p>
        </w:tc>
        <w:tc>
          <w:tcPr>
            <w:tcW w:w="1701" w:type="dxa"/>
            <w:vAlign w:val="center"/>
          </w:tcPr>
          <w:p w:rsidR="00CC6B0A" w:rsidRPr="00795754" w:rsidRDefault="00CC6B0A" w:rsidP="00625C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B0A" w:rsidRPr="00F72F7B" w:rsidTr="007A1090">
        <w:trPr>
          <w:trHeight w:val="658"/>
        </w:trPr>
        <w:tc>
          <w:tcPr>
            <w:tcW w:w="1135" w:type="dxa"/>
            <w:vAlign w:val="center"/>
          </w:tcPr>
          <w:p w:rsidR="00CC6B0A" w:rsidRPr="00F72F7B" w:rsidRDefault="00CC6B0A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A4625" w:rsidRDefault="008A4625" w:rsidP="008A4625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Maternidades </w:t>
            </w:r>
            <w:r w:rsidR="007646DD">
              <w:rPr>
                <w:rFonts w:ascii="Calibri" w:hAnsi="Calibri" w:cs="Calibri"/>
                <w:sz w:val="18"/>
                <w:szCs w:val="18"/>
              </w:rPr>
              <w:t>- Paternidades</w:t>
            </w:r>
          </w:p>
          <w:p w:rsidR="00CC6B0A" w:rsidRPr="00F72F7B" w:rsidRDefault="00CC6B0A" w:rsidP="008A4625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6B0A" w:rsidRPr="00795754" w:rsidRDefault="00CC6B0A" w:rsidP="000C2C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B0A" w:rsidRPr="00F72F7B" w:rsidTr="007A1090">
        <w:trPr>
          <w:trHeight w:val="1153"/>
        </w:trPr>
        <w:tc>
          <w:tcPr>
            <w:tcW w:w="1135" w:type="dxa"/>
            <w:vAlign w:val="center"/>
          </w:tcPr>
          <w:p w:rsidR="00CC6B0A" w:rsidRPr="00F72F7B" w:rsidRDefault="00CC6B0A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EC" w:rsidRPr="00637AEC" w:rsidRDefault="007646DD" w:rsidP="00637AEC">
            <w:pPr>
              <w:jc w:val="both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Diversidades Sexuales</w:t>
            </w:r>
          </w:p>
          <w:p w:rsidR="00CC6B0A" w:rsidRDefault="007646DD" w:rsidP="007646DD">
            <w:pPr>
              <w:jc w:val="both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Introducciones conceptuales </w:t>
            </w:r>
          </w:p>
          <w:p w:rsidR="007646DD" w:rsidRPr="007F56E9" w:rsidRDefault="007646DD" w:rsidP="007646DD">
            <w:pPr>
              <w:jc w:val="both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Historia Activismo </w:t>
            </w:r>
            <w:proofErr w:type="spellStart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Sexopolítico</w:t>
            </w:r>
            <w:proofErr w:type="spellEnd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 en Chile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C6B0A" w:rsidRPr="00795754" w:rsidRDefault="00CC6B0A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B0A" w:rsidRPr="00F72F7B" w:rsidTr="007A1090">
        <w:trPr>
          <w:trHeight w:val="978"/>
        </w:trPr>
        <w:tc>
          <w:tcPr>
            <w:tcW w:w="1135" w:type="dxa"/>
            <w:vAlign w:val="center"/>
          </w:tcPr>
          <w:p w:rsidR="00CC6B0A" w:rsidRPr="00F72F7B" w:rsidRDefault="00CC6B0A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C6B0A" w:rsidRDefault="00CC6B0A" w:rsidP="007646DD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6DD" w:rsidRDefault="007646DD" w:rsidP="007646DD">
            <w:pPr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Identidades </w:t>
            </w:r>
            <w:proofErr w:type="spellStart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Trans</w:t>
            </w:r>
            <w:proofErr w:type="spellEnd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 – Fluidez </w:t>
            </w:r>
            <w:proofErr w:type="spellStart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identitaria</w:t>
            </w:r>
            <w:proofErr w:type="spellEnd"/>
          </w:p>
          <w:p w:rsidR="00CC6B0A" w:rsidRPr="008A4625" w:rsidRDefault="007646DD" w:rsidP="007646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Película: Paris </w:t>
            </w:r>
            <w:proofErr w:type="spellStart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is</w:t>
            </w:r>
            <w:proofErr w:type="spellEnd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Burning</w:t>
            </w:r>
            <w:proofErr w:type="spellEnd"/>
          </w:p>
        </w:tc>
        <w:tc>
          <w:tcPr>
            <w:tcW w:w="1701" w:type="dxa"/>
            <w:vAlign w:val="center"/>
          </w:tcPr>
          <w:p w:rsidR="00CC6B0A" w:rsidRPr="00795754" w:rsidRDefault="00CC6B0A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B0A" w:rsidRPr="00F72F7B" w:rsidTr="007A1090">
        <w:trPr>
          <w:trHeight w:val="658"/>
        </w:trPr>
        <w:tc>
          <w:tcPr>
            <w:tcW w:w="1135" w:type="dxa"/>
            <w:vAlign w:val="center"/>
          </w:tcPr>
          <w:p w:rsidR="00CC6B0A" w:rsidRPr="00F72F7B" w:rsidRDefault="00CC6B0A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C6B0A" w:rsidRDefault="00CC6B0A" w:rsidP="00483544">
            <w:pPr>
              <w:jc w:val="center"/>
            </w:pPr>
          </w:p>
        </w:tc>
        <w:tc>
          <w:tcPr>
            <w:tcW w:w="4394" w:type="dxa"/>
          </w:tcPr>
          <w:p w:rsidR="00CC6B0A" w:rsidRPr="00637AEC" w:rsidRDefault="00637AEC" w:rsidP="00637AE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37AEC">
              <w:rPr>
                <w:rFonts w:ascii="Calibri" w:hAnsi="Calibri" w:cs="Calibri"/>
                <w:sz w:val="18"/>
                <w:szCs w:val="18"/>
              </w:rPr>
              <w:t>Salida a terreno</w:t>
            </w:r>
            <w:r w:rsidR="007646DD">
              <w:rPr>
                <w:rFonts w:ascii="Calibri" w:hAnsi="Calibri" w:cs="Calibri"/>
                <w:sz w:val="18"/>
                <w:szCs w:val="18"/>
              </w:rPr>
              <w:t xml:space="preserve"> (a definir según intereses estudiantes y disponibilidad)</w:t>
            </w:r>
          </w:p>
        </w:tc>
        <w:tc>
          <w:tcPr>
            <w:tcW w:w="1701" w:type="dxa"/>
            <w:vAlign w:val="center"/>
          </w:tcPr>
          <w:p w:rsidR="00CC6B0A" w:rsidRPr="00795754" w:rsidRDefault="00CC6B0A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47B3" w:rsidRPr="00F72F7B" w:rsidTr="007A1090">
        <w:trPr>
          <w:trHeight w:val="658"/>
        </w:trPr>
        <w:tc>
          <w:tcPr>
            <w:tcW w:w="1135" w:type="dxa"/>
            <w:vAlign w:val="center"/>
          </w:tcPr>
          <w:p w:rsidR="00D147B3" w:rsidRPr="00F72F7B" w:rsidRDefault="00D147B3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4394" w:type="dxa"/>
          </w:tcPr>
          <w:p w:rsidR="00637AEC" w:rsidRDefault="00530BDF" w:rsidP="00D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Juventudes y derechos sexuales y reproductivos.</w:t>
            </w:r>
          </w:p>
          <w:p w:rsidR="00D147B3" w:rsidRPr="00F72F7B" w:rsidRDefault="00D147B3" w:rsidP="00637AE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47B3" w:rsidRPr="00795754" w:rsidRDefault="00D147B3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47B3" w:rsidRPr="00F72F7B" w:rsidTr="007A1090">
        <w:trPr>
          <w:trHeight w:val="658"/>
        </w:trPr>
        <w:tc>
          <w:tcPr>
            <w:tcW w:w="1135" w:type="dxa"/>
            <w:vAlign w:val="center"/>
          </w:tcPr>
          <w:p w:rsidR="00D147B3" w:rsidRPr="00F72F7B" w:rsidRDefault="00D147B3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4394" w:type="dxa"/>
          </w:tcPr>
          <w:p w:rsidR="00D147B3" w:rsidRPr="0094494C" w:rsidRDefault="00637AEC" w:rsidP="002B1B9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Entrega trabajo final</w:t>
            </w:r>
          </w:p>
        </w:tc>
        <w:tc>
          <w:tcPr>
            <w:tcW w:w="1701" w:type="dxa"/>
            <w:vAlign w:val="center"/>
          </w:tcPr>
          <w:p w:rsidR="00D147B3" w:rsidRPr="00795754" w:rsidRDefault="00D147B3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47B3" w:rsidRPr="00F72F7B" w:rsidTr="007A1090">
        <w:trPr>
          <w:trHeight w:val="658"/>
        </w:trPr>
        <w:tc>
          <w:tcPr>
            <w:tcW w:w="1135" w:type="dxa"/>
            <w:vAlign w:val="center"/>
          </w:tcPr>
          <w:p w:rsidR="00D147B3" w:rsidRPr="00F72F7B" w:rsidRDefault="00D147B3" w:rsidP="004835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B3" w:rsidRDefault="00D147B3" w:rsidP="00483544">
            <w:pPr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147B3" w:rsidRPr="00F72F7B" w:rsidRDefault="00D147B3" w:rsidP="0056248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Cierre del curso, conclusiones</w:t>
            </w:r>
          </w:p>
        </w:tc>
        <w:tc>
          <w:tcPr>
            <w:tcW w:w="1701" w:type="dxa"/>
            <w:vAlign w:val="center"/>
          </w:tcPr>
          <w:p w:rsidR="00D147B3" w:rsidRPr="00795754" w:rsidRDefault="00D147B3" w:rsidP="007A10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83A23" w:rsidRPr="006D355A" w:rsidRDefault="00083A23" w:rsidP="00F745F0">
      <w:pPr>
        <w:rPr>
          <w:rFonts w:ascii="Calibri" w:hAnsi="Calibri" w:cs="Calibri"/>
        </w:rPr>
      </w:pPr>
    </w:p>
    <w:sectPr w:rsidR="00083A23" w:rsidRPr="006D355A" w:rsidSect="00292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134" w:right="902" w:bottom="1276" w:left="1418" w:header="720" w:footer="720" w:gutter="0"/>
      <w:pgNumType w:fmt="upperRoman"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BD" w:rsidRDefault="00634EBD">
      <w:r>
        <w:separator/>
      </w:r>
    </w:p>
  </w:endnote>
  <w:endnote w:type="continuationSeparator" w:id="0">
    <w:p w:rsidR="00634EBD" w:rsidRDefault="0063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D7" w:rsidRDefault="00E67D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D7" w:rsidRDefault="00E67DD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D7" w:rsidRDefault="00E67D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BD" w:rsidRDefault="00634EBD">
      <w:r>
        <w:separator/>
      </w:r>
    </w:p>
  </w:footnote>
  <w:footnote w:type="continuationSeparator" w:id="0">
    <w:p w:rsidR="00634EBD" w:rsidRDefault="0063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F2" w:rsidRDefault="0009309E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68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68F2" w:rsidRDefault="006E68F2" w:rsidP="00083A2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F2" w:rsidRDefault="0009309E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68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11E7">
      <w:rPr>
        <w:rStyle w:val="Nmerodepgina"/>
        <w:noProof/>
      </w:rPr>
      <w:t>VI</w:t>
    </w:r>
    <w:r>
      <w:rPr>
        <w:rStyle w:val="Nmerodepgina"/>
      </w:rPr>
      <w:fldChar w:fldCharType="end"/>
    </w:r>
  </w:p>
  <w:p w:rsidR="006E68F2" w:rsidRDefault="006E68F2" w:rsidP="00083A23">
    <w:pPr>
      <w:pStyle w:val="Encabezad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D7" w:rsidRDefault="00E67D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565_"/>
      </v:shape>
    </w:pict>
  </w:numPicBullet>
  <w:abstractNum w:abstractNumId="0">
    <w:nsid w:val="00000004"/>
    <w:multiLevelType w:val="singleLevel"/>
    <w:tmpl w:val="00000004"/>
    <w:name w:val="WW8Num4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A44C3C"/>
    <w:multiLevelType w:val="multilevel"/>
    <w:tmpl w:val="9B1032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1313F9"/>
    <w:multiLevelType w:val="hybridMultilevel"/>
    <w:tmpl w:val="D5BC0B70"/>
    <w:lvl w:ilvl="0" w:tplc="0D721376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33A0174"/>
    <w:multiLevelType w:val="hybridMultilevel"/>
    <w:tmpl w:val="731C85D2"/>
    <w:lvl w:ilvl="0" w:tplc="E174A684">
      <w:numFmt w:val="bullet"/>
      <w:lvlText w:val="•"/>
      <w:lvlJc w:val="left"/>
      <w:pPr>
        <w:ind w:left="811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05703F90"/>
    <w:multiLevelType w:val="multilevel"/>
    <w:tmpl w:val="4C1C60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AA761D"/>
    <w:multiLevelType w:val="hybridMultilevel"/>
    <w:tmpl w:val="4C9697D2"/>
    <w:lvl w:ilvl="0" w:tplc="D5CA399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848"/>
    <w:multiLevelType w:val="hybridMultilevel"/>
    <w:tmpl w:val="10389D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260B"/>
    <w:multiLevelType w:val="hybridMultilevel"/>
    <w:tmpl w:val="CB76E200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FB862D0"/>
    <w:multiLevelType w:val="multilevel"/>
    <w:tmpl w:val="35C43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1D730D"/>
    <w:multiLevelType w:val="hybridMultilevel"/>
    <w:tmpl w:val="6FE4E3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98B"/>
    <w:multiLevelType w:val="hybridMultilevel"/>
    <w:tmpl w:val="7B887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1605B"/>
    <w:multiLevelType w:val="hybridMultilevel"/>
    <w:tmpl w:val="4D0E94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00B42"/>
    <w:multiLevelType w:val="multilevel"/>
    <w:tmpl w:val="0DC4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A56251E"/>
    <w:multiLevelType w:val="multilevel"/>
    <w:tmpl w:val="2E44382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074B07"/>
    <w:multiLevelType w:val="hybridMultilevel"/>
    <w:tmpl w:val="EEF02AF0"/>
    <w:lvl w:ilvl="0" w:tplc="AFAE3574">
      <w:numFmt w:val="bullet"/>
      <w:lvlText w:val=""/>
      <w:lvlJc w:val="left"/>
      <w:pPr>
        <w:ind w:left="405" w:hanging="360"/>
      </w:pPr>
      <w:rPr>
        <w:rFonts w:ascii="Symbol" w:eastAsia="Times New Roman" w:hAnsi="Symbol" w:cs="Gautam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039EE"/>
    <w:rsid w:val="0000722D"/>
    <w:rsid w:val="00014915"/>
    <w:rsid w:val="000163E7"/>
    <w:rsid w:val="00027197"/>
    <w:rsid w:val="0002736E"/>
    <w:rsid w:val="00034818"/>
    <w:rsid w:val="00040D4D"/>
    <w:rsid w:val="00043935"/>
    <w:rsid w:val="00046185"/>
    <w:rsid w:val="00052263"/>
    <w:rsid w:val="00052432"/>
    <w:rsid w:val="00054893"/>
    <w:rsid w:val="00055A25"/>
    <w:rsid w:val="00056254"/>
    <w:rsid w:val="00062D9F"/>
    <w:rsid w:val="00063EC7"/>
    <w:rsid w:val="00071873"/>
    <w:rsid w:val="00083A23"/>
    <w:rsid w:val="000918B0"/>
    <w:rsid w:val="0009309E"/>
    <w:rsid w:val="000A4D8C"/>
    <w:rsid w:val="000B0741"/>
    <w:rsid w:val="000B3394"/>
    <w:rsid w:val="000B7CC6"/>
    <w:rsid w:val="000B7D02"/>
    <w:rsid w:val="000C2CCA"/>
    <w:rsid w:val="000E2452"/>
    <w:rsid w:val="000E4BE7"/>
    <w:rsid w:val="000F531C"/>
    <w:rsid w:val="00105CB8"/>
    <w:rsid w:val="00106ACA"/>
    <w:rsid w:val="001139D9"/>
    <w:rsid w:val="0012157B"/>
    <w:rsid w:val="00123212"/>
    <w:rsid w:val="00124C90"/>
    <w:rsid w:val="0012679B"/>
    <w:rsid w:val="0014098C"/>
    <w:rsid w:val="001441E5"/>
    <w:rsid w:val="0014713D"/>
    <w:rsid w:val="00147B72"/>
    <w:rsid w:val="00160F78"/>
    <w:rsid w:val="0016255E"/>
    <w:rsid w:val="00165099"/>
    <w:rsid w:val="00167C56"/>
    <w:rsid w:val="001722EB"/>
    <w:rsid w:val="001764F2"/>
    <w:rsid w:val="00177003"/>
    <w:rsid w:val="001777F1"/>
    <w:rsid w:val="00181FBA"/>
    <w:rsid w:val="00182CB5"/>
    <w:rsid w:val="00186150"/>
    <w:rsid w:val="001A2FCB"/>
    <w:rsid w:val="001B2098"/>
    <w:rsid w:val="001B6778"/>
    <w:rsid w:val="001D0211"/>
    <w:rsid w:val="001D5A6C"/>
    <w:rsid w:val="001E6982"/>
    <w:rsid w:val="001E7ED0"/>
    <w:rsid w:val="00204A85"/>
    <w:rsid w:val="002056BE"/>
    <w:rsid w:val="00216D48"/>
    <w:rsid w:val="002557A4"/>
    <w:rsid w:val="00257588"/>
    <w:rsid w:val="002644CD"/>
    <w:rsid w:val="00284C9C"/>
    <w:rsid w:val="00292E5C"/>
    <w:rsid w:val="002941BC"/>
    <w:rsid w:val="00297CC8"/>
    <w:rsid w:val="002A795A"/>
    <w:rsid w:val="002B1B9A"/>
    <w:rsid w:val="002B515A"/>
    <w:rsid w:val="002C7FF9"/>
    <w:rsid w:val="002D009C"/>
    <w:rsid w:val="002D20B2"/>
    <w:rsid w:val="002D59B7"/>
    <w:rsid w:val="002E261C"/>
    <w:rsid w:val="002E68FE"/>
    <w:rsid w:val="00306D88"/>
    <w:rsid w:val="00307757"/>
    <w:rsid w:val="00322D9E"/>
    <w:rsid w:val="00333CCC"/>
    <w:rsid w:val="0034094A"/>
    <w:rsid w:val="00356115"/>
    <w:rsid w:val="00364240"/>
    <w:rsid w:val="0036505B"/>
    <w:rsid w:val="00367B02"/>
    <w:rsid w:val="00384120"/>
    <w:rsid w:val="0039518B"/>
    <w:rsid w:val="003A2B9A"/>
    <w:rsid w:val="003A4325"/>
    <w:rsid w:val="003A4E27"/>
    <w:rsid w:val="003D2C8D"/>
    <w:rsid w:val="003D6F44"/>
    <w:rsid w:val="003E5F05"/>
    <w:rsid w:val="003F31AC"/>
    <w:rsid w:val="00403ABC"/>
    <w:rsid w:val="004109BE"/>
    <w:rsid w:val="00410A90"/>
    <w:rsid w:val="00412492"/>
    <w:rsid w:val="00425101"/>
    <w:rsid w:val="004252CF"/>
    <w:rsid w:val="00431085"/>
    <w:rsid w:val="004376F4"/>
    <w:rsid w:val="00450073"/>
    <w:rsid w:val="004759D6"/>
    <w:rsid w:val="00483544"/>
    <w:rsid w:val="00485948"/>
    <w:rsid w:val="00490354"/>
    <w:rsid w:val="004A1025"/>
    <w:rsid w:val="004B6B3C"/>
    <w:rsid w:val="004C30B6"/>
    <w:rsid w:val="004C45E4"/>
    <w:rsid w:val="004D3254"/>
    <w:rsid w:val="004D34AC"/>
    <w:rsid w:val="004D48B9"/>
    <w:rsid w:val="004E196B"/>
    <w:rsid w:val="004E7448"/>
    <w:rsid w:val="004F4482"/>
    <w:rsid w:val="00500E8C"/>
    <w:rsid w:val="00505104"/>
    <w:rsid w:val="00505A05"/>
    <w:rsid w:val="005111A9"/>
    <w:rsid w:val="005127F3"/>
    <w:rsid w:val="00516FBD"/>
    <w:rsid w:val="00522B58"/>
    <w:rsid w:val="00523957"/>
    <w:rsid w:val="00530BDF"/>
    <w:rsid w:val="00544420"/>
    <w:rsid w:val="005523C2"/>
    <w:rsid w:val="00560792"/>
    <w:rsid w:val="005620F5"/>
    <w:rsid w:val="00562488"/>
    <w:rsid w:val="00562A6F"/>
    <w:rsid w:val="005652E5"/>
    <w:rsid w:val="00590D53"/>
    <w:rsid w:val="005A0F06"/>
    <w:rsid w:val="005B24D3"/>
    <w:rsid w:val="005B56E7"/>
    <w:rsid w:val="005D20E0"/>
    <w:rsid w:val="005D292C"/>
    <w:rsid w:val="005D2BCC"/>
    <w:rsid w:val="005E24BA"/>
    <w:rsid w:val="0060325D"/>
    <w:rsid w:val="00625CDB"/>
    <w:rsid w:val="00633546"/>
    <w:rsid w:val="00634EBD"/>
    <w:rsid w:val="00637AEC"/>
    <w:rsid w:val="00653974"/>
    <w:rsid w:val="00667C37"/>
    <w:rsid w:val="006763D1"/>
    <w:rsid w:val="0068018C"/>
    <w:rsid w:val="00684F23"/>
    <w:rsid w:val="00694FD3"/>
    <w:rsid w:val="00695159"/>
    <w:rsid w:val="0069727F"/>
    <w:rsid w:val="006A02C6"/>
    <w:rsid w:val="006A2316"/>
    <w:rsid w:val="006A3B78"/>
    <w:rsid w:val="006A4E60"/>
    <w:rsid w:val="006A5A24"/>
    <w:rsid w:val="006B017D"/>
    <w:rsid w:val="006B44D9"/>
    <w:rsid w:val="006C3937"/>
    <w:rsid w:val="006C5622"/>
    <w:rsid w:val="006C7BAB"/>
    <w:rsid w:val="006D1470"/>
    <w:rsid w:val="006D2BF5"/>
    <w:rsid w:val="006D355A"/>
    <w:rsid w:val="006D3957"/>
    <w:rsid w:val="006D4D8A"/>
    <w:rsid w:val="006D6562"/>
    <w:rsid w:val="006E1FF3"/>
    <w:rsid w:val="006E68F2"/>
    <w:rsid w:val="006F1135"/>
    <w:rsid w:val="006F285F"/>
    <w:rsid w:val="006F3C89"/>
    <w:rsid w:val="006F4B93"/>
    <w:rsid w:val="006F729F"/>
    <w:rsid w:val="00701527"/>
    <w:rsid w:val="00703166"/>
    <w:rsid w:val="0071406B"/>
    <w:rsid w:val="0071660E"/>
    <w:rsid w:val="007169F6"/>
    <w:rsid w:val="00731F28"/>
    <w:rsid w:val="007332ED"/>
    <w:rsid w:val="00747974"/>
    <w:rsid w:val="007646DD"/>
    <w:rsid w:val="007718A0"/>
    <w:rsid w:val="007852AB"/>
    <w:rsid w:val="007935C9"/>
    <w:rsid w:val="007937B5"/>
    <w:rsid w:val="007A1090"/>
    <w:rsid w:val="007A6C37"/>
    <w:rsid w:val="007B11BB"/>
    <w:rsid w:val="007B626B"/>
    <w:rsid w:val="007B79A1"/>
    <w:rsid w:val="007C1670"/>
    <w:rsid w:val="007C1CBE"/>
    <w:rsid w:val="007C22B0"/>
    <w:rsid w:val="007C4006"/>
    <w:rsid w:val="007E09FA"/>
    <w:rsid w:val="007E56E5"/>
    <w:rsid w:val="007E637E"/>
    <w:rsid w:val="007F56E9"/>
    <w:rsid w:val="008049F9"/>
    <w:rsid w:val="0082197C"/>
    <w:rsid w:val="00822247"/>
    <w:rsid w:val="00822E66"/>
    <w:rsid w:val="00823930"/>
    <w:rsid w:val="00830CD2"/>
    <w:rsid w:val="00835699"/>
    <w:rsid w:val="00841A3C"/>
    <w:rsid w:val="0084238E"/>
    <w:rsid w:val="008434BC"/>
    <w:rsid w:val="0084408F"/>
    <w:rsid w:val="008455B1"/>
    <w:rsid w:val="008751EA"/>
    <w:rsid w:val="00877A21"/>
    <w:rsid w:val="00883BA3"/>
    <w:rsid w:val="008863C6"/>
    <w:rsid w:val="0088747C"/>
    <w:rsid w:val="008878CF"/>
    <w:rsid w:val="00890917"/>
    <w:rsid w:val="00893941"/>
    <w:rsid w:val="008A4625"/>
    <w:rsid w:val="008A5224"/>
    <w:rsid w:val="008C5A08"/>
    <w:rsid w:val="008C6B67"/>
    <w:rsid w:val="008D1D5F"/>
    <w:rsid w:val="008E01D8"/>
    <w:rsid w:val="008E5610"/>
    <w:rsid w:val="0090170A"/>
    <w:rsid w:val="00905D29"/>
    <w:rsid w:val="0091302E"/>
    <w:rsid w:val="009243F7"/>
    <w:rsid w:val="00926E09"/>
    <w:rsid w:val="009323B1"/>
    <w:rsid w:val="00934B79"/>
    <w:rsid w:val="009416C6"/>
    <w:rsid w:val="0094229C"/>
    <w:rsid w:val="0094494C"/>
    <w:rsid w:val="00952903"/>
    <w:rsid w:val="00981531"/>
    <w:rsid w:val="0098155D"/>
    <w:rsid w:val="00987E75"/>
    <w:rsid w:val="009956C4"/>
    <w:rsid w:val="009A08DA"/>
    <w:rsid w:val="009A32DF"/>
    <w:rsid w:val="009A4428"/>
    <w:rsid w:val="009C7B30"/>
    <w:rsid w:val="009D665B"/>
    <w:rsid w:val="009E2B4D"/>
    <w:rsid w:val="009E7619"/>
    <w:rsid w:val="009F3AAF"/>
    <w:rsid w:val="009F7AB7"/>
    <w:rsid w:val="00A00DD7"/>
    <w:rsid w:val="00A01947"/>
    <w:rsid w:val="00A07F44"/>
    <w:rsid w:val="00A161AF"/>
    <w:rsid w:val="00A16900"/>
    <w:rsid w:val="00A2173F"/>
    <w:rsid w:val="00A33090"/>
    <w:rsid w:val="00A3637B"/>
    <w:rsid w:val="00A511E7"/>
    <w:rsid w:val="00A528DD"/>
    <w:rsid w:val="00A55F50"/>
    <w:rsid w:val="00A5716F"/>
    <w:rsid w:val="00A7007E"/>
    <w:rsid w:val="00A7331E"/>
    <w:rsid w:val="00A74CB5"/>
    <w:rsid w:val="00A775AD"/>
    <w:rsid w:val="00A921CA"/>
    <w:rsid w:val="00A928BA"/>
    <w:rsid w:val="00A96AFC"/>
    <w:rsid w:val="00A96DCF"/>
    <w:rsid w:val="00AA074B"/>
    <w:rsid w:val="00AA44F1"/>
    <w:rsid w:val="00AB2645"/>
    <w:rsid w:val="00AB3BB5"/>
    <w:rsid w:val="00AB5FE7"/>
    <w:rsid w:val="00AB69D4"/>
    <w:rsid w:val="00AC248C"/>
    <w:rsid w:val="00AC38D0"/>
    <w:rsid w:val="00AC735D"/>
    <w:rsid w:val="00AD542A"/>
    <w:rsid w:val="00AD653A"/>
    <w:rsid w:val="00AE1214"/>
    <w:rsid w:val="00AF3779"/>
    <w:rsid w:val="00B104D8"/>
    <w:rsid w:val="00B210EF"/>
    <w:rsid w:val="00B320B6"/>
    <w:rsid w:val="00B355DF"/>
    <w:rsid w:val="00B40104"/>
    <w:rsid w:val="00B46B93"/>
    <w:rsid w:val="00B60234"/>
    <w:rsid w:val="00B96832"/>
    <w:rsid w:val="00BA3315"/>
    <w:rsid w:val="00BA33D9"/>
    <w:rsid w:val="00BA5C4B"/>
    <w:rsid w:val="00BC1EA3"/>
    <w:rsid w:val="00BC2124"/>
    <w:rsid w:val="00BC2AF4"/>
    <w:rsid w:val="00BC44C5"/>
    <w:rsid w:val="00BC515F"/>
    <w:rsid w:val="00BD1644"/>
    <w:rsid w:val="00BF0302"/>
    <w:rsid w:val="00C01153"/>
    <w:rsid w:val="00C02799"/>
    <w:rsid w:val="00C077D4"/>
    <w:rsid w:val="00C15F4A"/>
    <w:rsid w:val="00C17A2B"/>
    <w:rsid w:val="00C22C24"/>
    <w:rsid w:val="00C24F9A"/>
    <w:rsid w:val="00C27D04"/>
    <w:rsid w:val="00C3318F"/>
    <w:rsid w:val="00C50AEC"/>
    <w:rsid w:val="00C550BC"/>
    <w:rsid w:val="00C55545"/>
    <w:rsid w:val="00C64A64"/>
    <w:rsid w:val="00C65C2F"/>
    <w:rsid w:val="00C66E03"/>
    <w:rsid w:val="00C67316"/>
    <w:rsid w:val="00C84834"/>
    <w:rsid w:val="00C90D46"/>
    <w:rsid w:val="00C9594E"/>
    <w:rsid w:val="00CA146C"/>
    <w:rsid w:val="00CA281C"/>
    <w:rsid w:val="00CC1A4D"/>
    <w:rsid w:val="00CC5ABB"/>
    <w:rsid w:val="00CC6B0A"/>
    <w:rsid w:val="00CD76C9"/>
    <w:rsid w:val="00CE3CC6"/>
    <w:rsid w:val="00CE58FF"/>
    <w:rsid w:val="00CF5B02"/>
    <w:rsid w:val="00D0131F"/>
    <w:rsid w:val="00D02C39"/>
    <w:rsid w:val="00D038FE"/>
    <w:rsid w:val="00D147B3"/>
    <w:rsid w:val="00D20AFE"/>
    <w:rsid w:val="00D33CCD"/>
    <w:rsid w:val="00D500E7"/>
    <w:rsid w:val="00D558EC"/>
    <w:rsid w:val="00D613F2"/>
    <w:rsid w:val="00D63C64"/>
    <w:rsid w:val="00D653B5"/>
    <w:rsid w:val="00D67F4C"/>
    <w:rsid w:val="00D758ED"/>
    <w:rsid w:val="00D84E7D"/>
    <w:rsid w:val="00D91A5C"/>
    <w:rsid w:val="00D92FD5"/>
    <w:rsid w:val="00DA2F57"/>
    <w:rsid w:val="00DA448C"/>
    <w:rsid w:val="00DA68A4"/>
    <w:rsid w:val="00DA73F3"/>
    <w:rsid w:val="00DB747C"/>
    <w:rsid w:val="00DC4EB1"/>
    <w:rsid w:val="00DD0D8F"/>
    <w:rsid w:val="00DD1E3B"/>
    <w:rsid w:val="00DD6158"/>
    <w:rsid w:val="00E0156E"/>
    <w:rsid w:val="00E03D8C"/>
    <w:rsid w:val="00E06A59"/>
    <w:rsid w:val="00E074E4"/>
    <w:rsid w:val="00E377C8"/>
    <w:rsid w:val="00E5694E"/>
    <w:rsid w:val="00E67DD7"/>
    <w:rsid w:val="00E77E8B"/>
    <w:rsid w:val="00E90888"/>
    <w:rsid w:val="00E91AAE"/>
    <w:rsid w:val="00E940CF"/>
    <w:rsid w:val="00ED1368"/>
    <w:rsid w:val="00ED2502"/>
    <w:rsid w:val="00ED646F"/>
    <w:rsid w:val="00EE08FA"/>
    <w:rsid w:val="00EE238E"/>
    <w:rsid w:val="00EF56E3"/>
    <w:rsid w:val="00EF68ED"/>
    <w:rsid w:val="00F151D9"/>
    <w:rsid w:val="00F16284"/>
    <w:rsid w:val="00F17533"/>
    <w:rsid w:val="00F255EC"/>
    <w:rsid w:val="00F25723"/>
    <w:rsid w:val="00F26922"/>
    <w:rsid w:val="00F40735"/>
    <w:rsid w:val="00F4536C"/>
    <w:rsid w:val="00F47157"/>
    <w:rsid w:val="00F54585"/>
    <w:rsid w:val="00F72F7B"/>
    <w:rsid w:val="00F74118"/>
    <w:rsid w:val="00F745F0"/>
    <w:rsid w:val="00F760AE"/>
    <w:rsid w:val="00F94462"/>
    <w:rsid w:val="00F973E0"/>
    <w:rsid w:val="00FA1A39"/>
    <w:rsid w:val="00FA3738"/>
    <w:rsid w:val="00FB7B1F"/>
    <w:rsid w:val="00FC4109"/>
    <w:rsid w:val="00FE46F2"/>
    <w:rsid w:val="00FE6517"/>
    <w:rsid w:val="00FF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212"/>
  </w:style>
  <w:style w:type="paragraph" w:styleId="Ttulo1">
    <w:name w:val="heading 1"/>
    <w:basedOn w:val="Normal"/>
    <w:next w:val="Normal"/>
    <w:qFormat/>
    <w:rsid w:val="00123212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123212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123212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123212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123212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123212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123212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123212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123212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123212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123212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123212"/>
    <w:rPr>
      <w:color w:val="0000FF"/>
      <w:u w:val="single"/>
    </w:rPr>
  </w:style>
  <w:style w:type="paragraph" w:styleId="Textoindependiente2">
    <w:name w:val="Body Text 2"/>
    <w:basedOn w:val="Normal"/>
    <w:rsid w:val="00123212"/>
    <w:pPr>
      <w:spacing w:after="120" w:line="480" w:lineRule="auto"/>
    </w:pPr>
  </w:style>
  <w:style w:type="paragraph" w:styleId="Textoindependiente3">
    <w:name w:val="Body Text 3"/>
    <w:basedOn w:val="Normal"/>
    <w:rsid w:val="0012321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123212"/>
    <w:pPr>
      <w:spacing w:after="120" w:line="480" w:lineRule="auto"/>
      <w:ind w:left="283"/>
    </w:pPr>
  </w:style>
  <w:style w:type="paragraph" w:styleId="Encabezado">
    <w:name w:val="header"/>
    <w:basedOn w:val="Normal"/>
    <w:rsid w:val="00123212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12321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23212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10BE2"/>
    <w:rPr>
      <w:lang w:val="es-ES" w:eastAsia="es-ES"/>
    </w:rPr>
  </w:style>
  <w:style w:type="paragraph" w:styleId="Prrafodelista">
    <w:name w:val="List Paragraph"/>
    <w:basedOn w:val="Normal"/>
    <w:qFormat/>
    <w:rsid w:val="003A4325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rsid w:val="000E4B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4BE7"/>
  </w:style>
  <w:style w:type="character" w:customStyle="1" w:styleId="TextocomentarioCar">
    <w:name w:val="Texto comentario Car"/>
    <w:link w:val="Textocomentario"/>
    <w:rsid w:val="000E4BE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4BE7"/>
    <w:rPr>
      <w:b/>
      <w:bCs/>
    </w:rPr>
  </w:style>
  <w:style w:type="character" w:customStyle="1" w:styleId="AsuntodelcomentarioCar">
    <w:name w:val="Asunto del comentario Car"/>
    <w:link w:val="Asuntodelcomentario"/>
    <w:rsid w:val="000E4BE7"/>
    <w:rPr>
      <w:b/>
      <w:bCs/>
      <w:lang w:val="es-ES" w:eastAsia="es-ES"/>
    </w:rPr>
  </w:style>
  <w:style w:type="character" w:customStyle="1" w:styleId="Caracteresdenotaalpie">
    <w:name w:val="Caracteres de nota al pie"/>
    <w:rsid w:val="00E03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7190-4E69-4BEC-82AC-701196AC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2</cp:revision>
  <cp:lastPrinted>2014-07-04T15:52:00Z</cp:lastPrinted>
  <dcterms:created xsi:type="dcterms:W3CDTF">2016-10-27T21:28:00Z</dcterms:created>
  <dcterms:modified xsi:type="dcterms:W3CDTF">2016-10-27T21:28:00Z</dcterms:modified>
</cp:coreProperties>
</file>