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7D4" w:rsidRPr="00265C77" w:rsidRDefault="00265C77" w:rsidP="006507D4">
      <w:pPr>
        <w:jc w:val="center"/>
        <w:rPr>
          <w:b/>
          <w:sz w:val="32"/>
          <w:szCs w:val="32"/>
        </w:rPr>
      </w:pPr>
      <w:bookmarkStart w:id="0" w:name="_GoBack"/>
      <w:bookmarkEnd w:id="0"/>
      <w:r w:rsidRPr="00265C77">
        <w:rPr>
          <w:b/>
          <w:sz w:val="32"/>
          <w:szCs w:val="32"/>
        </w:rPr>
        <w:t>Ficha de Electivo de Formación Básica</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662"/>
      </w:tblGrid>
      <w:tr w:rsidR="006507D4" w:rsidRPr="00246D76" w:rsidTr="00CD6446">
        <w:tc>
          <w:tcPr>
            <w:tcW w:w="3085" w:type="dxa"/>
          </w:tcPr>
          <w:p w:rsidR="006507D4" w:rsidRPr="0075505A" w:rsidRDefault="006507D4" w:rsidP="006507D4">
            <w:pPr>
              <w:spacing w:after="0" w:line="240" w:lineRule="auto"/>
              <w:rPr>
                <w:b/>
                <w:sz w:val="24"/>
                <w:szCs w:val="28"/>
              </w:rPr>
            </w:pPr>
            <w:r w:rsidRPr="0075505A">
              <w:rPr>
                <w:b/>
                <w:sz w:val="24"/>
                <w:szCs w:val="28"/>
              </w:rPr>
              <w:t>Componentes</w:t>
            </w:r>
          </w:p>
        </w:tc>
        <w:tc>
          <w:tcPr>
            <w:tcW w:w="6662" w:type="dxa"/>
          </w:tcPr>
          <w:p w:rsidR="006507D4" w:rsidRPr="0075505A" w:rsidRDefault="006507D4" w:rsidP="006507D4">
            <w:pPr>
              <w:spacing w:after="0" w:line="240" w:lineRule="auto"/>
              <w:rPr>
                <w:b/>
                <w:sz w:val="24"/>
                <w:szCs w:val="28"/>
              </w:rPr>
            </w:pPr>
            <w:r w:rsidRPr="0075505A">
              <w:rPr>
                <w:b/>
                <w:sz w:val="24"/>
                <w:szCs w:val="28"/>
              </w:rPr>
              <w:t>Descripción</w:t>
            </w:r>
          </w:p>
        </w:tc>
      </w:tr>
      <w:tr w:rsidR="006507D4" w:rsidRPr="00246D76" w:rsidTr="00CD6446">
        <w:trPr>
          <w:trHeight w:val="420"/>
        </w:trPr>
        <w:tc>
          <w:tcPr>
            <w:tcW w:w="3085" w:type="dxa"/>
          </w:tcPr>
          <w:p w:rsidR="006507D4" w:rsidRPr="00246D76" w:rsidRDefault="006507D4" w:rsidP="001828F8">
            <w:pPr>
              <w:pStyle w:val="Prrafodelista"/>
              <w:numPr>
                <w:ilvl w:val="0"/>
                <w:numId w:val="15"/>
              </w:numPr>
              <w:spacing w:after="0" w:line="240" w:lineRule="auto"/>
              <w:ind w:left="426" w:hanging="284"/>
            </w:pPr>
            <w:r w:rsidRPr="00246D76">
              <w:t>Nombre del curso</w:t>
            </w:r>
          </w:p>
          <w:p w:rsidR="006507D4" w:rsidRPr="00246D76" w:rsidRDefault="006507D4" w:rsidP="006507D4">
            <w:pPr>
              <w:spacing w:after="0" w:line="240" w:lineRule="auto"/>
            </w:pPr>
          </w:p>
        </w:tc>
        <w:tc>
          <w:tcPr>
            <w:tcW w:w="6662" w:type="dxa"/>
          </w:tcPr>
          <w:p w:rsidR="006507D4" w:rsidRPr="00CC2819" w:rsidRDefault="00A81CB2" w:rsidP="00B41367">
            <w:pPr>
              <w:spacing w:after="0" w:line="240" w:lineRule="auto"/>
              <w:rPr>
                <w:b/>
                <w:sz w:val="24"/>
                <w:szCs w:val="24"/>
                <w:lang w:val="es-ES"/>
              </w:rPr>
            </w:pPr>
            <w:r>
              <w:rPr>
                <w:rFonts w:cs="Arial"/>
                <w:b/>
                <w:sz w:val="24"/>
                <w:szCs w:val="24"/>
              </w:rPr>
              <w:t>TALLER DE APRECIACION CINEMATOGRÁFICA</w:t>
            </w:r>
          </w:p>
        </w:tc>
      </w:tr>
      <w:tr w:rsidR="006507D4" w:rsidRPr="00246D76" w:rsidTr="00CD6446">
        <w:tc>
          <w:tcPr>
            <w:tcW w:w="3085" w:type="dxa"/>
          </w:tcPr>
          <w:p w:rsidR="006507D4" w:rsidRPr="00716442" w:rsidRDefault="006507D4" w:rsidP="006507D4">
            <w:pPr>
              <w:pStyle w:val="Prrafodelista"/>
              <w:numPr>
                <w:ilvl w:val="0"/>
                <w:numId w:val="15"/>
              </w:numPr>
              <w:spacing w:after="0" w:line="240" w:lineRule="auto"/>
              <w:ind w:left="426" w:hanging="284"/>
            </w:pPr>
            <w:r w:rsidRPr="00246D76">
              <w:t xml:space="preserve">Número de </w:t>
            </w:r>
            <w:r w:rsidR="0075505A">
              <w:t xml:space="preserve"> SCT</w:t>
            </w:r>
            <w:r w:rsidRPr="00246D76">
              <w:t>/ horas de  trabajo</w:t>
            </w:r>
            <w:r w:rsidR="00FA32A3">
              <w:t xml:space="preserve"> </w:t>
            </w:r>
            <w:r w:rsidR="00FA32A3" w:rsidRPr="00FA32A3">
              <w:rPr>
                <w:color w:val="808080" w:themeColor="background1" w:themeShade="80"/>
              </w:rPr>
              <w:t xml:space="preserve">(sesiones </w:t>
            </w:r>
            <w:r w:rsidR="00716442">
              <w:rPr>
                <w:color w:val="808080" w:themeColor="background1" w:themeShade="80"/>
              </w:rPr>
              <w:t>8</w:t>
            </w:r>
            <w:r w:rsidR="00FA32A3" w:rsidRPr="00FA32A3">
              <w:rPr>
                <w:color w:val="808080" w:themeColor="background1" w:themeShade="80"/>
              </w:rPr>
              <w:t xml:space="preserve"> semanas 2SCT y sesiones de 1</w:t>
            </w:r>
            <w:r w:rsidR="00716442">
              <w:rPr>
                <w:color w:val="808080" w:themeColor="background1" w:themeShade="80"/>
              </w:rPr>
              <w:t>6</w:t>
            </w:r>
            <w:r w:rsidR="00FA32A3" w:rsidRPr="00FA32A3">
              <w:rPr>
                <w:color w:val="808080" w:themeColor="background1" w:themeShade="80"/>
              </w:rPr>
              <w:t xml:space="preserve"> semanas 3SCT)</w:t>
            </w:r>
          </w:p>
          <w:p w:rsidR="00716442" w:rsidRPr="00246D76" w:rsidRDefault="00716442" w:rsidP="00716442">
            <w:pPr>
              <w:pStyle w:val="Prrafodelista"/>
              <w:spacing w:after="0" w:line="240" w:lineRule="auto"/>
              <w:ind w:left="426"/>
            </w:pPr>
            <w:r>
              <w:t>Modificado de acuerdo a la duración del semestre de 16 sesiones para el segundo semestre 2020</w:t>
            </w:r>
          </w:p>
        </w:tc>
        <w:tc>
          <w:tcPr>
            <w:tcW w:w="6662" w:type="dxa"/>
          </w:tcPr>
          <w:p w:rsidR="006507D4" w:rsidRPr="00246D76" w:rsidRDefault="00A81CB2" w:rsidP="006507D4">
            <w:pPr>
              <w:spacing w:after="0" w:line="240" w:lineRule="auto"/>
            </w:pPr>
            <w:r w:rsidRPr="00FC6E5A">
              <w:rPr>
                <w:rFonts w:cs="Arial"/>
                <w:bCs/>
                <w:i/>
                <w:sz w:val="24"/>
                <w:szCs w:val="24"/>
                <w:lang w:val="es-ES"/>
              </w:rPr>
              <w:t>3</w:t>
            </w:r>
            <w:r w:rsidR="006158E7">
              <w:rPr>
                <w:rFonts w:cs="Arial"/>
                <w:bCs/>
                <w:i/>
                <w:sz w:val="24"/>
                <w:szCs w:val="24"/>
                <w:lang w:val="es-ES"/>
              </w:rPr>
              <w:t>SCT</w:t>
            </w:r>
          </w:p>
        </w:tc>
      </w:tr>
      <w:tr w:rsidR="006507D4" w:rsidRPr="00246D76" w:rsidTr="00CD6446">
        <w:tc>
          <w:tcPr>
            <w:tcW w:w="3085" w:type="dxa"/>
          </w:tcPr>
          <w:p w:rsidR="006507D4" w:rsidRPr="00246D76" w:rsidRDefault="001828F8" w:rsidP="001828F8">
            <w:pPr>
              <w:pStyle w:val="Prrafodelista"/>
              <w:numPr>
                <w:ilvl w:val="0"/>
                <w:numId w:val="15"/>
              </w:numPr>
              <w:spacing w:after="0" w:line="240" w:lineRule="auto"/>
              <w:ind w:left="426" w:hanging="284"/>
            </w:pPr>
            <w:r w:rsidRPr="006158E7">
              <w:t>N</w:t>
            </w:r>
            <w:r w:rsidR="006507D4" w:rsidRPr="006158E7">
              <w:t>ivel</w:t>
            </w:r>
          </w:p>
        </w:tc>
        <w:tc>
          <w:tcPr>
            <w:tcW w:w="6662" w:type="dxa"/>
          </w:tcPr>
          <w:p w:rsidR="006507D4" w:rsidRPr="00246D76" w:rsidRDefault="006158E7" w:rsidP="006507D4">
            <w:pPr>
              <w:spacing w:after="0" w:line="240" w:lineRule="auto"/>
            </w:pPr>
            <w:r w:rsidRPr="006158E7">
              <w:t>2º a 7º Semestre</w:t>
            </w:r>
          </w:p>
        </w:tc>
      </w:tr>
      <w:tr w:rsidR="006507D4" w:rsidRPr="00246D76" w:rsidTr="00CD6446">
        <w:tc>
          <w:tcPr>
            <w:tcW w:w="3085" w:type="dxa"/>
          </w:tcPr>
          <w:p w:rsidR="006507D4" w:rsidRPr="00246D76" w:rsidRDefault="006507D4" w:rsidP="001828F8">
            <w:pPr>
              <w:pStyle w:val="Prrafodelista"/>
              <w:numPr>
                <w:ilvl w:val="0"/>
                <w:numId w:val="15"/>
              </w:numPr>
              <w:spacing w:after="0" w:line="240" w:lineRule="auto"/>
              <w:ind w:left="426" w:hanging="284"/>
            </w:pPr>
            <w:r w:rsidRPr="00246D76">
              <w:t>Línea formativa a</w:t>
            </w:r>
          </w:p>
          <w:p w:rsidR="006507D4" w:rsidRPr="00246D76" w:rsidRDefault="006507D4" w:rsidP="006507D4">
            <w:pPr>
              <w:spacing w:after="0" w:line="240" w:lineRule="auto"/>
            </w:pPr>
            <w:r w:rsidRPr="00246D76">
              <w:t xml:space="preserve">      la que contribuye</w:t>
            </w:r>
          </w:p>
        </w:tc>
        <w:tc>
          <w:tcPr>
            <w:tcW w:w="6662" w:type="dxa"/>
          </w:tcPr>
          <w:p w:rsidR="00B81D83" w:rsidRPr="00B81D83" w:rsidRDefault="00B81D83" w:rsidP="00B81D83">
            <w:pPr>
              <w:spacing w:after="0" w:line="360" w:lineRule="auto"/>
              <w:rPr>
                <w:sz w:val="24"/>
                <w:szCs w:val="24"/>
              </w:rPr>
            </w:pPr>
            <w:r w:rsidRPr="001161BA">
              <w:rPr>
                <w:sz w:val="24"/>
                <w:szCs w:val="24"/>
              </w:rPr>
              <w:t>Fundamentos (teorías); Metodologías o Visualidad.</w:t>
            </w:r>
          </w:p>
          <w:p w:rsidR="006507D4" w:rsidRPr="00246D76" w:rsidRDefault="006507D4" w:rsidP="007F3500">
            <w:pPr>
              <w:spacing w:after="0" w:line="240" w:lineRule="auto"/>
            </w:pPr>
          </w:p>
        </w:tc>
      </w:tr>
      <w:tr w:rsidR="00CD6446" w:rsidRPr="00246D76" w:rsidTr="00CD6446">
        <w:tc>
          <w:tcPr>
            <w:tcW w:w="3085" w:type="dxa"/>
          </w:tcPr>
          <w:p w:rsidR="00CD6446" w:rsidRPr="00246D76" w:rsidRDefault="00CD6446" w:rsidP="00CD6446">
            <w:pPr>
              <w:pStyle w:val="Prrafodelista"/>
              <w:numPr>
                <w:ilvl w:val="0"/>
                <w:numId w:val="15"/>
              </w:numPr>
              <w:spacing w:after="0" w:line="240" w:lineRule="auto"/>
              <w:ind w:left="426" w:hanging="284"/>
            </w:pPr>
            <w:r w:rsidRPr="00CD6446">
              <w:t xml:space="preserve">Relación curricular </w:t>
            </w:r>
            <w:r w:rsidRPr="00CD6446">
              <w:rPr>
                <w:color w:val="808080" w:themeColor="background1" w:themeShade="80"/>
              </w:rPr>
              <w:t>(con otr</w:t>
            </w:r>
            <w:r>
              <w:rPr>
                <w:color w:val="808080" w:themeColor="background1" w:themeShade="80"/>
              </w:rPr>
              <w:t xml:space="preserve">os cursos de Formación Básica, </w:t>
            </w:r>
            <w:r w:rsidRPr="00CD6446">
              <w:rPr>
                <w:color w:val="808080" w:themeColor="background1" w:themeShade="80"/>
              </w:rPr>
              <w:t xml:space="preserve"> </w:t>
            </w:r>
            <w:r>
              <w:rPr>
                <w:color w:val="808080" w:themeColor="background1" w:themeShade="80"/>
              </w:rPr>
              <w:t>¿cuá</w:t>
            </w:r>
            <w:r w:rsidRPr="00CD6446">
              <w:rPr>
                <w:color w:val="808080" w:themeColor="background1" w:themeShade="80"/>
              </w:rPr>
              <w:t>les</w:t>
            </w:r>
            <w:r>
              <w:rPr>
                <w:color w:val="808080" w:themeColor="background1" w:themeShade="80"/>
              </w:rPr>
              <w:t>?</w:t>
            </w:r>
            <w:r w:rsidRPr="00CD6446">
              <w:rPr>
                <w:color w:val="808080" w:themeColor="background1" w:themeShade="80"/>
              </w:rPr>
              <w:t>)</w:t>
            </w:r>
            <w:r w:rsidR="00716442">
              <w:rPr>
                <w:color w:val="000000" w:themeColor="text1"/>
              </w:rPr>
              <w:t>. A qué cursos tributa.</w:t>
            </w:r>
          </w:p>
        </w:tc>
        <w:tc>
          <w:tcPr>
            <w:tcW w:w="6662" w:type="dxa"/>
          </w:tcPr>
          <w:p w:rsidR="00B81D83" w:rsidRPr="006158E7" w:rsidRDefault="00B81D83" w:rsidP="00B81D83">
            <w:pPr>
              <w:spacing w:after="0" w:line="240" w:lineRule="auto"/>
            </w:pPr>
            <w:r w:rsidRPr="006158E7">
              <w:t>Se relaciona curricularmente con Teorías de la imagen (II semestre)  y Teoría crítica (III semestre) Industrias Culturales (V semestre)</w:t>
            </w:r>
          </w:p>
          <w:p w:rsidR="00B81D83" w:rsidRPr="00246D76" w:rsidRDefault="00B81D83" w:rsidP="00E65F78">
            <w:pPr>
              <w:spacing w:after="0" w:line="240" w:lineRule="auto"/>
            </w:pPr>
          </w:p>
        </w:tc>
      </w:tr>
      <w:tr w:rsidR="003C0C22" w:rsidRPr="00246D76" w:rsidTr="00CD6446">
        <w:tc>
          <w:tcPr>
            <w:tcW w:w="3085" w:type="dxa"/>
            <w:tcBorders>
              <w:top w:val="single" w:sz="4" w:space="0" w:color="000000"/>
              <w:left w:val="single" w:sz="4" w:space="0" w:color="000000"/>
              <w:bottom w:val="single" w:sz="4" w:space="0" w:color="000000"/>
              <w:right w:val="single" w:sz="4" w:space="0" w:color="000000"/>
            </w:tcBorders>
          </w:tcPr>
          <w:p w:rsidR="003C0C22" w:rsidRPr="00246D76" w:rsidRDefault="001828F8" w:rsidP="001828F8">
            <w:pPr>
              <w:pStyle w:val="Prrafodelista"/>
              <w:numPr>
                <w:ilvl w:val="0"/>
                <w:numId w:val="15"/>
              </w:numPr>
              <w:spacing w:after="0" w:line="240" w:lineRule="auto"/>
              <w:ind w:left="426" w:hanging="284"/>
            </w:pPr>
            <w:r>
              <w:t xml:space="preserve">Responsable (s) de </w:t>
            </w:r>
            <w:r w:rsidR="003C0C22" w:rsidRPr="00246D76">
              <w:t>la construcción</w:t>
            </w:r>
          </w:p>
        </w:tc>
        <w:tc>
          <w:tcPr>
            <w:tcW w:w="6662" w:type="dxa"/>
            <w:tcBorders>
              <w:top w:val="single" w:sz="4" w:space="0" w:color="000000"/>
              <w:left w:val="single" w:sz="4" w:space="0" w:color="000000"/>
              <w:bottom w:val="single" w:sz="4" w:space="0" w:color="000000"/>
              <w:right w:val="single" w:sz="4" w:space="0" w:color="000000"/>
            </w:tcBorders>
          </w:tcPr>
          <w:p w:rsidR="003C0C22" w:rsidRPr="00246D76" w:rsidRDefault="006158E7" w:rsidP="003C0C22">
            <w:pPr>
              <w:spacing w:after="0" w:line="240" w:lineRule="auto"/>
            </w:pPr>
            <w:r>
              <w:t xml:space="preserve">Profesor </w:t>
            </w:r>
            <w:r w:rsidR="00FE2E4D">
              <w:t>Orlando L</w:t>
            </w:r>
            <w:r w:rsidR="00657463">
              <w:t>ü</w:t>
            </w:r>
            <w:r w:rsidR="00FE2E4D">
              <w:t>bbert Barra</w:t>
            </w:r>
          </w:p>
        </w:tc>
      </w:tr>
      <w:tr w:rsidR="00EC5031" w:rsidRPr="00246D76" w:rsidTr="00CD6446">
        <w:tc>
          <w:tcPr>
            <w:tcW w:w="3085" w:type="dxa"/>
            <w:tcBorders>
              <w:top w:val="single" w:sz="4" w:space="0" w:color="000000"/>
              <w:left w:val="single" w:sz="4" w:space="0" w:color="000000"/>
              <w:bottom w:val="single" w:sz="4" w:space="0" w:color="000000"/>
              <w:right w:val="single" w:sz="4" w:space="0" w:color="000000"/>
            </w:tcBorders>
          </w:tcPr>
          <w:p w:rsidR="00EC5031" w:rsidRDefault="00EC5031" w:rsidP="001828F8">
            <w:pPr>
              <w:pStyle w:val="Prrafodelista"/>
              <w:numPr>
                <w:ilvl w:val="0"/>
                <w:numId w:val="15"/>
              </w:numPr>
              <w:spacing w:after="0" w:line="240" w:lineRule="auto"/>
              <w:ind w:left="426" w:hanging="284"/>
            </w:pPr>
            <w:r>
              <w:t>Carácter</w:t>
            </w:r>
            <w:r w:rsidR="000D2444" w:rsidRPr="000D2444">
              <w:rPr>
                <w:color w:val="808080" w:themeColor="background1" w:themeShade="80"/>
              </w:rPr>
              <w:t>(Tema, problema o autor)</w:t>
            </w:r>
          </w:p>
        </w:tc>
        <w:tc>
          <w:tcPr>
            <w:tcW w:w="6662" w:type="dxa"/>
            <w:tcBorders>
              <w:top w:val="single" w:sz="4" w:space="0" w:color="000000"/>
              <w:left w:val="single" w:sz="4" w:space="0" w:color="000000"/>
              <w:bottom w:val="single" w:sz="4" w:space="0" w:color="000000"/>
              <w:right w:val="single" w:sz="4" w:space="0" w:color="000000"/>
            </w:tcBorders>
          </w:tcPr>
          <w:p w:rsidR="00EC5031" w:rsidRPr="006158E7" w:rsidRDefault="00B81D83" w:rsidP="003C0C22">
            <w:pPr>
              <w:spacing w:after="0" w:line="240" w:lineRule="auto"/>
            </w:pPr>
            <w:r w:rsidRPr="006158E7">
              <w:t>Electivo</w:t>
            </w:r>
          </w:p>
        </w:tc>
      </w:tr>
      <w:tr w:rsidR="00EC5031" w:rsidRPr="00246D76" w:rsidTr="00CD6446">
        <w:tc>
          <w:tcPr>
            <w:tcW w:w="3085" w:type="dxa"/>
            <w:tcBorders>
              <w:top w:val="single" w:sz="4" w:space="0" w:color="000000"/>
              <w:left w:val="single" w:sz="4" w:space="0" w:color="000000"/>
              <w:bottom w:val="single" w:sz="4" w:space="0" w:color="000000"/>
              <w:right w:val="single" w:sz="4" w:space="0" w:color="000000"/>
            </w:tcBorders>
          </w:tcPr>
          <w:p w:rsidR="00EC5031" w:rsidRDefault="00EC5031" w:rsidP="001828F8">
            <w:pPr>
              <w:pStyle w:val="Prrafodelista"/>
              <w:numPr>
                <w:ilvl w:val="0"/>
                <w:numId w:val="15"/>
              </w:numPr>
              <w:spacing w:after="0" w:line="240" w:lineRule="auto"/>
              <w:ind w:left="426" w:hanging="284"/>
            </w:pPr>
            <w:r w:rsidRPr="006158E7">
              <w:t xml:space="preserve">Función </w:t>
            </w:r>
            <w:r w:rsidRPr="00EC5031">
              <w:rPr>
                <w:color w:val="808080" w:themeColor="background1" w:themeShade="80"/>
              </w:rPr>
              <w:t xml:space="preserve">(Actualización, complementación o profundización) </w:t>
            </w:r>
          </w:p>
        </w:tc>
        <w:tc>
          <w:tcPr>
            <w:tcW w:w="6662" w:type="dxa"/>
            <w:tcBorders>
              <w:top w:val="single" w:sz="4" w:space="0" w:color="000000"/>
              <w:left w:val="single" w:sz="4" w:space="0" w:color="000000"/>
              <w:bottom w:val="single" w:sz="4" w:space="0" w:color="000000"/>
              <w:right w:val="single" w:sz="4" w:space="0" w:color="000000"/>
            </w:tcBorders>
          </w:tcPr>
          <w:p w:rsidR="00EC5031" w:rsidRPr="00246D76" w:rsidRDefault="006158E7" w:rsidP="00242FBB">
            <w:pPr>
              <w:spacing w:after="0" w:line="240" w:lineRule="auto"/>
            </w:pPr>
            <w:r>
              <w:t>Complementación.</w:t>
            </w:r>
          </w:p>
        </w:tc>
      </w:tr>
      <w:tr w:rsidR="004F1000" w:rsidRPr="00246D76" w:rsidTr="00B6564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4F1000" w:rsidRPr="00B65645" w:rsidRDefault="004F1000" w:rsidP="001828F8">
            <w:pPr>
              <w:pStyle w:val="Prrafodelista"/>
              <w:numPr>
                <w:ilvl w:val="0"/>
                <w:numId w:val="15"/>
              </w:numPr>
              <w:spacing w:after="0" w:line="240" w:lineRule="auto"/>
              <w:ind w:left="426" w:hanging="284"/>
            </w:pPr>
            <w:r w:rsidRPr="00B65645">
              <w:t>Tipo de electivo</w:t>
            </w:r>
          </w:p>
          <w:p w:rsidR="004F1000" w:rsidRPr="00B65645" w:rsidRDefault="004F1000" w:rsidP="004F1000">
            <w:pPr>
              <w:pStyle w:val="Prrafodelista"/>
              <w:spacing w:after="0" w:line="240" w:lineRule="auto"/>
              <w:ind w:left="426"/>
            </w:pPr>
            <w:r w:rsidRPr="00B65645">
              <w:rPr>
                <w:color w:val="808080" w:themeColor="background1" w:themeShade="80"/>
              </w:rPr>
              <w:t>(Taller, Monográfico, curso lectivo, otro)</w:t>
            </w:r>
          </w:p>
        </w:tc>
        <w:tc>
          <w:tcPr>
            <w:tcW w:w="6662" w:type="dxa"/>
            <w:tcBorders>
              <w:top w:val="single" w:sz="4" w:space="0" w:color="000000"/>
              <w:left w:val="single" w:sz="4" w:space="0" w:color="000000"/>
              <w:bottom w:val="single" w:sz="4" w:space="0" w:color="000000"/>
              <w:right w:val="single" w:sz="4" w:space="0" w:color="000000"/>
            </w:tcBorders>
          </w:tcPr>
          <w:p w:rsidR="004F1000" w:rsidRPr="00246D76" w:rsidRDefault="00B81D83" w:rsidP="003C0C22">
            <w:pPr>
              <w:spacing w:after="0" w:line="240" w:lineRule="auto"/>
            </w:pPr>
            <w:r>
              <w:t>Taller</w:t>
            </w:r>
          </w:p>
        </w:tc>
      </w:tr>
      <w:tr w:rsidR="00A81CB2" w:rsidRPr="00246D76" w:rsidTr="00B65645">
        <w:trPr>
          <w:trHeight w:val="1827"/>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A81CB2" w:rsidRPr="00B65645" w:rsidRDefault="00A81CB2" w:rsidP="00A81CB2">
            <w:pPr>
              <w:pStyle w:val="Prrafodelista"/>
              <w:numPr>
                <w:ilvl w:val="0"/>
                <w:numId w:val="15"/>
              </w:numPr>
              <w:spacing w:after="0" w:line="240" w:lineRule="auto"/>
              <w:ind w:left="454"/>
            </w:pPr>
            <w:r w:rsidRPr="00B65645">
              <w:t xml:space="preserve">Propósito general del curso </w:t>
            </w:r>
          </w:p>
          <w:p w:rsidR="00A81CB2" w:rsidRPr="00B65645" w:rsidRDefault="00A81CB2" w:rsidP="00A81CB2">
            <w:pPr>
              <w:pStyle w:val="Prrafodelista"/>
              <w:spacing w:after="0" w:line="240" w:lineRule="auto"/>
              <w:ind w:left="426"/>
              <w:rPr>
                <w:color w:val="808080" w:themeColor="background1" w:themeShade="80"/>
              </w:rPr>
            </w:pPr>
            <w:r w:rsidRPr="00B65645">
              <w:rPr>
                <w:color w:val="808080" w:themeColor="background1" w:themeShade="80"/>
              </w:rPr>
              <w:t>(Justificar por qué podría ser interesante y atractivo para el estudiante tomar este curso)</w:t>
            </w:r>
          </w:p>
          <w:p w:rsidR="00A81CB2" w:rsidRPr="00B65645" w:rsidRDefault="00A81CB2" w:rsidP="00A81CB2">
            <w:pPr>
              <w:spacing w:after="0" w:line="240" w:lineRule="auto"/>
            </w:pPr>
          </w:p>
          <w:p w:rsidR="00A81CB2" w:rsidRPr="00B65645" w:rsidRDefault="00A81CB2" w:rsidP="00A81CB2">
            <w:pPr>
              <w:pStyle w:val="Prrafodelista"/>
              <w:spacing w:after="0" w:line="240" w:lineRule="auto"/>
              <w:ind w:left="426"/>
            </w:pPr>
          </w:p>
        </w:tc>
        <w:tc>
          <w:tcPr>
            <w:tcW w:w="6662" w:type="dxa"/>
            <w:tcBorders>
              <w:top w:val="single" w:sz="4" w:space="0" w:color="000000"/>
              <w:left w:val="single" w:sz="4" w:space="0" w:color="000000"/>
              <w:bottom w:val="single" w:sz="4" w:space="0" w:color="000000"/>
              <w:right w:val="single" w:sz="4" w:space="0" w:color="000000"/>
            </w:tcBorders>
          </w:tcPr>
          <w:p w:rsidR="00A81CB2" w:rsidRPr="006158E7" w:rsidRDefault="00A81CB2" w:rsidP="00B81D83">
            <w:pPr>
              <w:spacing w:after="0" w:line="240" w:lineRule="auto"/>
              <w:rPr>
                <w:rFonts w:asciiTheme="majorHAnsi" w:eastAsia="Times New Roman" w:hAnsiTheme="majorHAnsi" w:cstheme="majorHAnsi"/>
                <w:color w:val="1D2228"/>
                <w:lang w:eastAsia="es-ES_tradnl"/>
              </w:rPr>
            </w:pPr>
            <w:r w:rsidRPr="006158E7">
              <w:rPr>
                <w:rFonts w:asciiTheme="majorHAnsi" w:eastAsia="Times New Roman" w:hAnsiTheme="majorHAnsi" w:cstheme="majorHAnsi"/>
                <w:color w:val="1D2228"/>
                <w:lang w:eastAsia="es-ES_tradnl"/>
              </w:rPr>
              <w:t xml:space="preserve">El </w:t>
            </w:r>
            <w:r w:rsidR="00B81D83" w:rsidRPr="006158E7">
              <w:rPr>
                <w:rFonts w:asciiTheme="majorHAnsi" w:eastAsia="Times New Roman" w:hAnsiTheme="majorHAnsi" w:cstheme="majorHAnsi"/>
                <w:color w:val="1D2228"/>
                <w:lang w:eastAsia="es-ES_tradnl"/>
              </w:rPr>
              <w:t>curso</w:t>
            </w:r>
            <w:r w:rsidRPr="006158E7">
              <w:rPr>
                <w:rFonts w:asciiTheme="majorHAnsi" w:eastAsia="Times New Roman" w:hAnsiTheme="majorHAnsi" w:cstheme="majorHAnsi"/>
                <w:color w:val="1D2228"/>
                <w:lang w:eastAsia="es-ES_tradnl"/>
              </w:rPr>
              <w:t xml:space="preserve"> propone abordar la disección de la obra cinematográfica a partir de los códigos propios del género, de los recursos que utiliza para su realización, como son la construcción dramática, los dispositivos visuales, el diseño de personajes y el tema. </w:t>
            </w:r>
          </w:p>
          <w:p w:rsidR="00A81CB2" w:rsidRPr="006158E7" w:rsidRDefault="00A81CB2" w:rsidP="00B81D83">
            <w:pPr>
              <w:spacing w:after="0" w:line="240" w:lineRule="auto"/>
              <w:rPr>
                <w:rFonts w:asciiTheme="majorHAnsi" w:eastAsia="Times New Roman" w:hAnsiTheme="majorHAnsi" w:cstheme="majorHAnsi"/>
                <w:color w:val="1D2228"/>
                <w:lang w:eastAsia="es-ES_tradnl"/>
              </w:rPr>
            </w:pPr>
            <w:r w:rsidRPr="006158E7">
              <w:rPr>
                <w:rFonts w:asciiTheme="majorHAnsi" w:eastAsia="Times New Roman" w:hAnsiTheme="majorHAnsi" w:cstheme="majorHAnsi"/>
                <w:color w:val="1D2228"/>
                <w:lang w:eastAsia="es-ES_tradnl"/>
              </w:rPr>
              <w:t>Una segunda mirada nos permitirá analizar la obra como artefacto ideológico de una época: el rol de la mujer, el rol del héroe, la representación del poder, la reconstrucción histórica, por ej. Aprender a ver cine bajo estas dos miradas nos ayudará a contextualizarlo en la crítica y en su aporte al arte de la creación cinematográfica.</w:t>
            </w:r>
          </w:p>
          <w:p w:rsidR="00A81CB2" w:rsidRPr="006158E7" w:rsidRDefault="00A81CB2" w:rsidP="00B81D83">
            <w:pPr>
              <w:spacing w:after="0" w:line="240" w:lineRule="auto"/>
              <w:rPr>
                <w:rFonts w:asciiTheme="majorHAnsi" w:eastAsia="Times New Roman" w:hAnsiTheme="majorHAnsi" w:cstheme="majorHAnsi"/>
                <w:color w:val="1D2228"/>
                <w:lang w:eastAsia="es-ES_tradnl"/>
              </w:rPr>
            </w:pPr>
            <w:r w:rsidRPr="006158E7">
              <w:rPr>
                <w:rFonts w:asciiTheme="majorHAnsi" w:eastAsia="Times New Roman" w:hAnsiTheme="majorHAnsi" w:cstheme="majorHAnsi"/>
                <w:color w:val="1D2228"/>
                <w:lang w:eastAsia="es-ES_tradnl"/>
              </w:rPr>
              <w:t>Se relaciona curricularmente con Teorías de la imagen (II semestre)  y Teoría crítica (III semestre) Industrias Culturales (V semestre)</w:t>
            </w:r>
          </w:p>
          <w:p w:rsidR="00A81CB2" w:rsidRPr="006158E7" w:rsidRDefault="00A81CB2" w:rsidP="006158E7">
            <w:pPr>
              <w:spacing w:after="0" w:line="240" w:lineRule="auto"/>
              <w:jc w:val="both"/>
              <w:rPr>
                <w:rFonts w:asciiTheme="majorHAnsi" w:eastAsia="Times New Roman" w:hAnsiTheme="majorHAnsi" w:cstheme="majorHAnsi"/>
                <w:color w:val="1D2228"/>
                <w:lang w:eastAsia="es-ES_tradnl"/>
              </w:rPr>
            </w:pPr>
            <w:r w:rsidRPr="006158E7">
              <w:rPr>
                <w:rFonts w:asciiTheme="majorHAnsi" w:eastAsia="Times New Roman" w:hAnsiTheme="majorHAnsi" w:cstheme="majorHAnsi"/>
                <w:color w:val="1D2228"/>
                <w:lang w:eastAsia="es-ES_tradnl"/>
              </w:rPr>
              <w:t xml:space="preserve">Además, el curso aporta al perfil de egreso de las y los estudiantes de la carrera de cine y televisión, a formar a un profesional que se distingue por su sentido crítico y reflexivo, con capacidad de experimentación, trabajo en equipo y autogestión, así como por la búsqueda de nuevas audiencias, modelos de producción y distribución desde una perspectiva </w:t>
            </w:r>
            <w:r w:rsidRPr="006158E7">
              <w:rPr>
                <w:rFonts w:asciiTheme="majorHAnsi" w:eastAsia="Times New Roman" w:hAnsiTheme="majorHAnsi" w:cstheme="majorHAnsi"/>
                <w:color w:val="1D2228"/>
                <w:lang w:eastAsia="es-ES_tradnl"/>
              </w:rPr>
              <w:lastRenderedPageBreak/>
              <w:t>transdisciplinaria. Por otra parte, su aporte al perfil de egreso de la carrera de periodismo a contribuir en el actuar críticamente en ámbitos vinculados a lenguajes, formatos y soportes relacionados con las narrativas escritas, transmediales y audiovisuales.</w:t>
            </w:r>
          </w:p>
        </w:tc>
      </w:tr>
      <w:tr w:rsidR="00A81CB2" w:rsidRPr="00246D76" w:rsidTr="00CD6446">
        <w:tc>
          <w:tcPr>
            <w:tcW w:w="3085" w:type="dxa"/>
            <w:tcBorders>
              <w:top w:val="single" w:sz="4" w:space="0" w:color="000000"/>
              <w:left w:val="single" w:sz="4" w:space="0" w:color="000000"/>
              <w:bottom w:val="single" w:sz="4" w:space="0" w:color="000000"/>
              <w:right w:val="single" w:sz="4" w:space="0" w:color="000000"/>
            </w:tcBorders>
          </w:tcPr>
          <w:p w:rsidR="00A81CB2" w:rsidRPr="006158E7" w:rsidRDefault="00A81CB2" w:rsidP="00A81CB2">
            <w:pPr>
              <w:pStyle w:val="Prrafodelista"/>
              <w:numPr>
                <w:ilvl w:val="0"/>
                <w:numId w:val="15"/>
              </w:numPr>
              <w:spacing w:after="0" w:line="240" w:lineRule="auto"/>
              <w:ind w:left="454"/>
            </w:pPr>
            <w:r w:rsidRPr="006158E7">
              <w:lastRenderedPageBreak/>
              <w:t xml:space="preserve">Contenidos </w:t>
            </w:r>
          </w:p>
          <w:p w:rsidR="00A81CB2" w:rsidRPr="00CD6446" w:rsidRDefault="00A81CB2" w:rsidP="00A81CB2">
            <w:pPr>
              <w:pStyle w:val="Prrafodelista"/>
              <w:spacing w:after="0" w:line="240" w:lineRule="auto"/>
            </w:pPr>
          </w:p>
        </w:tc>
        <w:tc>
          <w:tcPr>
            <w:tcW w:w="6662" w:type="dxa"/>
            <w:tcBorders>
              <w:top w:val="single" w:sz="4" w:space="0" w:color="000000"/>
              <w:left w:val="single" w:sz="4" w:space="0" w:color="000000"/>
              <w:bottom w:val="single" w:sz="4" w:space="0" w:color="000000"/>
              <w:right w:val="single" w:sz="4" w:space="0" w:color="000000"/>
            </w:tcBorders>
          </w:tcPr>
          <w:p w:rsidR="00A81CB2" w:rsidRPr="00246D76" w:rsidRDefault="006158E7" w:rsidP="00A81CB2">
            <w:pPr>
              <w:spacing w:after="0" w:line="240" w:lineRule="auto"/>
            </w:pPr>
            <w:r>
              <w:t xml:space="preserve">Puntos de vista, idiosincracias, </w:t>
            </w:r>
            <w:r w:rsidR="00FC0F97">
              <w:t xml:space="preserve">imaginarios, </w:t>
            </w:r>
            <w:r w:rsidR="00425308">
              <w:t>visiones, conflictos, emociones, creencias, manipulaciones, todo lo que puede contener una película, más su factura, que da cuenta de unas maneras de articular mensajes y discursos a través de imágenes y acciones. La dramaturgia que “ordena” la creación cinematográfica aporta lo suyo: organicidad, estructura, método, drama, comedia, risas y lágrimas. La aventura humana.</w:t>
            </w:r>
          </w:p>
        </w:tc>
      </w:tr>
      <w:tr w:rsidR="00A81CB2" w:rsidRPr="00246D76" w:rsidTr="00CD6446">
        <w:tc>
          <w:tcPr>
            <w:tcW w:w="3085" w:type="dxa"/>
            <w:tcBorders>
              <w:top w:val="single" w:sz="4" w:space="0" w:color="000000"/>
              <w:left w:val="single" w:sz="4" w:space="0" w:color="000000"/>
              <w:bottom w:val="single" w:sz="4" w:space="0" w:color="000000"/>
              <w:right w:val="single" w:sz="4" w:space="0" w:color="000000"/>
            </w:tcBorders>
          </w:tcPr>
          <w:p w:rsidR="00A81CB2" w:rsidRDefault="00A81CB2" w:rsidP="00A81CB2">
            <w:pPr>
              <w:pStyle w:val="Prrafodelista"/>
              <w:numPr>
                <w:ilvl w:val="0"/>
                <w:numId w:val="15"/>
              </w:numPr>
              <w:spacing w:after="0" w:line="240" w:lineRule="auto"/>
              <w:ind w:left="454"/>
            </w:pPr>
            <w:r>
              <w:t>Metodologías de  enseñanza y aprendizaje</w:t>
            </w:r>
          </w:p>
        </w:tc>
        <w:tc>
          <w:tcPr>
            <w:tcW w:w="6662" w:type="dxa"/>
            <w:tcBorders>
              <w:top w:val="single" w:sz="4" w:space="0" w:color="000000"/>
              <w:left w:val="single" w:sz="4" w:space="0" w:color="000000"/>
              <w:bottom w:val="single" w:sz="4" w:space="0" w:color="000000"/>
              <w:right w:val="single" w:sz="4" w:space="0" w:color="000000"/>
            </w:tcBorders>
          </w:tcPr>
          <w:p w:rsidR="00B81D83" w:rsidRPr="006158E7" w:rsidRDefault="00B81D83" w:rsidP="00B81D83">
            <w:pPr>
              <w:rPr>
                <w:rFonts w:cs="Arial"/>
              </w:rPr>
            </w:pPr>
            <w:r w:rsidRPr="006158E7">
              <w:rPr>
                <w:rFonts w:cs="Arial"/>
              </w:rPr>
              <w:t>Análisis grupal de películas, primero en clases. Luego por encargo, usaremos dos o tres películas paradigmáticas que ejemplificarán una mirada estructural dirigida a la eficacia de las mismas.</w:t>
            </w:r>
          </w:p>
          <w:p w:rsidR="00A81CB2" w:rsidRPr="00B81D83" w:rsidRDefault="00B81D83" w:rsidP="00B81D83">
            <w:pPr>
              <w:rPr>
                <w:rFonts w:cs="Arial"/>
                <w:i/>
                <w:sz w:val="24"/>
                <w:szCs w:val="24"/>
              </w:rPr>
            </w:pPr>
            <w:r w:rsidRPr="006158E7">
              <w:rPr>
                <w:rFonts w:cs="Arial"/>
              </w:rPr>
              <w:t>Como un niño que desarma un reloj para ver cómo y porqué funciona, “abriremos” las películas para diseccionarlas y comprender el sentido final de sus mecanismos, nuestro detornillador lo proveerá la crítica y los textos que la apoyan. Esto se puede resumir con “aprender viendo”.</w:t>
            </w:r>
            <w:r w:rsidRPr="00FD1D11">
              <w:rPr>
                <w:rFonts w:cs="Arial"/>
                <w:i/>
                <w:sz w:val="24"/>
                <w:szCs w:val="24"/>
              </w:rPr>
              <w:t xml:space="preserve">   </w:t>
            </w:r>
          </w:p>
        </w:tc>
      </w:tr>
      <w:tr w:rsidR="00A81CB2" w:rsidRPr="00246D76" w:rsidTr="00CD6446">
        <w:tc>
          <w:tcPr>
            <w:tcW w:w="3085" w:type="dxa"/>
            <w:tcBorders>
              <w:top w:val="single" w:sz="4" w:space="0" w:color="000000"/>
              <w:left w:val="single" w:sz="4" w:space="0" w:color="000000"/>
              <w:bottom w:val="single" w:sz="4" w:space="0" w:color="000000"/>
              <w:right w:val="single" w:sz="4" w:space="0" w:color="000000"/>
            </w:tcBorders>
          </w:tcPr>
          <w:p w:rsidR="00A81CB2" w:rsidRDefault="00A81CB2" w:rsidP="00A81CB2">
            <w:pPr>
              <w:pStyle w:val="Prrafodelista"/>
              <w:numPr>
                <w:ilvl w:val="0"/>
                <w:numId w:val="15"/>
              </w:numPr>
              <w:spacing w:after="0" w:line="240" w:lineRule="auto"/>
              <w:ind w:left="454" w:hanging="425"/>
            </w:pPr>
            <w:r w:rsidRPr="00CD6446">
              <w:t xml:space="preserve">Curriculum profesional reducido </w:t>
            </w:r>
            <w:r w:rsidRPr="00CD6446">
              <w:rPr>
                <w:color w:val="808080" w:themeColor="background1" w:themeShade="80"/>
              </w:rPr>
              <w:t xml:space="preserve">(describa línea de investigación o interés, no </w:t>
            </w:r>
            <w:r>
              <w:rPr>
                <w:color w:val="808080" w:themeColor="background1" w:themeShade="80"/>
              </w:rPr>
              <w:t xml:space="preserve"> más de</w:t>
            </w:r>
            <w:r w:rsidRPr="00CD6446">
              <w:rPr>
                <w:color w:val="808080" w:themeColor="background1" w:themeShade="80"/>
              </w:rPr>
              <w:t xml:space="preserve"> ½ página)</w:t>
            </w:r>
          </w:p>
        </w:tc>
        <w:tc>
          <w:tcPr>
            <w:tcW w:w="6662" w:type="dxa"/>
            <w:tcBorders>
              <w:top w:val="single" w:sz="4" w:space="0" w:color="000000"/>
              <w:left w:val="single" w:sz="4" w:space="0" w:color="000000"/>
              <w:bottom w:val="single" w:sz="4" w:space="0" w:color="000000"/>
              <w:right w:val="single" w:sz="4" w:space="0" w:color="000000"/>
            </w:tcBorders>
          </w:tcPr>
          <w:p w:rsidR="00AD3BCD" w:rsidRPr="006158E7" w:rsidRDefault="00AD3BCD" w:rsidP="00657463">
            <w:pPr>
              <w:outlineLvl w:val="0"/>
              <w:rPr>
                <w:b/>
              </w:rPr>
            </w:pPr>
            <w:r w:rsidRPr="006158E7">
              <w:rPr>
                <w:b/>
              </w:rPr>
              <w:t>Orlando Lübbert Barra</w:t>
            </w:r>
            <w:r w:rsidR="00657463" w:rsidRPr="006158E7">
              <w:rPr>
                <w:b/>
              </w:rPr>
              <w:t xml:space="preserve"> </w:t>
            </w:r>
            <w:r w:rsidRPr="006158E7">
              <w:t xml:space="preserve">Estudia Arquitectura (U de Chile).  Se inicia en el Cine como asistente del director Patricio Guzmán en 1972.  Escribe y dirige el largo documental </w:t>
            </w:r>
            <w:r w:rsidRPr="006158E7">
              <w:rPr>
                <w:b/>
              </w:rPr>
              <w:t xml:space="preserve">“Los Puños Frente al Cañón” </w:t>
            </w:r>
            <w:r w:rsidRPr="006158E7">
              <w:t xml:space="preserve">estrenado en el Festival de Berlin en 1975.  En 1974 ejerce como docente en la Escuela de Cine de la UNAM de México (CUEC). En Alemania continua su carrera como guionista, director y profesor de cine en la Universidad Libre de Berlín. En 1988-89 ejerce como profesor en la Escuela de Cine de San Antonio de los Baños (EICTV) en Cuba y a partir de 1995 en Chile.  </w:t>
            </w:r>
          </w:p>
          <w:p w:rsidR="00AD3BCD" w:rsidRPr="006158E7" w:rsidRDefault="00AD3BCD" w:rsidP="00AD3BCD">
            <w:pPr>
              <w:spacing w:before="120"/>
              <w:rPr>
                <w:b/>
              </w:rPr>
            </w:pPr>
            <w:r w:rsidRPr="006158E7">
              <w:t xml:space="preserve">En Alemania realiza documentales para la TV alemana, se especializa en dramaturgia, escribe guiones, entre los que destacan </w:t>
            </w:r>
            <w:r w:rsidRPr="006158E7">
              <w:rPr>
                <w:b/>
              </w:rPr>
              <w:t xml:space="preserve">“Los Hijos del Ratón Mickey”, </w:t>
            </w:r>
            <w:r w:rsidRPr="006158E7">
              <w:t xml:space="preserve">estrenado bajo el nombre </w:t>
            </w:r>
            <w:r w:rsidRPr="006158E7">
              <w:rPr>
                <w:b/>
              </w:rPr>
              <w:t xml:space="preserve">“Irren ist männlich”, “La Mirada desde el Circo”, “El viaje de Alfredo”.  </w:t>
            </w:r>
            <w:r w:rsidRPr="006158E7">
              <w:t xml:space="preserve">Siempre en Alemania, escribe y dirige los largometrajes de ficción </w:t>
            </w:r>
            <w:r w:rsidRPr="006158E7">
              <w:rPr>
                <w:b/>
              </w:rPr>
              <w:t xml:space="preserve">“El Paso” </w:t>
            </w:r>
            <w:r w:rsidRPr="006158E7">
              <w:t>y</w:t>
            </w:r>
            <w:r w:rsidRPr="006158E7">
              <w:rPr>
                <w:b/>
              </w:rPr>
              <w:t xml:space="preserve"> “La Colonia” </w:t>
            </w:r>
            <w:r w:rsidRPr="006158E7">
              <w:t>(sobre Colonia Dignidad). En 1986 es invitado a ser parte de la Asociación de Guionistas alemanes.</w:t>
            </w:r>
          </w:p>
          <w:p w:rsidR="00AD3BCD" w:rsidRPr="006158E7" w:rsidRDefault="00AD3BCD" w:rsidP="00AD3BCD">
            <w:pPr>
              <w:spacing w:before="120"/>
            </w:pPr>
            <w:r w:rsidRPr="006158E7">
              <w:t xml:space="preserve">En 1995, retoma su carrera en Chile con el documental </w:t>
            </w:r>
            <w:r w:rsidRPr="006158E7">
              <w:rPr>
                <w:b/>
              </w:rPr>
              <w:t>“Chile, la herida abierta” (ARTE / Francia-Alemania)</w:t>
            </w:r>
            <w:r w:rsidRPr="006158E7">
              <w:t xml:space="preserve">.  Escribe y dirige el largometraje </w:t>
            </w:r>
            <w:r w:rsidRPr="006158E7">
              <w:rPr>
                <w:b/>
              </w:rPr>
              <w:t xml:space="preserve">“Taxi para Tres” </w:t>
            </w:r>
            <w:r w:rsidRPr="006158E7">
              <w:t xml:space="preserve">(2001) con el que obtiene 30 premios tanto en Chile como en el extranjero; el más importante: </w:t>
            </w:r>
            <w:r w:rsidRPr="006158E7">
              <w:rPr>
                <w:b/>
              </w:rPr>
              <w:t xml:space="preserve">La Concha de Oro </w:t>
            </w:r>
            <w:r w:rsidRPr="006158E7">
              <w:t xml:space="preserve">a la mejor </w:t>
            </w:r>
            <w:r w:rsidRPr="006158E7">
              <w:lastRenderedPageBreak/>
              <w:t xml:space="preserve">película en el Festival de Cine de San Sebastián, España, 2001.  Rueda el largometraje original </w:t>
            </w:r>
            <w:r w:rsidRPr="006158E7">
              <w:rPr>
                <w:b/>
              </w:rPr>
              <w:t>“Cirqo”</w:t>
            </w:r>
            <w:r w:rsidRPr="006158E7">
              <w:t xml:space="preserve"> que se estrena en febrero del 2018.</w:t>
            </w:r>
          </w:p>
          <w:p w:rsidR="00A81CB2" w:rsidRPr="00246D76" w:rsidRDefault="00A81CB2" w:rsidP="00A81CB2">
            <w:pPr>
              <w:spacing w:after="0" w:line="240" w:lineRule="auto"/>
            </w:pPr>
          </w:p>
        </w:tc>
      </w:tr>
    </w:tbl>
    <w:p w:rsidR="008F6847" w:rsidRPr="008F6847" w:rsidRDefault="008F6847" w:rsidP="00FA32A3">
      <w:pPr>
        <w:rPr>
          <w:color w:val="FF0000"/>
          <w:sz w:val="20"/>
          <w:szCs w:val="20"/>
          <w:lang w:val="es-ES"/>
        </w:rPr>
      </w:pPr>
    </w:p>
    <w:sectPr w:rsidR="008F6847" w:rsidRPr="008F6847" w:rsidSect="006507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002BF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D269A"/>
    <w:multiLevelType w:val="hybridMultilevel"/>
    <w:tmpl w:val="5D389A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054EE8"/>
    <w:multiLevelType w:val="hybridMultilevel"/>
    <w:tmpl w:val="B2921F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EBB107C"/>
    <w:multiLevelType w:val="hybridMultilevel"/>
    <w:tmpl w:val="3670CE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775EB6"/>
    <w:multiLevelType w:val="hybridMultilevel"/>
    <w:tmpl w:val="D94E07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377488E"/>
    <w:multiLevelType w:val="hybridMultilevel"/>
    <w:tmpl w:val="826E1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332A2D"/>
    <w:multiLevelType w:val="hybridMultilevel"/>
    <w:tmpl w:val="C9C652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C405CDB"/>
    <w:multiLevelType w:val="hybridMultilevel"/>
    <w:tmpl w:val="19DA32D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38ED27EA"/>
    <w:multiLevelType w:val="hybridMultilevel"/>
    <w:tmpl w:val="BC86D1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BA67D49"/>
    <w:multiLevelType w:val="hybridMultilevel"/>
    <w:tmpl w:val="DB66759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459A746A"/>
    <w:multiLevelType w:val="hybridMultilevel"/>
    <w:tmpl w:val="F45E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76848"/>
    <w:multiLevelType w:val="hybridMultilevel"/>
    <w:tmpl w:val="C38A2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4C63AE"/>
    <w:multiLevelType w:val="hybridMultilevel"/>
    <w:tmpl w:val="B8C613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8916C6F"/>
    <w:multiLevelType w:val="hybridMultilevel"/>
    <w:tmpl w:val="6478E37E"/>
    <w:lvl w:ilvl="0" w:tplc="A3F44A3E">
      <w:start w:val="1"/>
      <w:numFmt w:val="decimal"/>
      <w:lvlText w:val="%1."/>
      <w:lvlJc w:val="left"/>
      <w:pPr>
        <w:ind w:left="720" w:hanging="360"/>
      </w:pPr>
      <w:rPr>
        <w:rFonts w:hint="default"/>
        <w:b/>
        <w:i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35F06CD"/>
    <w:multiLevelType w:val="hybridMultilevel"/>
    <w:tmpl w:val="175A3EF8"/>
    <w:lvl w:ilvl="0" w:tplc="93187AB6">
      <w:start w:val="1"/>
      <w:numFmt w:val="decimal"/>
      <w:lvlText w:val="%1."/>
      <w:lvlJc w:val="left"/>
      <w:pPr>
        <w:ind w:left="360" w:hanging="360"/>
      </w:pPr>
      <w:rPr>
        <w:rFonts w:cs="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8172C4"/>
    <w:multiLevelType w:val="hybridMultilevel"/>
    <w:tmpl w:val="45309C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A0922B8"/>
    <w:multiLevelType w:val="hybridMultilevel"/>
    <w:tmpl w:val="3FD8B0A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C67510B"/>
    <w:multiLevelType w:val="hybridMultilevel"/>
    <w:tmpl w:val="787A7E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7"/>
  </w:num>
  <w:num w:numId="5">
    <w:abstractNumId w:val="9"/>
  </w:num>
  <w:num w:numId="6">
    <w:abstractNumId w:val="12"/>
  </w:num>
  <w:num w:numId="7">
    <w:abstractNumId w:val="3"/>
  </w:num>
  <w:num w:numId="8">
    <w:abstractNumId w:val="15"/>
  </w:num>
  <w:num w:numId="9">
    <w:abstractNumId w:val="11"/>
  </w:num>
  <w:num w:numId="10">
    <w:abstractNumId w:val="1"/>
  </w:num>
  <w:num w:numId="11">
    <w:abstractNumId w:val="5"/>
  </w:num>
  <w:num w:numId="12">
    <w:abstractNumId w:val="14"/>
  </w:num>
  <w:num w:numId="13">
    <w:abstractNumId w:val="10"/>
  </w:num>
  <w:num w:numId="14">
    <w:abstractNumId w:val="0"/>
  </w:num>
  <w:num w:numId="15">
    <w:abstractNumId w:val="8"/>
  </w:num>
  <w:num w:numId="16">
    <w:abstractNumId w:val="16"/>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82"/>
    <w:rsid w:val="000109C1"/>
    <w:rsid w:val="0002406F"/>
    <w:rsid w:val="000937D7"/>
    <w:rsid w:val="000D2444"/>
    <w:rsid w:val="000E093C"/>
    <w:rsid w:val="0011732C"/>
    <w:rsid w:val="001423C3"/>
    <w:rsid w:val="001606F0"/>
    <w:rsid w:val="001828F8"/>
    <w:rsid w:val="00186E1C"/>
    <w:rsid w:val="001A2C62"/>
    <w:rsid w:val="001C17B2"/>
    <w:rsid w:val="001D59F3"/>
    <w:rsid w:val="00242FBB"/>
    <w:rsid w:val="00265C77"/>
    <w:rsid w:val="002750FF"/>
    <w:rsid w:val="002B2B7F"/>
    <w:rsid w:val="002C7004"/>
    <w:rsid w:val="002E4AA5"/>
    <w:rsid w:val="00306C1C"/>
    <w:rsid w:val="00324A22"/>
    <w:rsid w:val="003863AD"/>
    <w:rsid w:val="0038683E"/>
    <w:rsid w:val="003C0C22"/>
    <w:rsid w:val="003C18D4"/>
    <w:rsid w:val="003C618D"/>
    <w:rsid w:val="00402473"/>
    <w:rsid w:val="00425308"/>
    <w:rsid w:val="004A761D"/>
    <w:rsid w:val="004D020F"/>
    <w:rsid w:val="004F1000"/>
    <w:rsid w:val="00506034"/>
    <w:rsid w:val="005522A3"/>
    <w:rsid w:val="005F3C35"/>
    <w:rsid w:val="006158E7"/>
    <w:rsid w:val="0062007A"/>
    <w:rsid w:val="006507D4"/>
    <w:rsid w:val="00657463"/>
    <w:rsid w:val="006D09CB"/>
    <w:rsid w:val="007117B7"/>
    <w:rsid w:val="00716442"/>
    <w:rsid w:val="0075505A"/>
    <w:rsid w:val="007A41A9"/>
    <w:rsid w:val="007F3500"/>
    <w:rsid w:val="0087100E"/>
    <w:rsid w:val="008F6847"/>
    <w:rsid w:val="009745B8"/>
    <w:rsid w:val="009F6082"/>
    <w:rsid w:val="00A45668"/>
    <w:rsid w:val="00A50383"/>
    <w:rsid w:val="00A81CB2"/>
    <w:rsid w:val="00A969B8"/>
    <w:rsid w:val="00AD3BCD"/>
    <w:rsid w:val="00AF4544"/>
    <w:rsid w:val="00AF6C63"/>
    <w:rsid w:val="00B41367"/>
    <w:rsid w:val="00B65645"/>
    <w:rsid w:val="00B81D83"/>
    <w:rsid w:val="00B908CA"/>
    <w:rsid w:val="00BE7B21"/>
    <w:rsid w:val="00C81D7C"/>
    <w:rsid w:val="00C85E4B"/>
    <w:rsid w:val="00CC2819"/>
    <w:rsid w:val="00CD6446"/>
    <w:rsid w:val="00D44220"/>
    <w:rsid w:val="00DE204A"/>
    <w:rsid w:val="00DF2D7C"/>
    <w:rsid w:val="00E03D6C"/>
    <w:rsid w:val="00E65F78"/>
    <w:rsid w:val="00E87FFC"/>
    <w:rsid w:val="00E94C71"/>
    <w:rsid w:val="00EC5031"/>
    <w:rsid w:val="00EF6FF6"/>
    <w:rsid w:val="00F15F1A"/>
    <w:rsid w:val="00F33C3E"/>
    <w:rsid w:val="00F76F31"/>
    <w:rsid w:val="00FA32A3"/>
    <w:rsid w:val="00FC0F97"/>
    <w:rsid w:val="00FE2E4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E84AEBB-DC93-0E48-941F-90DE594A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567"/>
    <w:pPr>
      <w:spacing w:after="200" w:line="276" w:lineRule="auto"/>
    </w:pPr>
    <w:rPr>
      <w:sz w:val="22"/>
      <w:szCs w:val="22"/>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0567"/>
    <w:pPr>
      <w:ind w:left="720"/>
      <w:contextualSpacing/>
    </w:pPr>
  </w:style>
  <w:style w:type="paragraph" w:styleId="NormalWeb">
    <w:name w:val="Normal (Web)"/>
    <w:basedOn w:val="Normal"/>
    <w:uiPriority w:val="99"/>
    <w:unhideWhenUsed/>
    <w:rsid w:val="00A80567"/>
    <w:pPr>
      <w:spacing w:before="100" w:beforeAutospacing="1" w:after="100" w:afterAutospacing="1" w:line="240" w:lineRule="auto"/>
    </w:pPr>
    <w:rPr>
      <w:rFonts w:ascii="Times New Roman" w:eastAsia="Times New Roman" w:hAnsi="Times New Roman"/>
      <w:color w:val="000000"/>
      <w:sz w:val="20"/>
      <w:szCs w:val="20"/>
      <w:lang w:eastAsia="es-CL"/>
    </w:rPr>
  </w:style>
  <w:style w:type="paragraph" w:styleId="Ttulo">
    <w:name w:val="Title"/>
    <w:basedOn w:val="Normal"/>
    <w:next w:val="Normal"/>
    <w:link w:val="TtuloCar"/>
    <w:uiPriority w:val="10"/>
    <w:qFormat/>
    <w:rsid w:val="00A80567"/>
    <w:pPr>
      <w:spacing w:before="240" w:after="60"/>
      <w:jc w:val="center"/>
      <w:outlineLvl w:val="0"/>
    </w:pPr>
    <w:rPr>
      <w:rFonts w:ascii="Cambria" w:eastAsia="Times New Roman" w:hAnsi="Cambria"/>
      <w:b/>
      <w:bCs/>
      <w:kern w:val="28"/>
      <w:sz w:val="32"/>
      <w:szCs w:val="32"/>
    </w:rPr>
  </w:style>
  <w:style w:type="character" w:customStyle="1" w:styleId="TtuloCar">
    <w:name w:val="Título Car"/>
    <w:basedOn w:val="Fuentedeprrafopredeter"/>
    <w:link w:val="Ttulo"/>
    <w:uiPriority w:val="10"/>
    <w:rsid w:val="00A80567"/>
    <w:rPr>
      <w:rFonts w:ascii="Cambria" w:eastAsia="Times New Roman" w:hAnsi="Cambria" w:cs="Times New Roman"/>
      <w:b/>
      <w:bCs/>
      <w:kern w:val="28"/>
      <w:sz w:val="32"/>
      <w:szCs w:val="32"/>
    </w:rPr>
  </w:style>
  <w:style w:type="paragraph" w:customStyle="1" w:styleId="Prrafodelista1">
    <w:name w:val="Párrafo de lista1"/>
    <w:basedOn w:val="Normal"/>
    <w:uiPriority w:val="34"/>
    <w:qFormat/>
    <w:rsid w:val="00EF6FF6"/>
    <w:pPr>
      <w:spacing w:after="0" w:line="240" w:lineRule="auto"/>
      <w:ind w:left="720"/>
      <w:contextualSpacing/>
    </w:pPr>
    <w:rPr>
      <w:rFonts w:ascii="Times New Roman" w:eastAsia="Times New Roman" w:hAnsi="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4D992-6FFF-ED4F-B038-6F9DEB44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4116</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Lee</dc:creator>
  <cp:lastModifiedBy>Microsoft Office User</cp:lastModifiedBy>
  <cp:revision>2</cp:revision>
  <cp:lastPrinted>2016-12-02T15:00:00Z</cp:lastPrinted>
  <dcterms:created xsi:type="dcterms:W3CDTF">2020-08-19T21:07:00Z</dcterms:created>
  <dcterms:modified xsi:type="dcterms:W3CDTF">2020-08-19T21:07:00Z</dcterms:modified>
</cp:coreProperties>
</file>