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5303"/>
      </w:tblGrid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Nombre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jc w:val="both"/>
              <w:rPr>
                <w:rFonts w:ascii="Arial" w:hAnsi="Arial" w:cs="Arial"/>
                <w:iCs/>
                <w:lang w:val="es-ES"/>
              </w:rPr>
            </w:pPr>
            <w:r>
              <w:rPr>
                <w:rFonts w:ascii="Arial" w:hAnsi="Arial" w:cs="Arial"/>
                <w:iCs/>
                <w:lang w:val="es-ES"/>
              </w:rPr>
              <w:t>Métodos de puesta en</w:t>
            </w:r>
            <w:r w:rsidRPr="002225AD">
              <w:rPr>
                <w:rFonts w:ascii="Arial" w:hAnsi="Arial" w:cs="Arial"/>
                <w:iCs/>
                <w:lang w:val="es-ES"/>
              </w:rPr>
              <w:t xml:space="preserve"> y </w:t>
            </w:r>
            <w:proofErr w:type="spellStart"/>
            <w:r w:rsidRPr="002225AD">
              <w:rPr>
                <w:rFonts w:ascii="Arial" w:hAnsi="Arial" w:cs="Arial"/>
                <w:iCs/>
                <w:lang w:val="es-ES"/>
              </w:rPr>
              <w:t>decóupage</w:t>
            </w:r>
            <w:proofErr w:type="spellEnd"/>
            <w:r w:rsidRPr="002225AD">
              <w:rPr>
                <w:rFonts w:ascii="Arial" w:hAnsi="Arial" w:cs="Arial"/>
                <w:iCs/>
                <w:lang w:val="es-ES"/>
              </w:rPr>
              <w:t xml:space="preserve"> en el cine documental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Línea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de Autor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Año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2019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Semestre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II o IV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Requisitos/Observaciones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Electivo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</w:p>
        </w:tc>
      </w:tr>
      <w:tr w:rsidR="008971E1" w:rsidRPr="002225AD" w:rsidTr="008B2DFE">
        <w:trPr>
          <w:trHeight w:val="402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Descripción del Curso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8971E1" w:rsidRPr="008E153C" w:rsidRDefault="008971E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8E153C">
              <w:rPr>
                <w:rFonts w:ascii="Arial" w:hAnsi="Arial" w:cs="Arial"/>
                <w:lang w:val="es-ES"/>
              </w:rPr>
              <w:t>El curso se propone describir y analizar métodos de construcción de grandes documentalistas que desarrollaron modos de pensamiento para impulsar la evolución del lenguaje cinematográfico hacia un ámbito del ensayo audiovisual.</w:t>
            </w:r>
          </w:p>
          <w:p w:rsidR="008971E1" w:rsidRPr="008E153C" w:rsidRDefault="008971E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8E153C">
              <w:rPr>
                <w:rFonts w:ascii="Arial" w:hAnsi="Arial" w:cs="Arial"/>
                <w:lang w:val="es-ES"/>
              </w:rPr>
              <w:t xml:space="preserve">En efecto, se trata de comprender métodos de construcción y dispositivos estilísticos de puesta en escena y </w:t>
            </w:r>
            <w:proofErr w:type="spellStart"/>
            <w:r w:rsidRPr="008E153C">
              <w:rPr>
                <w:rFonts w:ascii="Arial" w:hAnsi="Arial" w:cs="Arial"/>
                <w:lang w:val="es-ES"/>
              </w:rPr>
              <w:t>découpage</w:t>
            </w:r>
            <w:proofErr w:type="spellEnd"/>
            <w:r w:rsidRPr="008E153C">
              <w:rPr>
                <w:rFonts w:ascii="Arial" w:hAnsi="Arial" w:cs="Arial"/>
                <w:lang w:val="es-ES"/>
              </w:rPr>
              <w:t xml:space="preserve"> (división en planos y puesta en cuadro)  utilizados por grandes documentalistas, sea al interior del régimen del cine clásico o de la imagen-movimiento como en el cine moderno o de la imagen-tiempo, para la consecución  de  </w:t>
            </w:r>
            <w:proofErr w:type="spellStart"/>
            <w:r w:rsidRPr="008E153C">
              <w:rPr>
                <w:rFonts w:ascii="Arial" w:hAnsi="Arial" w:cs="Arial"/>
                <w:lang w:val="es-ES"/>
              </w:rPr>
              <w:t>agenciamientos</w:t>
            </w:r>
            <w:proofErr w:type="spellEnd"/>
            <w:r w:rsidRPr="008E153C">
              <w:rPr>
                <w:rFonts w:ascii="Arial" w:hAnsi="Arial" w:cs="Arial"/>
                <w:lang w:val="es-ES"/>
              </w:rPr>
              <w:t xml:space="preserve"> autorales que les permitieron la irrupción del pensamiento en el cine.  </w:t>
            </w:r>
          </w:p>
          <w:p w:rsidR="008971E1" w:rsidRPr="002225AD" w:rsidRDefault="008971E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  <w:p w:rsidR="008971E1" w:rsidRPr="002225AD" w:rsidRDefault="008971E1" w:rsidP="008B2DFE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Cristián Sánchez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Biografía Profesor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8E153C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8E153C">
              <w:rPr>
                <w:rFonts w:ascii="Arial" w:hAnsi="Arial" w:cs="Arial"/>
                <w:lang w:val="es-CL"/>
              </w:rPr>
              <w:t xml:space="preserve">L. Cristián Sánchez G. es un director de cine cuya obra ha sido objeto de diversos estudios, tales como: El Cine Nómada de Cristián Sánchez, de Jorge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Ruffinelli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, (profesor de la universidad de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Stanford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y especialista en cine latinoamericano),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Uqbar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Editores, 2007; Hacer cine, Producción audiovisual en América Latina, Eduardo A.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Russo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,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Paidós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, Buenos Aires, 2008; Retóricas del cine chileno, de Pablo Corro, Editorial Cuarto Propio, 2012; Revista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Cinemagrafía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nº1, 2015 (dossier completo dedicado al estudio del cine de Sánchez) y el reciente Campo Ausente, de Carolina Urrutia, 2018 que analiza en profundidad los dispositivos de resistencia discursiva de los filmes realizados durante la época dictadura. </w:t>
            </w:r>
          </w:p>
          <w:p w:rsidR="008971E1" w:rsidRPr="008E153C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8E153C">
              <w:rPr>
                <w:rFonts w:ascii="Arial" w:hAnsi="Arial" w:cs="Arial"/>
                <w:lang w:val="es-CL"/>
              </w:rPr>
              <w:t xml:space="preserve">Este año circula en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youtube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el documental: Derechos de autor. El cine según Cristián </w:t>
            </w:r>
            <w:r w:rsidRPr="008E153C">
              <w:rPr>
                <w:rFonts w:ascii="Arial" w:hAnsi="Arial" w:cs="Arial"/>
                <w:lang w:val="es-CL"/>
              </w:rPr>
              <w:lastRenderedPageBreak/>
              <w:t xml:space="preserve">Sánchez, de Jaime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Alaluf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>, que expone, mediante entrevistas y fragmentos de películas, los métodos de trabajo y el fundamento teórico que sostiene  la creación fílmica de Sánchez,  y asimismo el vínculo insoslayable con su labor académica.</w:t>
            </w:r>
          </w:p>
          <w:p w:rsidR="008971E1" w:rsidRPr="008E153C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8E153C">
              <w:rPr>
                <w:rFonts w:ascii="Arial" w:hAnsi="Arial" w:cs="Arial"/>
                <w:lang w:val="es-CL"/>
              </w:rPr>
              <w:t xml:space="preserve">Su filmografía ha sido objeto de retrospectivas y homenajes en diversos festivales. Tiene a su haber cinco cortometrajes, un mediometraje y diez largos de ficción. Por tres décadas ha realizado  un trabajo académico en diversos centros de estudios universitarios del país y también una incesante actividad desde la teoría del cine. Entre Abril y Junio del año 2008  fue distinguido como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Tinker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Visiting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Professor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en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Stanford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University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donde dictó el curso Reading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Cinema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Today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>.</w:t>
            </w:r>
          </w:p>
          <w:p w:rsidR="008971E1" w:rsidRPr="008E153C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8E153C">
              <w:rPr>
                <w:rFonts w:ascii="Arial" w:hAnsi="Arial" w:cs="Arial"/>
                <w:lang w:val="es-CL"/>
              </w:rPr>
              <w:t>Actualmente se desempeña como profesor de cine en la PUC; en la UDP; en Escuela de Cine de Chile y desde el 2017 en el Magister de cine documental del ICEI.</w:t>
            </w:r>
          </w:p>
          <w:p w:rsidR="008971E1" w:rsidRPr="008E153C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  <w:r w:rsidRPr="008E153C">
              <w:rPr>
                <w:rFonts w:ascii="Arial" w:hAnsi="Arial" w:cs="Arial"/>
                <w:lang w:val="es-CL"/>
              </w:rPr>
              <w:t xml:space="preserve">Sus películas más importantes son: El Zapato Chino, 1979, Los Deseos Concebidos, 1982, distinguida por el crítico de cine alemán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Wolfram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Schutte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del periódico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Frankfurten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</w:t>
            </w:r>
            <w:proofErr w:type="spellStart"/>
            <w:r w:rsidRPr="008E153C">
              <w:rPr>
                <w:rFonts w:ascii="Arial" w:hAnsi="Arial" w:cs="Arial"/>
                <w:lang w:val="es-CL"/>
              </w:rPr>
              <w:t>Rundschau</w:t>
            </w:r>
            <w:proofErr w:type="spellEnd"/>
            <w:r w:rsidRPr="008E153C">
              <w:rPr>
                <w:rFonts w:ascii="Arial" w:hAnsi="Arial" w:cs="Arial"/>
                <w:lang w:val="es-CL"/>
              </w:rPr>
              <w:t xml:space="preserve"> como una de las tres mejores películas del festival de Berlín de 1983; El otro Round, 1983, El Cumplimiento del Deseo, 1985-1993, Cuídate del Agua Mansa, 1995, Cautiverio Feliz, 1998, Camino de Sangre, 2003; el documental de ensayo El Paso del Héroe y el Círculo de los Deseos, 2011; y Tiempos Malos, 2013. </w:t>
            </w:r>
          </w:p>
          <w:p w:rsidR="008971E1" w:rsidRPr="002225AD" w:rsidRDefault="008971E1" w:rsidP="008B2DFE">
            <w:pPr>
              <w:tabs>
                <w:tab w:val="left" w:pos="904"/>
              </w:tabs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Cantidad de Sesiones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Horas pedagógicas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Créditos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Horario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19.00 a 22.00 hrs</w:t>
            </w: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t>Fechas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3F50EC" w:rsidRDefault="008971E1" w:rsidP="008B2DFE">
            <w:pPr>
              <w:shd w:val="clear" w:color="auto" w:fill="FFFFFF"/>
              <w:rPr>
                <w:rFonts w:ascii="Arial" w:hAnsi="Arial" w:cs="Arial"/>
                <w:b/>
                <w:lang w:val="es-CL"/>
              </w:rPr>
            </w:pPr>
            <w:r w:rsidRPr="003F50EC">
              <w:rPr>
                <w:rFonts w:ascii="Arial" w:hAnsi="Arial" w:cs="Arial"/>
                <w:b/>
                <w:lang w:val="es-CL"/>
              </w:rPr>
              <w:t>JUEVES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22 agosto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29 agosto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5 septiembre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12 septiembre</w:t>
            </w:r>
          </w:p>
          <w:p w:rsidR="008971E1" w:rsidRPr="003F50EC" w:rsidRDefault="008971E1" w:rsidP="008B2DFE">
            <w:pPr>
              <w:shd w:val="clear" w:color="auto" w:fill="FFFFFF"/>
              <w:rPr>
                <w:rFonts w:ascii="Arial" w:hAnsi="Arial" w:cs="Arial"/>
                <w:b/>
                <w:color w:val="FF0000"/>
                <w:lang w:val="es-CL"/>
              </w:rPr>
            </w:pPr>
            <w:r w:rsidRPr="003F50EC">
              <w:rPr>
                <w:rFonts w:ascii="Arial" w:hAnsi="Arial" w:cs="Arial"/>
                <w:b/>
                <w:color w:val="FF0000"/>
                <w:lang w:val="es-CL"/>
              </w:rPr>
              <w:t>19 septiembre Vacaciones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26 septiembre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lastRenderedPageBreak/>
              <w:t>3 octubre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10 octubre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  <w:r w:rsidRPr="002225AD">
              <w:rPr>
                <w:rFonts w:ascii="Arial" w:hAnsi="Arial" w:cs="Arial"/>
                <w:lang w:val="es-CL"/>
              </w:rPr>
              <w:t>17 octubre</w:t>
            </w:r>
          </w:p>
          <w:p w:rsidR="008971E1" w:rsidRPr="002225AD" w:rsidRDefault="008971E1" w:rsidP="008B2DFE">
            <w:pPr>
              <w:shd w:val="clear" w:color="auto" w:fill="FFFFFF"/>
              <w:rPr>
                <w:rFonts w:ascii="Arial" w:hAnsi="Arial" w:cs="Arial"/>
                <w:lang w:val="es-CL"/>
              </w:rPr>
            </w:pPr>
          </w:p>
        </w:tc>
      </w:tr>
      <w:tr w:rsidR="008971E1" w:rsidRPr="002225AD" w:rsidTr="008B2DFE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  <w:r w:rsidRPr="002225AD">
              <w:rPr>
                <w:rFonts w:ascii="Arial" w:hAnsi="Arial" w:cs="Arial"/>
              </w:rPr>
              <w:lastRenderedPageBreak/>
              <w:t>*Recuperativas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1" w:rsidRPr="002225AD" w:rsidRDefault="008971E1" w:rsidP="008B2DFE">
            <w:pPr>
              <w:rPr>
                <w:rFonts w:ascii="Arial" w:hAnsi="Arial" w:cs="Arial"/>
              </w:rPr>
            </w:pPr>
          </w:p>
        </w:tc>
      </w:tr>
    </w:tbl>
    <w:p w:rsidR="008C0009" w:rsidRDefault="008C0009"/>
    <w:sectPr w:rsidR="008C0009" w:rsidSect="008C00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71E1"/>
    <w:rsid w:val="002D4B30"/>
    <w:rsid w:val="008971E1"/>
    <w:rsid w:val="008C0009"/>
    <w:rsid w:val="00E1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E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2019-08-06T15:21:00Z</dcterms:created>
  <dcterms:modified xsi:type="dcterms:W3CDTF">2019-08-06T15:21:00Z</dcterms:modified>
</cp:coreProperties>
</file>