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F2E3" w14:textId="77777777" w:rsidR="00A77287" w:rsidRPr="002427CB" w:rsidRDefault="00A77287" w:rsidP="00A77287">
      <w:pPr>
        <w:jc w:val="center"/>
        <w:rPr>
          <w:rFonts w:ascii="Cambria" w:hAnsi="Cambria"/>
          <w:b/>
          <w:sz w:val="20"/>
          <w:szCs w:val="20"/>
        </w:rPr>
      </w:pPr>
      <w:r w:rsidRPr="002427CB">
        <w:rPr>
          <w:rFonts w:ascii="Cambria" w:hAnsi="Cambria"/>
          <w:b/>
          <w:sz w:val="20"/>
          <w:szCs w:val="20"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489"/>
        <w:gridCol w:w="1699"/>
        <w:gridCol w:w="1699"/>
        <w:gridCol w:w="1699"/>
        <w:gridCol w:w="1699"/>
      </w:tblGrid>
      <w:tr w:rsidR="00A77287" w:rsidRPr="002427CB" w14:paraId="1CCD6F6B" w14:textId="77777777" w:rsidTr="004D24CA">
        <w:tc>
          <w:tcPr>
            <w:tcW w:w="712" w:type="pct"/>
            <w:shd w:val="solid" w:color="A6A6A6" w:fill="auto"/>
          </w:tcPr>
          <w:p w14:paraId="08C4F1D1" w14:textId="77777777" w:rsidR="00A77287" w:rsidRPr="002427CB" w:rsidRDefault="00A77287" w:rsidP="00A7728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Código</w:t>
            </w:r>
          </w:p>
        </w:tc>
        <w:tc>
          <w:tcPr>
            <w:tcW w:w="4288" w:type="pct"/>
            <w:gridSpan w:val="5"/>
            <w:shd w:val="solid" w:color="A6A6A6" w:fill="auto"/>
          </w:tcPr>
          <w:p w14:paraId="067DA271" w14:textId="77777777" w:rsidR="00A77287" w:rsidRPr="002427CB" w:rsidRDefault="00A77287" w:rsidP="00A7728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Nombre</w:t>
            </w:r>
          </w:p>
        </w:tc>
      </w:tr>
      <w:tr w:rsidR="00A77287" w:rsidRPr="002427CB" w14:paraId="25944EC1" w14:textId="77777777" w:rsidTr="004D24CA">
        <w:tc>
          <w:tcPr>
            <w:tcW w:w="712" w:type="pct"/>
          </w:tcPr>
          <w:p w14:paraId="10380F5A" w14:textId="585DF918" w:rsidR="00A77287" w:rsidRPr="002427CB" w:rsidRDefault="00A77287" w:rsidP="002427C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4D24CA" w:rsidRPr="002427CB"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  <w:t>CI</w:t>
            </w:r>
            <w:r w:rsidR="008905BB" w:rsidRPr="002427CB"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  <w:t>56</w:t>
            </w:r>
            <w:r w:rsidR="002427CB" w:rsidRPr="002427CB"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  <w:t>05</w:t>
            </w:r>
          </w:p>
        </w:tc>
        <w:tc>
          <w:tcPr>
            <w:tcW w:w="4288" w:type="pct"/>
            <w:gridSpan w:val="5"/>
          </w:tcPr>
          <w:p w14:paraId="51B19B01" w14:textId="0249F2E7" w:rsidR="00A77287" w:rsidRPr="002427CB" w:rsidRDefault="004C2DF6" w:rsidP="007F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2427CB">
              <w:rPr>
                <w:rFonts w:ascii="Cambria" w:hAnsi="Cambria"/>
                <w:b/>
                <w:sz w:val="20"/>
                <w:szCs w:val="20"/>
                <w:lang w:val="es-CL"/>
              </w:rPr>
              <w:t xml:space="preserve">INGENIERIA CIVIL APLICADA A LA OPERACIÓN </w:t>
            </w:r>
            <w:r w:rsidR="00C52961" w:rsidRPr="002427CB">
              <w:rPr>
                <w:rFonts w:ascii="Cambria" w:hAnsi="Cambria"/>
                <w:b/>
                <w:sz w:val="20"/>
                <w:szCs w:val="20"/>
                <w:lang w:val="es-CL"/>
              </w:rPr>
              <w:t xml:space="preserve">MINERA. </w:t>
            </w:r>
          </w:p>
        </w:tc>
      </w:tr>
      <w:tr w:rsidR="00A77287" w:rsidRPr="002427CB" w14:paraId="5BE5A55B" w14:textId="77777777">
        <w:tc>
          <w:tcPr>
            <w:tcW w:w="5000" w:type="pct"/>
            <w:gridSpan w:val="6"/>
            <w:shd w:val="solid" w:color="A6A6A6" w:fill="auto"/>
          </w:tcPr>
          <w:p w14:paraId="459E1057" w14:textId="77777777" w:rsidR="00A77287" w:rsidRPr="002427CB" w:rsidRDefault="00A77287" w:rsidP="00A7728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Nombre en Inglés</w:t>
            </w:r>
          </w:p>
        </w:tc>
      </w:tr>
      <w:tr w:rsidR="00A77287" w:rsidRPr="00294F87" w14:paraId="3301D7F0" w14:textId="77777777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14058667" w14:textId="68E4610A" w:rsidR="00A77287" w:rsidRPr="002427CB" w:rsidRDefault="004C2DF6" w:rsidP="007F2A37">
            <w:pPr>
              <w:pStyle w:val="Ttulo1"/>
              <w:pBdr>
                <w:bottom w:val="single" w:sz="4" w:space="0" w:color="AAAAAA"/>
              </w:pBdr>
              <w:spacing w:before="0" w:beforeAutospacing="0" w:after="60" w:afterAutospacing="0"/>
              <w:rPr>
                <w:rFonts w:ascii="Cambria" w:hAnsi="Cambria"/>
                <w:sz w:val="20"/>
                <w:szCs w:val="20"/>
                <w:lang w:val="en-US"/>
              </w:rPr>
            </w:pPr>
            <w:r w:rsidRPr="002427CB">
              <w:rPr>
                <w:rFonts w:ascii="Cambria" w:eastAsia="Calibri" w:hAnsi="Cambria"/>
                <w:bCs w:val="0"/>
                <w:kern w:val="0"/>
                <w:sz w:val="20"/>
                <w:szCs w:val="20"/>
                <w:lang w:val="en-US" w:eastAsia="en-US"/>
              </w:rPr>
              <w:t xml:space="preserve">CIVIL ENGINEERING </w:t>
            </w:r>
            <w:r w:rsidR="00D948DB" w:rsidRPr="002427CB">
              <w:rPr>
                <w:rFonts w:ascii="Cambria" w:eastAsia="Calibri" w:hAnsi="Cambria"/>
                <w:bCs w:val="0"/>
                <w:kern w:val="0"/>
                <w:sz w:val="20"/>
                <w:szCs w:val="20"/>
                <w:lang w:val="en-US" w:eastAsia="en-US"/>
              </w:rPr>
              <w:t xml:space="preserve">APPLIED </w:t>
            </w:r>
            <w:r w:rsidRPr="002427CB">
              <w:rPr>
                <w:rFonts w:ascii="Cambria" w:eastAsia="Calibri" w:hAnsi="Cambria"/>
                <w:bCs w:val="0"/>
                <w:kern w:val="0"/>
                <w:sz w:val="20"/>
                <w:szCs w:val="20"/>
                <w:lang w:val="en-US" w:eastAsia="en-US"/>
              </w:rPr>
              <w:t xml:space="preserve">TO MINING OPERATIONS. </w:t>
            </w:r>
          </w:p>
        </w:tc>
      </w:tr>
      <w:tr w:rsidR="00A77287" w:rsidRPr="002427CB" w14:paraId="55520D20" w14:textId="77777777">
        <w:tc>
          <w:tcPr>
            <w:tcW w:w="1000" w:type="pct"/>
            <w:gridSpan w:val="2"/>
            <w:shd w:val="solid" w:color="A6A6A6" w:fill="auto"/>
            <w:vAlign w:val="center"/>
          </w:tcPr>
          <w:p w14:paraId="68C5E6B4" w14:textId="77777777" w:rsidR="00A77287" w:rsidRPr="002427CB" w:rsidRDefault="00A77287" w:rsidP="00A7728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0B308367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5F2DAB22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760B1156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21A51637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Horas de Trabajo Personal</w:t>
            </w:r>
          </w:p>
        </w:tc>
      </w:tr>
      <w:tr w:rsidR="00A77287" w:rsidRPr="002427CB" w14:paraId="1B4797B6" w14:textId="77777777">
        <w:trPr>
          <w:trHeight w:val="412"/>
        </w:trPr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14:paraId="47CE79F6" w14:textId="661BFEA9" w:rsidR="00A77287" w:rsidRPr="002427CB" w:rsidRDefault="00CA019F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5729BD70" w14:textId="77777777" w:rsidR="00A77287" w:rsidRPr="002427CB" w:rsidRDefault="007F04F7" w:rsidP="00A77287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ES_tradnl"/>
              </w:rPr>
              <w:t>5.0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7755612E" w14:textId="77777777" w:rsidR="00A77287" w:rsidRPr="002427CB" w:rsidRDefault="00317060" w:rsidP="00A77287">
            <w:pPr>
              <w:jc w:val="center"/>
              <w:rPr>
                <w:rFonts w:ascii="Cambria" w:hAnsi="Cambria"/>
                <w:sz w:val="20"/>
                <w:szCs w:val="20"/>
                <w:lang w:val="es-C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2.0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217E0658" w14:textId="77777777" w:rsidR="00A77287" w:rsidRPr="002427CB" w:rsidRDefault="004D24CA" w:rsidP="00A77287">
            <w:pPr>
              <w:jc w:val="center"/>
              <w:rPr>
                <w:rFonts w:ascii="Cambria" w:hAnsi="Cambria"/>
                <w:sz w:val="20"/>
                <w:szCs w:val="20"/>
                <w:lang w:val="es-C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7AC60F58" w14:textId="77777777" w:rsidR="00A77287" w:rsidRPr="002427CB" w:rsidRDefault="007F04F7" w:rsidP="00A77287">
            <w:pPr>
              <w:jc w:val="center"/>
              <w:rPr>
                <w:rFonts w:ascii="Cambria" w:hAnsi="Cambria"/>
                <w:sz w:val="20"/>
                <w:szCs w:val="20"/>
                <w:lang w:val="es-C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3.0</w:t>
            </w:r>
          </w:p>
        </w:tc>
      </w:tr>
      <w:tr w:rsidR="00A77287" w:rsidRPr="002427CB" w14:paraId="4742B038" w14:textId="77777777">
        <w:tc>
          <w:tcPr>
            <w:tcW w:w="3000" w:type="pct"/>
            <w:gridSpan w:val="4"/>
            <w:shd w:val="solid" w:color="A6A6A6" w:fill="auto"/>
            <w:vAlign w:val="center"/>
          </w:tcPr>
          <w:p w14:paraId="2493D498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14:paraId="564F9CE4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Carácter del Curso</w:t>
            </w:r>
          </w:p>
        </w:tc>
      </w:tr>
      <w:tr w:rsidR="00A77287" w:rsidRPr="002427CB" w14:paraId="61A765B9" w14:textId="77777777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14:paraId="646F2291" w14:textId="77777777" w:rsidR="00A77287" w:rsidRPr="002427CB" w:rsidRDefault="007F04F7" w:rsidP="004D24C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t-BR"/>
              </w:rPr>
            </w:pPr>
            <w:r w:rsidRPr="002427CB">
              <w:rPr>
                <w:rFonts w:ascii="Cambria" w:hAnsi="Cambria"/>
                <w:sz w:val="20"/>
                <w:szCs w:val="20"/>
                <w:lang w:val="pt-BR"/>
              </w:rPr>
              <w:t>350UDs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14:paraId="168E06CB" w14:textId="6BC254B7" w:rsidR="00A77287" w:rsidRPr="002427CB" w:rsidRDefault="00927974" w:rsidP="008905B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  <w:lang w:val="es-MX"/>
              </w:rPr>
              <w:t xml:space="preserve">Electivo </w:t>
            </w:r>
            <w:r w:rsidR="008905BB" w:rsidRPr="002427CB">
              <w:rPr>
                <w:rFonts w:ascii="Cambria" w:hAnsi="Cambria"/>
                <w:sz w:val="20"/>
                <w:szCs w:val="20"/>
                <w:lang w:val="es-MX"/>
              </w:rPr>
              <w:t>Ingeniería Civil menciones Hidráulica, Sanitaria y Ambiental, y Estructuras Geot</w:t>
            </w:r>
            <w:r w:rsidR="00D948DB" w:rsidRPr="002427CB">
              <w:rPr>
                <w:rFonts w:ascii="Cambria" w:hAnsi="Cambria"/>
                <w:sz w:val="20"/>
                <w:szCs w:val="20"/>
                <w:lang w:val="es-MX"/>
              </w:rPr>
              <w:t>e</w:t>
            </w:r>
            <w:r w:rsidR="008905BB" w:rsidRPr="002427CB">
              <w:rPr>
                <w:rFonts w:ascii="Cambria" w:hAnsi="Cambria"/>
                <w:sz w:val="20"/>
                <w:szCs w:val="20"/>
                <w:lang w:val="es-MX"/>
              </w:rPr>
              <w:t>cnia y Construcción</w:t>
            </w:r>
          </w:p>
        </w:tc>
      </w:tr>
      <w:tr w:rsidR="00A77287" w:rsidRPr="002427CB" w14:paraId="1CAB85E1" w14:textId="77777777">
        <w:tc>
          <w:tcPr>
            <w:tcW w:w="5000" w:type="pct"/>
            <w:gridSpan w:val="6"/>
            <w:shd w:val="solid" w:color="A6A6A6" w:fill="auto"/>
          </w:tcPr>
          <w:p w14:paraId="6DF64B16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Resultados de Aprendizaje</w:t>
            </w:r>
          </w:p>
        </w:tc>
      </w:tr>
      <w:tr w:rsidR="00A77287" w:rsidRPr="002427CB" w14:paraId="660C150F" w14:textId="77777777">
        <w:tc>
          <w:tcPr>
            <w:tcW w:w="5000" w:type="pct"/>
            <w:gridSpan w:val="6"/>
          </w:tcPr>
          <w:p w14:paraId="7B3BB804" w14:textId="12DAF24D" w:rsidR="00A77287" w:rsidRPr="002427CB" w:rsidRDefault="00A77287" w:rsidP="00A77287">
            <w:pPr>
              <w:jc w:val="both"/>
              <w:rPr>
                <w:rFonts w:ascii="Cambria" w:hAnsi="Cambria"/>
                <w:spacing w:val="-3"/>
                <w:sz w:val="20"/>
                <w:szCs w:val="20"/>
              </w:rPr>
            </w:pP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>Al término del curso, el estudiante deberá ser capaz de:</w:t>
            </w:r>
          </w:p>
          <w:p w14:paraId="513D929D" w14:textId="5AA72443" w:rsidR="00A215E8" w:rsidRPr="002427CB" w:rsidRDefault="00706592" w:rsidP="00A77287">
            <w:pPr>
              <w:jc w:val="both"/>
              <w:rPr>
                <w:rFonts w:ascii="Cambria" w:hAnsi="Cambria"/>
                <w:spacing w:val="-3"/>
                <w:sz w:val="20"/>
                <w:szCs w:val="20"/>
              </w:rPr>
            </w:pP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Adquirir nociones generales del negocio minero, teniendo la capacidad de distinguir entre procesos principales y secundarios. Asociado a los procesos </w:t>
            </w:r>
            <w:r w:rsidR="00A215E8" w:rsidRPr="002427CB">
              <w:rPr>
                <w:rFonts w:ascii="Cambria" w:hAnsi="Cambria"/>
                <w:spacing w:val="-3"/>
                <w:sz w:val="20"/>
                <w:szCs w:val="20"/>
              </w:rPr>
              <w:t>disposición de relaves</w:t>
            </w:r>
            <w:r w:rsidR="00294F87">
              <w:rPr>
                <w:rFonts w:ascii="Cambria" w:hAnsi="Cambria"/>
                <w:spacing w:val="-3"/>
                <w:sz w:val="20"/>
                <w:szCs w:val="20"/>
              </w:rPr>
              <w:t xml:space="preserve"> y</w:t>
            </w:r>
            <w:r w:rsidR="00A215E8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desaguado minero, 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el estudiante podrá </w:t>
            </w:r>
            <w:r w:rsidR="00A215E8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identificar y entender los principales riesgos que pueden comprometer el negocio, los que se dividen en 4 categorías: sociales, ambientales, </w:t>
            </w:r>
            <w:r w:rsidR="003E1419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seguridad </w:t>
            </w:r>
            <w:r w:rsidR="002B2EEA" w:rsidRPr="002427CB">
              <w:rPr>
                <w:rFonts w:ascii="Cambria" w:hAnsi="Cambria"/>
                <w:spacing w:val="-3"/>
                <w:sz w:val="20"/>
                <w:szCs w:val="20"/>
              </w:rPr>
              <w:t>&amp;</w:t>
            </w:r>
            <w:r w:rsidR="003E1419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salud</w:t>
            </w:r>
            <w:r w:rsidR="00A215E8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y </w:t>
            </w:r>
            <w:r w:rsidR="008905BB" w:rsidRPr="002427CB">
              <w:rPr>
                <w:rFonts w:ascii="Cambria" w:hAnsi="Cambria"/>
                <w:spacing w:val="-3"/>
                <w:sz w:val="20"/>
                <w:szCs w:val="20"/>
              </w:rPr>
              <w:t>financier</w:t>
            </w:r>
            <w:r w:rsidR="00782F09" w:rsidRPr="002427CB">
              <w:rPr>
                <w:rFonts w:ascii="Cambria" w:hAnsi="Cambria"/>
                <w:spacing w:val="-3"/>
                <w:sz w:val="20"/>
                <w:szCs w:val="20"/>
              </w:rPr>
              <w:t>o</w:t>
            </w:r>
            <w:r w:rsidR="008905BB" w:rsidRPr="002427CB">
              <w:rPr>
                <w:rFonts w:ascii="Cambria" w:hAnsi="Cambria"/>
                <w:spacing w:val="-3"/>
                <w:sz w:val="20"/>
                <w:szCs w:val="20"/>
              </w:rPr>
              <w:t>s</w:t>
            </w:r>
            <w:r w:rsidR="00A215E8" w:rsidRPr="002427CB">
              <w:rPr>
                <w:rFonts w:ascii="Cambria" w:hAnsi="Cambria"/>
                <w:spacing w:val="-3"/>
                <w:sz w:val="20"/>
                <w:szCs w:val="20"/>
              </w:rPr>
              <w:t>.</w:t>
            </w:r>
          </w:p>
          <w:p w14:paraId="59F88CE5" w14:textId="29692586" w:rsidR="00866D9D" w:rsidRPr="002427CB" w:rsidRDefault="002C45F5" w:rsidP="00A77287">
            <w:pPr>
              <w:jc w:val="both"/>
              <w:rPr>
                <w:rFonts w:ascii="Cambria" w:hAnsi="Cambria"/>
                <w:spacing w:val="-3"/>
                <w:sz w:val="20"/>
                <w:szCs w:val="20"/>
              </w:rPr>
            </w:pP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Siempre con el foco de disminuir o mitigar esos riesgos, </w:t>
            </w:r>
            <w:r w:rsidR="008905BB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al término del curso 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el </w:t>
            </w:r>
            <w:r w:rsidR="008905BB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estudiante </w:t>
            </w:r>
            <w:r w:rsidR="00A215E8" w:rsidRPr="002427CB">
              <w:rPr>
                <w:rFonts w:ascii="Cambria" w:hAnsi="Cambria"/>
                <w:spacing w:val="-3"/>
                <w:sz w:val="20"/>
                <w:szCs w:val="20"/>
              </w:rPr>
              <w:t>tendrá la capacidad de comprender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desde la aplicación de ingeniería</w:t>
            </w:r>
            <w:r w:rsidR="008905BB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Civil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>,</w:t>
            </w:r>
            <w:r w:rsidR="00A215E8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>todos los aspectos relevantes y consideraciones base para la adecuada gestión de esos procesos</w:t>
            </w:r>
            <w:r w:rsidR="008905BB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de la industria minera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>. Por lo mismo deberá identificar claramente cuál es la información base con la que debe contar para asegurar diseños</w:t>
            </w:r>
            <w:r w:rsidR="00D948DB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de ingeniería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>, construcción y una operación, que cumplan con la normativa aplicable y mejores prácticas de la industria</w:t>
            </w:r>
            <w:r w:rsidR="008905BB" w:rsidRPr="002427CB">
              <w:rPr>
                <w:rFonts w:ascii="Cambria" w:hAnsi="Cambria"/>
                <w:spacing w:val="-3"/>
                <w:sz w:val="20"/>
                <w:szCs w:val="20"/>
              </w:rPr>
              <w:t>,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y que finalmente permitan dar sustentabilidad al negocio.</w:t>
            </w:r>
            <w:r w:rsidR="008905BB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Por lo mismo, </w:t>
            </w:r>
            <w:r w:rsidR="008905BB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al término del curso el estudiante 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>comprender</w:t>
            </w:r>
            <w:r w:rsidR="008905BB" w:rsidRPr="002427CB">
              <w:rPr>
                <w:rFonts w:ascii="Cambria" w:hAnsi="Cambria"/>
                <w:spacing w:val="-3"/>
                <w:sz w:val="20"/>
                <w:szCs w:val="20"/>
              </w:rPr>
              <w:t>á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claramente </w:t>
            </w:r>
            <w:r w:rsidR="004661C0" w:rsidRPr="002427CB">
              <w:rPr>
                <w:rFonts w:ascii="Cambria" w:hAnsi="Cambria"/>
                <w:spacing w:val="-3"/>
                <w:sz w:val="20"/>
                <w:szCs w:val="20"/>
              </w:rPr>
              <w:t>cuáles</w:t>
            </w:r>
            <w:r w:rsidR="002B2EEA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son los riesgos y controles operaciones asociados a los procesos, así como</w:t>
            </w: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la normativa legal y ambiental aplicable</w:t>
            </w:r>
            <w:r w:rsidR="00671EE0" w:rsidRPr="002427CB">
              <w:rPr>
                <w:rFonts w:ascii="Cambria" w:hAnsi="Cambria"/>
                <w:spacing w:val="-3"/>
                <w:sz w:val="20"/>
                <w:szCs w:val="20"/>
              </w:rPr>
              <w:t>.</w:t>
            </w:r>
          </w:p>
          <w:p w14:paraId="131AB269" w14:textId="66479CFB" w:rsidR="00A72ED5" w:rsidRPr="002427CB" w:rsidRDefault="00E5309C" w:rsidP="00671EE0">
            <w:pPr>
              <w:jc w:val="both"/>
              <w:rPr>
                <w:rFonts w:ascii="Cambria" w:hAnsi="Cambria"/>
                <w:spacing w:val="-3"/>
                <w:sz w:val="20"/>
                <w:szCs w:val="20"/>
              </w:rPr>
            </w:pP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>En la última parte del curso</w:t>
            </w:r>
            <w:r w:rsidR="002C45F5" w:rsidRPr="002427CB">
              <w:rPr>
                <w:rFonts w:ascii="Cambria" w:hAnsi="Cambria"/>
                <w:spacing w:val="-3"/>
                <w:sz w:val="20"/>
                <w:szCs w:val="20"/>
              </w:rPr>
              <w:t>, al alumno se le presentarán casos reales en los que</w:t>
            </w:r>
            <w:r w:rsidR="002B2EEA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no identificar los riesgos, no contar con los controles</w:t>
            </w:r>
            <w:r w:rsidR="002C45F5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="002B2EEA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operacionales mínimos por </w:t>
            </w:r>
            <w:r w:rsidR="002C45F5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falta de información o no cumplimiento </w:t>
            </w:r>
            <w:r w:rsidR="00076E1D"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de la normativa aplicable </w:t>
            </w:r>
            <w:r w:rsidR="002C45F5" w:rsidRPr="002427CB">
              <w:rPr>
                <w:rFonts w:ascii="Cambria" w:hAnsi="Cambria"/>
                <w:spacing w:val="-3"/>
                <w:sz w:val="20"/>
                <w:szCs w:val="20"/>
              </w:rPr>
              <w:t>comprometieron la sustentabilidad del negocio, ya sea des</w:t>
            </w:r>
            <w:r w:rsidR="00076E1D" w:rsidRPr="002427CB">
              <w:rPr>
                <w:rFonts w:ascii="Cambria" w:hAnsi="Cambria"/>
                <w:spacing w:val="-3"/>
                <w:sz w:val="20"/>
                <w:szCs w:val="20"/>
              </w:rPr>
              <w:t>de el punto de vista, social, am</w:t>
            </w:r>
            <w:r w:rsidR="002C45F5" w:rsidRPr="002427CB">
              <w:rPr>
                <w:rFonts w:ascii="Cambria" w:hAnsi="Cambria"/>
                <w:spacing w:val="-3"/>
                <w:sz w:val="20"/>
                <w:szCs w:val="20"/>
              </w:rPr>
              <w:t>biental, de seguridad o de costos.</w:t>
            </w:r>
          </w:p>
          <w:p w14:paraId="46BCFE64" w14:textId="5F15D18D" w:rsidR="00E5309C" w:rsidRPr="002427CB" w:rsidRDefault="00E5309C" w:rsidP="00671EE0">
            <w:pPr>
              <w:jc w:val="both"/>
              <w:rPr>
                <w:rFonts w:ascii="Cambria" w:hAnsi="Cambria"/>
                <w:spacing w:val="-3"/>
                <w:sz w:val="20"/>
                <w:szCs w:val="20"/>
              </w:rPr>
            </w:pP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>Finalmente, en este curso se abordan las siguientes competencias genéricas de egreso:</w:t>
            </w:r>
          </w:p>
          <w:p w14:paraId="4B861ABA" w14:textId="77777777" w:rsidR="00E5309C" w:rsidRPr="002427CB" w:rsidRDefault="00E5309C" w:rsidP="00E5309C">
            <w:pPr>
              <w:jc w:val="both"/>
              <w:rPr>
                <w:rFonts w:ascii="Cambria" w:hAnsi="Cambria"/>
                <w:spacing w:val="-3"/>
                <w:sz w:val="20"/>
                <w:szCs w:val="20"/>
              </w:rPr>
            </w:pP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CG1: Comunicar ideas y resultados de trabajos profesionales o de investigación, en forma escrita y oral, tanto en español como en inglés. </w:t>
            </w:r>
          </w:p>
          <w:p w14:paraId="771403A8" w14:textId="72BC202B" w:rsidR="00E5309C" w:rsidRPr="002427CB" w:rsidRDefault="00E5309C" w:rsidP="00E5309C">
            <w:pPr>
              <w:jc w:val="both"/>
              <w:rPr>
                <w:rFonts w:ascii="Cambria" w:hAnsi="Cambria"/>
                <w:spacing w:val="-3"/>
                <w:sz w:val="20"/>
                <w:szCs w:val="20"/>
              </w:rPr>
            </w:pP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CG2: Trabajar en equipos multidisciplinarios, asumiendo el liderazgo en las materias inherentes a su profesión en forma crítica y autocrítica. </w:t>
            </w:r>
          </w:p>
          <w:p w14:paraId="55DD3612" w14:textId="77777777" w:rsidR="00E5309C" w:rsidRPr="002427CB" w:rsidRDefault="00E5309C" w:rsidP="00E5309C">
            <w:pPr>
              <w:jc w:val="both"/>
              <w:rPr>
                <w:rFonts w:ascii="Cambria" w:hAnsi="Cambria"/>
                <w:spacing w:val="-3"/>
                <w:sz w:val="20"/>
                <w:szCs w:val="20"/>
              </w:rPr>
            </w:pP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>CG3: Demostrar compromiso ético en su vida profesional, basado en la probidad, responsabilidad, solidaridad, respeto y tolerancia a las personas, al entorno socio-cultural y al medio ambiente.</w:t>
            </w:r>
          </w:p>
          <w:p w14:paraId="1251C555" w14:textId="22703C10" w:rsidR="00E5309C" w:rsidRPr="002427CB" w:rsidRDefault="00E5309C" w:rsidP="00E5309C">
            <w:pPr>
              <w:jc w:val="both"/>
              <w:rPr>
                <w:rFonts w:ascii="Cambria" w:hAnsi="Cambria"/>
                <w:spacing w:val="-3"/>
                <w:sz w:val="20"/>
                <w:szCs w:val="20"/>
              </w:rPr>
            </w:pPr>
            <w:r w:rsidRPr="002427CB">
              <w:rPr>
                <w:rFonts w:ascii="Cambria" w:hAnsi="Cambria"/>
                <w:spacing w:val="-3"/>
                <w:sz w:val="20"/>
                <w:szCs w:val="20"/>
              </w:rPr>
              <w:t xml:space="preserve"> CG5: Gestionar su autoaprendizaje en  el desarrollo del conocimiento de su profesión, adaptándose a los cambios del entorno</w:t>
            </w:r>
          </w:p>
        </w:tc>
      </w:tr>
    </w:tbl>
    <w:p w14:paraId="7890CFB7" w14:textId="77777777" w:rsidR="00A77287" w:rsidRPr="002427CB" w:rsidRDefault="00A77287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4239"/>
      </w:tblGrid>
      <w:tr w:rsidR="00A77287" w:rsidRPr="002427CB" w14:paraId="74CA4909" w14:textId="77777777">
        <w:trPr>
          <w:trHeight w:val="269"/>
        </w:trPr>
        <w:tc>
          <w:tcPr>
            <w:tcW w:w="4360" w:type="dxa"/>
            <w:shd w:val="solid" w:color="A6A6A6" w:fill="auto"/>
          </w:tcPr>
          <w:p w14:paraId="667D9591" w14:textId="77777777" w:rsidR="00A77287" w:rsidRPr="002427CB" w:rsidRDefault="00A77287" w:rsidP="00A7728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lastRenderedPageBreak/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14:paraId="7ADFBFB4" w14:textId="77777777" w:rsidR="00A77287" w:rsidRPr="002427CB" w:rsidRDefault="00A77287" w:rsidP="00A7728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Evaluación General</w:t>
            </w:r>
          </w:p>
        </w:tc>
      </w:tr>
      <w:tr w:rsidR="00A77287" w:rsidRPr="002427CB" w14:paraId="75DD53FF" w14:textId="77777777">
        <w:trPr>
          <w:trHeight w:val="1140"/>
        </w:trPr>
        <w:tc>
          <w:tcPr>
            <w:tcW w:w="4360" w:type="dxa"/>
          </w:tcPr>
          <w:p w14:paraId="0F60C6CC" w14:textId="77777777" w:rsidR="00A77287" w:rsidRPr="002427CB" w:rsidRDefault="00A77287" w:rsidP="00A772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</w:pPr>
          </w:p>
          <w:p w14:paraId="0EB74293" w14:textId="77777777" w:rsidR="005C656B" w:rsidRPr="002427CB" w:rsidRDefault="00A77287" w:rsidP="004D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</w:pPr>
            <w:r w:rsidRPr="002427CB"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  <w:t>Clases expositivas</w:t>
            </w:r>
            <w:r w:rsidR="00A72ED5" w:rsidRPr="002427CB"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  <w:t xml:space="preserve">. </w:t>
            </w:r>
          </w:p>
          <w:p w14:paraId="2781B94D" w14:textId="77777777" w:rsidR="005C656B" w:rsidRPr="002427CB" w:rsidRDefault="00530C32" w:rsidP="004D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</w:pPr>
            <w:r w:rsidRPr="002427CB"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  <w:t>Ejemplos</w:t>
            </w:r>
            <w:r w:rsidR="005C656B" w:rsidRPr="002427CB"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  <w:t xml:space="preserve"> y charlas de profesionales del rubro.</w:t>
            </w:r>
          </w:p>
          <w:p w14:paraId="36AE85C8" w14:textId="77777777" w:rsidR="005C656B" w:rsidRPr="002427CB" w:rsidRDefault="005C656B" w:rsidP="004D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</w:pPr>
            <w:r w:rsidRPr="002427CB"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  <w:t>Material de lectura.</w:t>
            </w:r>
          </w:p>
          <w:p w14:paraId="604F1615" w14:textId="2C8A7302" w:rsidR="00530C32" w:rsidRPr="002427CB" w:rsidRDefault="00530C32" w:rsidP="004D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</w:pPr>
            <w:r w:rsidRPr="002427CB"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  <w:t>Desarrollo y análisis crí</w:t>
            </w:r>
            <w:r w:rsidR="00671EE0" w:rsidRPr="002427CB"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  <w:t>tico de un tema enmarcado en la operaci</w:t>
            </w:r>
            <w:r w:rsidR="00C52961" w:rsidRPr="002427CB"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  <w:t xml:space="preserve">ón de procesos mineros </w:t>
            </w:r>
            <w:r w:rsidR="00671EE0" w:rsidRPr="002427CB"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  <w:t>complementarios</w:t>
            </w:r>
          </w:p>
          <w:p w14:paraId="566AF090" w14:textId="320B6285" w:rsidR="00A26B4D" w:rsidRPr="002427CB" w:rsidRDefault="00A26B4D" w:rsidP="004D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</w:pPr>
            <w:r w:rsidRPr="002427CB"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  <w:t>Visita a obra</w:t>
            </w:r>
          </w:p>
          <w:p w14:paraId="550F07F5" w14:textId="77777777" w:rsidR="00A77287" w:rsidRPr="002427CB" w:rsidRDefault="00A77287" w:rsidP="00A772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MBX10"/>
                <w:sz w:val="20"/>
                <w:szCs w:val="20"/>
                <w:lang w:val="es-CL" w:eastAsia="es-ES"/>
              </w:rPr>
            </w:pPr>
          </w:p>
          <w:p w14:paraId="3CB12429" w14:textId="77777777" w:rsidR="00A77287" w:rsidRPr="002427CB" w:rsidRDefault="00A77287" w:rsidP="00A772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</w:pPr>
            <w:r w:rsidRPr="002427CB"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  <w:br w:type="page"/>
            </w:r>
          </w:p>
        </w:tc>
        <w:tc>
          <w:tcPr>
            <w:tcW w:w="4360" w:type="dxa"/>
          </w:tcPr>
          <w:p w14:paraId="72C510C8" w14:textId="266DF10D" w:rsidR="00A77287" w:rsidRPr="002427CB" w:rsidRDefault="00830D61" w:rsidP="00A53C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Asistencia a las cátedras (15</w:t>
            </w:r>
            <w:r w:rsidR="00870DA2" w:rsidRPr="002427CB">
              <w:rPr>
                <w:rFonts w:ascii="Cambria" w:hAnsi="Cambria"/>
                <w:sz w:val="20"/>
                <w:szCs w:val="20"/>
              </w:rPr>
              <w:t>%)</w:t>
            </w:r>
          </w:p>
          <w:p w14:paraId="62C55391" w14:textId="4723C555" w:rsidR="00830D61" w:rsidRPr="002427CB" w:rsidRDefault="00830D61" w:rsidP="00A53C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25617AF" w14:textId="1AE99F5C" w:rsidR="00830D61" w:rsidRPr="002427CB" w:rsidRDefault="00830D61" w:rsidP="00A53C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 xml:space="preserve">Análisis crítico individual de </w:t>
            </w:r>
            <w:r w:rsidR="008905BB" w:rsidRPr="002427CB">
              <w:rPr>
                <w:rFonts w:ascii="Cambria" w:hAnsi="Cambria"/>
                <w:sz w:val="20"/>
                <w:szCs w:val="20"/>
              </w:rPr>
              <w:t xml:space="preserve">artículos </w:t>
            </w:r>
            <w:r w:rsidRPr="002427CB">
              <w:rPr>
                <w:rFonts w:ascii="Cambria" w:hAnsi="Cambria"/>
                <w:sz w:val="20"/>
                <w:szCs w:val="20"/>
              </w:rPr>
              <w:t>o tema relacionado al curso (15%)</w:t>
            </w:r>
          </w:p>
          <w:p w14:paraId="0D21CB56" w14:textId="77777777" w:rsidR="007F04F7" w:rsidRPr="002427CB" w:rsidRDefault="007F04F7" w:rsidP="00A53C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425D75F" w14:textId="231F7CC6" w:rsidR="007F2A37" w:rsidRPr="002427CB" w:rsidRDefault="00F8634F" w:rsidP="00F8634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Presentación Grupal “</w:t>
            </w:r>
            <w:r w:rsidR="00C52961" w:rsidRPr="002427CB">
              <w:rPr>
                <w:rFonts w:ascii="Cambria" w:hAnsi="Cambria"/>
                <w:sz w:val="20"/>
                <w:szCs w:val="20"/>
              </w:rPr>
              <w:t>T</w:t>
            </w:r>
            <w:r w:rsidRPr="002427CB">
              <w:rPr>
                <w:rFonts w:ascii="Cambria" w:hAnsi="Cambria"/>
                <w:sz w:val="20"/>
                <w:szCs w:val="20"/>
              </w:rPr>
              <w:t>emática a elección”</w:t>
            </w:r>
            <w:r w:rsidR="007D1D68" w:rsidRPr="002427CB">
              <w:rPr>
                <w:rFonts w:ascii="Cambria" w:hAnsi="Cambria"/>
                <w:sz w:val="20"/>
                <w:szCs w:val="20"/>
              </w:rPr>
              <w:t xml:space="preserve"> (3</w:t>
            </w:r>
            <w:r w:rsidR="007F2A37" w:rsidRPr="002427CB">
              <w:rPr>
                <w:rFonts w:ascii="Cambria" w:hAnsi="Cambria"/>
                <w:sz w:val="20"/>
                <w:szCs w:val="20"/>
              </w:rPr>
              <w:t>0%)</w:t>
            </w:r>
          </w:p>
          <w:p w14:paraId="1AC4412A" w14:textId="77777777" w:rsidR="007D1D68" w:rsidRPr="002427CB" w:rsidRDefault="007D1D68" w:rsidP="00F8634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4824D53" w14:textId="5743A590" w:rsidR="007D1D68" w:rsidRPr="002427CB" w:rsidRDefault="00C52961" w:rsidP="00830D6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Informe Grupal “T</w:t>
            </w:r>
            <w:r w:rsidR="007D1D68" w:rsidRPr="002427CB">
              <w:rPr>
                <w:rFonts w:ascii="Cambria" w:hAnsi="Cambria"/>
                <w:sz w:val="20"/>
                <w:szCs w:val="20"/>
              </w:rPr>
              <w:t>emática a elección” (40%)</w:t>
            </w:r>
          </w:p>
        </w:tc>
      </w:tr>
    </w:tbl>
    <w:p w14:paraId="0957F8E8" w14:textId="77777777" w:rsidR="00835FCC" w:rsidRPr="002427CB" w:rsidRDefault="00835FCC" w:rsidP="00A77287">
      <w:pPr>
        <w:rPr>
          <w:rFonts w:ascii="Cambria" w:hAnsi="Cambria"/>
          <w:b/>
          <w:sz w:val="20"/>
          <w:szCs w:val="20"/>
        </w:rPr>
      </w:pPr>
    </w:p>
    <w:p w14:paraId="5F4ED78A" w14:textId="77777777" w:rsidR="00A77287" w:rsidRPr="002427CB" w:rsidRDefault="00A77287" w:rsidP="00A77287">
      <w:pPr>
        <w:ind w:left="2124" w:firstLine="708"/>
        <w:rPr>
          <w:rFonts w:ascii="Cambria" w:hAnsi="Cambria"/>
          <w:b/>
          <w:sz w:val="20"/>
          <w:szCs w:val="20"/>
        </w:rPr>
      </w:pPr>
      <w:r w:rsidRPr="002427CB">
        <w:rPr>
          <w:rFonts w:ascii="Cambria" w:hAnsi="Cambria"/>
          <w:b/>
          <w:sz w:val="20"/>
          <w:szCs w:val="20"/>
        </w:rPr>
        <w:t>Unidades Temáticas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530"/>
        <w:gridCol w:w="3285"/>
        <w:gridCol w:w="2059"/>
      </w:tblGrid>
      <w:tr w:rsidR="00A77287" w:rsidRPr="002427CB" w14:paraId="28CC78FE" w14:textId="77777777" w:rsidTr="002427CB">
        <w:trPr>
          <w:jc w:val="right"/>
        </w:trPr>
        <w:tc>
          <w:tcPr>
            <w:tcW w:w="1632" w:type="dxa"/>
            <w:shd w:val="solid" w:color="A6A6A6" w:fill="auto"/>
          </w:tcPr>
          <w:p w14:paraId="6EAFB135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 xml:space="preserve">Número </w:t>
            </w:r>
          </w:p>
        </w:tc>
        <w:tc>
          <w:tcPr>
            <w:tcW w:w="5000" w:type="dxa"/>
            <w:gridSpan w:val="2"/>
            <w:shd w:val="solid" w:color="A6A6A6" w:fill="auto"/>
          </w:tcPr>
          <w:p w14:paraId="652E238E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Nombre de la Unidad</w:t>
            </w:r>
          </w:p>
        </w:tc>
        <w:tc>
          <w:tcPr>
            <w:tcW w:w="2122" w:type="dxa"/>
            <w:shd w:val="solid" w:color="A6A6A6" w:fill="auto"/>
          </w:tcPr>
          <w:p w14:paraId="3616EE9B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Duración en Semanas</w:t>
            </w:r>
          </w:p>
        </w:tc>
      </w:tr>
      <w:tr w:rsidR="00A77287" w:rsidRPr="002427CB" w14:paraId="34C5BA39" w14:textId="77777777" w:rsidTr="002427CB">
        <w:trPr>
          <w:jc w:val="right"/>
        </w:trPr>
        <w:tc>
          <w:tcPr>
            <w:tcW w:w="1632" w:type="dxa"/>
            <w:tcBorders>
              <w:bottom w:val="single" w:sz="4" w:space="0" w:color="000000"/>
            </w:tcBorders>
          </w:tcPr>
          <w:p w14:paraId="474A6318" w14:textId="77777777" w:rsidR="00A77287" w:rsidRPr="002427CB" w:rsidRDefault="00A72ED5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000" w:type="dxa"/>
            <w:gridSpan w:val="2"/>
            <w:tcBorders>
              <w:bottom w:val="single" w:sz="4" w:space="0" w:color="000000"/>
            </w:tcBorders>
          </w:tcPr>
          <w:p w14:paraId="0BC859C0" w14:textId="77777777" w:rsidR="00A77287" w:rsidRPr="002427CB" w:rsidRDefault="007F2A37" w:rsidP="005C656B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ES_tradnl"/>
              </w:rPr>
              <w:t xml:space="preserve">Conceptos </w:t>
            </w:r>
            <w:r w:rsidR="005C656B" w:rsidRPr="002427CB">
              <w:rPr>
                <w:rFonts w:ascii="Cambria" w:hAnsi="Cambria"/>
                <w:sz w:val="20"/>
                <w:szCs w:val="20"/>
                <w:lang w:val="es-ES_tradnl"/>
              </w:rPr>
              <w:t xml:space="preserve">Generales 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</w:tcPr>
          <w:p w14:paraId="2027DFE9" w14:textId="5F272F99" w:rsidR="00A77287" w:rsidRPr="002427CB" w:rsidRDefault="007D78C7" w:rsidP="00A77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  <w:t>3</w:t>
            </w:r>
          </w:p>
        </w:tc>
      </w:tr>
      <w:tr w:rsidR="00A77287" w:rsidRPr="002427CB" w14:paraId="015A26A0" w14:textId="77777777" w:rsidTr="002427CB">
        <w:trPr>
          <w:jc w:val="right"/>
        </w:trPr>
        <w:tc>
          <w:tcPr>
            <w:tcW w:w="3261" w:type="dxa"/>
            <w:gridSpan w:val="2"/>
            <w:shd w:val="solid" w:color="A6A6A6" w:fill="auto"/>
            <w:vAlign w:val="center"/>
          </w:tcPr>
          <w:p w14:paraId="2085E89D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Contenidos</w:t>
            </w:r>
          </w:p>
        </w:tc>
        <w:tc>
          <w:tcPr>
            <w:tcW w:w="3371" w:type="dxa"/>
            <w:shd w:val="solid" w:color="A6A6A6" w:fill="auto"/>
            <w:vAlign w:val="center"/>
          </w:tcPr>
          <w:p w14:paraId="4C398296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Resultados de Aprendizajes de la Unidad</w:t>
            </w:r>
          </w:p>
        </w:tc>
        <w:tc>
          <w:tcPr>
            <w:tcW w:w="2122" w:type="dxa"/>
            <w:shd w:val="solid" w:color="A6A6A6" w:fill="auto"/>
          </w:tcPr>
          <w:p w14:paraId="55538D22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Referencias a la Bibliografía</w:t>
            </w:r>
          </w:p>
        </w:tc>
      </w:tr>
      <w:tr w:rsidR="00AF1C0C" w:rsidRPr="002427CB" w14:paraId="7FFAAA68" w14:textId="77777777" w:rsidTr="002427CB">
        <w:trPr>
          <w:jc w:val="right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705C" w14:textId="77777777" w:rsidR="007F2A37" w:rsidRPr="002427CB" w:rsidRDefault="007F2A37" w:rsidP="007F2A37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1.  INTRODUCCIÓN</w:t>
            </w:r>
          </w:p>
          <w:p w14:paraId="5F4B6804" w14:textId="77777777" w:rsidR="007F2A37" w:rsidRPr="002427CB" w:rsidRDefault="005C656B" w:rsidP="007F2A37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Minería en Chile y el Mundo.</w:t>
            </w:r>
          </w:p>
          <w:p w14:paraId="0659A348" w14:textId="4CAF1E6C" w:rsidR="005C656B" w:rsidRPr="002427CB" w:rsidRDefault="00E6608A" w:rsidP="007F2A37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Tipos de procesos productivos.</w:t>
            </w:r>
          </w:p>
          <w:p w14:paraId="752EE674" w14:textId="77777777" w:rsidR="000161B5" w:rsidRPr="002427CB" w:rsidRDefault="000161B5" w:rsidP="007F2A37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739E57A" w14:textId="58799DFF" w:rsidR="00550B76" w:rsidRPr="002427CB" w:rsidRDefault="00782CED" w:rsidP="007F2A37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Procesos mineros secundarios</w:t>
            </w:r>
            <w:r w:rsidR="00550B76" w:rsidRPr="002427CB">
              <w:rPr>
                <w:rFonts w:ascii="Cambria" w:hAnsi="Cambria"/>
                <w:sz w:val="20"/>
                <w:szCs w:val="20"/>
              </w:rPr>
              <w:t>;</w:t>
            </w:r>
          </w:p>
          <w:p w14:paraId="0338221E" w14:textId="39E6CBD5" w:rsidR="00550B76" w:rsidRPr="002427CB" w:rsidRDefault="00550B76" w:rsidP="00550B76">
            <w:pPr>
              <w:pStyle w:val="Prrafodelista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Disposición de relaves</w:t>
            </w:r>
          </w:p>
          <w:p w14:paraId="66267D66" w14:textId="54DA0ECA" w:rsidR="00550B76" w:rsidRPr="002427CB" w:rsidRDefault="00550B76" w:rsidP="00550B76">
            <w:pPr>
              <w:pStyle w:val="Prrafodelista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Desaguado Mina</w:t>
            </w:r>
          </w:p>
          <w:p w14:paraId="37D9AF3D" w14:textId="77777777" w:rsidR="007F2A37" w:rsidRPr="002427CB" w:rsidRDefault="007F2A37" w:rsidP="007F2A37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52485D6" w14:textId="2CA4C20B" w:rsidR="007F2A37" w:rsidRPr="002427CB" w:rsidRDefault="007F2A37" w:rsidP="007F2A37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 xml:space="preserve">2.  </w:t>
            </w:r>
            <w:r w:rsidR="00782CED" w:rsidRPr="002427CB">
              <w:rPr>
                <w:rFonts w:ascii="Cambria" w:hAnsi="Cambria"/>
                <w:sz w:val="20"/>
                <w:szCs w:val="20"/>
              </w:rPr>
              <w:t xml:space="preserve">Principales Riesgos </w:t>
            </w:r>
            <w:r w:rsidR="00550B76" w:rsidRPr="002427CB">
              <w:rPr>
                <w:rFonts w:ascii="Cambria" w:hAnsi="Cambria"/>
                <w:sz w:val="20"/>
                <w:szCs w:val="20"/>
              </w:rPr>
              <w:t>del</w:t>
            </w:r>
            <w:r w:rsidR="00782CED" w:rsidRPr="002427CB">
              <w:rPr>
                <w:rFonts w:ascii="Cambria" w:hAnsi="Cambria"/>
                <w:sz w:val="20"/>
                <w:szCs w:val="20"/>
              </w:rPr>
              <w:t xml:space="preserve"> Negocio Minero</w:t>
            </w:r>
          </w:p>
          <w:p w14:paraId="47B4E65B" w14:textId="0180FC20" w:rsidR="00550B76" w:rsidRPr="002427CB" w:rsidRDefault="00550B76" w:rsidP="00550B76">
            <w:pPr>
              <w:pStyle w:val="Prrafodelista"/>
              <w:numPr>
                <w:ilvl w:val="0"/>
                <w:numId w:val="49"/>
              </w:num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Sociales</w:t>
            </w:r>
          </w:p>
          <w:p w14:paraId="4C54F958" w14:textId="525E9C3B" w:rsidR="00550B76" w:rsidRPr="002427CB" w:rsidRDefault="00550B76" w:rsidP="00550B76">
            <w:pPr>
              <w:pStyle w:val="Prrafodelista"/>
              <w:numPr>
                <w:ilvl w:val="0"/>
                <w:numId w:val="49"/>
              </w:num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Ambientales</w:t>
            </w:r>
          </w:p>
          <w:p w14:paraId="129C73D4" w14:textId="7FF9FE57" w:rsidR="00550B76" w:rsidRPr="002427CB" w:rsidRDefault="00782F09" w:rsidP="00550B76">
            <w:pPr>
              <w:pStyle w:val="Prrafodelista"/>
              <w:numPr>
                <w:ilvl w:val="0"/>
                <w:numId w:val="49"/>
              </w:num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Seguridad y Salud</w:t>
            </w:r>
          </w:p>
          <w:p w14:paraId="2A358C45" w14:textId="6012FAF1" w:rsidR="00550B76" w:rsidRPr="002427CB" w:rsidRDefault="008905BB" w:rsidP="00550B76">
            <w:pPr>
              <w:pStyle w:val="Prrafodelista"/>
              <w:numPr>
                <w:ilvl w:val="0"/>
                <w:numId w:val="49"/>
              </w:num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Financieros</w:t>
            </w:r>
          </w:p>
          <w:p w14:paraId="2169D10E" w14:textId="7E1EA627" w:rsidR="00870DA2" w:rsidRPr="002427CB" w:rsidRDefault="00870DA2" w:rsidP="00E6608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385BBBB" w14:textId="7D409F85" w:rsidR="00870DA2" w:rsidRPr="002427CB" w:rsidRDefault="00711C05" w:rsidP="00E6608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3</w:t>
            </w:r>
            <w:r w:rsidR="00870DA2" w:rsidRPr="002427CB">
              <w:rPr>
                <w:rFonts w:ascii="Cambria" w:hAnsi="Cambria"/>
                <w:sz w:val="20"/>
                <w:szCs w:val="20"/>
              </w:rPr>
              <w:t>. CASO DE ESTUDIO</w:t>
            </w:r>
          </w:p>
          <w:p w14:paraId="766F6F0A" w14:textId="62C7032F" w:rsidR="00AF1C0C" w:rsidRPr="002427CB" w:rsidRDefault="00870DA2" w:rsidP="007D1D68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Se invitará a un profesional externo que dicte una charla donde se discuta algún caso de estudio que sintetice los contenidos de unidad temática</w:t>
            </w:r>
          </w:p>
          <w:p w14:paraId="28E77710" w14:textId="77777777" w:rsidR="00AF1C0C" w:rsidRPr="002427CB" w:rsidRDefault="00AF1C0C" w:rsidP="00AF1C0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58DC" w14:textId="77777777" w:rsidR="00AF1C0C" w:rsidRPr="002427CB" w:rsidRDefault="00AF1C0C" w:rsidP="003E141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 xml:space="preserve">Al </w:t>
            </w:r>
            <w:r w:rsidR="007F04F7" w:rsidRPr="002427CB">
              <w:rPr>
                <w:rFonts w:ascii="Cambria" w:hAnsi="Cambria"/>
                <w:sz w:val="20"/>
                <w:szCs w:val="20"/>
              </w:rPr>
              <w:t>término</w:t>
            </w:r>
            <w:r w:rsidRPr="002427CB">
              <w:rPr>
                <w:rFonts w:ascii="Cambria" w:hAnsi="Cambria"/>
                <w:sz w:val="20"/>
                <w:szCs w:val="20"/>
              </w:rPr>
              <w:t xml:space="preserve"> de la unidad se espera que el estudiante:</w:t>
            </w:r>
          </w:p>
          <w:p w14:paraId="7790C4AA" w14:textId="77777777" w:rsidR="007F2A37" w:rsidRPr="002427CB" w:rsidRDefault="007F2A37" w:rsidP="003E141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A736C01" w14:textId="1741F5A6" w:rsidR="00EE3F56" w:rsidRPr="002427CB" w:rsidRDefault="00EE3F56" w:rsidP="000161B5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Tenga una mirada global del negocio minero.</w:t>
            </w:r>
          </w:p>
          <w:p w14:paraId="5E22A5C6" w14:textId="0C14E672" w:rsidR="000161B5" w:rsidRPr="002427CB" w:rsidRDefault="00EE3F56" w:rsidP="000161B5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Entienda los procesos principales y secundarios.</w:t>
            </w:r>
          </w:p>
          <w:p w14:paraId="2840CD91" w14:textId="2EF8AA9A" w:rsidR="007F04F7" w:rsidRPr="002427CB" w:rsidRDefault="000161B5" w:rsidP="000161B5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ES_tradnl"/>
              </w:rPr>
              <w:t>Dimensione los procesos en términos de volúmenes físicos y financieros (</w:t>
            </w:r>
            <w:proofErr w:type="spellStart"/>
            <w:r w:rsidRPr="002427CB">
              <w:rPr>
                <w:rFonts w:ascii="Cambria" w:hAnsi="Cambria"/>
                <w:sz w:val="20"/>
                <w:szCs w:val="20"/>
                <w:lang w:val="es-ES_tradnl"/>
              </w:rPr>
              <w:t>Opex</w:t>
            </w:r>
            <w:proofErr w:type="spellEnd"/>
            <w:r w:rsidRPr="002427CB">
              <w:rPr>
                <w:rFonts w:ascii="Cambria" w:hAnsi="Cambria"/>
                <w:sz w:val="20"/>
                <w:szCs w:val="20"/>
                <w:lang w:val="es-ES_tradnl"/>
              </w:rPr>
              <w:t xml:space="preserve"> y </w:t>
            </w:r>
            <w:proofErr w:type="spellStart"/>
            <w:r w:rsidRPr="002427CB">
              <w:rPr>
                <w:rFonts w:ascii="Cambria" w:hAnsi="Cambria"/>
                <w:sz w:val="20"/>
                <w:szCs w:val="20"/>
                <w:lang w:val="es-ES_tradnl"/>
              </w:rPr>
              <w:t>Capex</w:t>
            </w:r>
            <w:proofErr w:type="spellEnd"/>
            <w:r w:rsidRPr="002427CB">
              <w:rPr>
                <w:rFonts w:ascii="Cambria" w:hAnsi="Cambria"/>
                <w:sz w:val="20"/>
                <w:szCs w:val="20"/>
                <w:lang w:val="es-ES_tradnl"/>
              </w:rPr>
              <w:t>)</w:t>
            </w:r>
          </w:p>
          <w:p w14:paraId="0EF2D087" w14:textId="07B965DC" w:rsidR="00AF1C0C" w:rsidRPr="002427CB" w:rsidRDefault="008905BB" w:rsidP="003E1419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ES_tradnl"/>
              </w:rPr>
              <w:t xml:space="preserve">Identifique y evalúe preliminarmente cuáles </w:t>
            </w:r>
            <w:r w:rsidR="00EE3F56" w:rsidRPr="002427CB">
              <w:rPr>
                <w:rFonts w:ascii="Cambria" w:hAnsi="Cambria"/>
                <w:sz w:val="20"/>
                <w:szCs w:val="20"/>
                <w:lang w:val="es-ES_tradnl"/>
              </w:rPr>
              <w:t>son los riesgos principales del negocio que pueden comprometer la sustentabilidad del mismo.</w:t>
            </w:r>
          </w:p>
          <w:p w14:paraId="14367E72" w14:textId="77777777" w:rsidR="00AF1C0C" w:rsidRPr="002427CB" w:rsidRDefault="00AF1C0C" w:rsidP="003E141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A61F" w14:textId="081245CA" w:rsidR="00787C18" w:rsidRPr="002427CB" w:rsidRDefault="008A1EEC" w:rsidP="0055732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Todas</w:t>
            </w:r>
          </w:p>
        </w:tc>
      </w:tr>
    </w:tbl>
    <w:p w14:paraId="4E684BFF" w14:textId="0AD850E1" w:rsidR="002427CB" w:rsidRDefault="002427CB" w:rsidP="00A77287">
      <w:pPr>
        <w:jc w:val="both"/>
        <w:rPr>
          <w:rFonts w:ascii="Cambria" w:hAnsi="Cambria"/>
          <w:color w:val="008000"/>
          <w:sz w:val="20"/>
          <w:szCs w:val="20"/>
        </w:rPr>
      </w:pPr>
    </w:p>
    <w:p w14:paraId="27A38734" w14:textId="77777777" w:rsidR="002427CB" w:rsidRDefault="002427CB">
      <w:pPr>
        <w:spacing w:after="0" w:line="240" w:lineRule="auto"/>
        <w:rPr>
          <w:rFonts w:ascii="Cambria" w:hAnsi="Cambria"/>
          <w:color w:val="008000"/>
          <w:sz w:val="20"/>
          <w:szCs w:val="20"/>
        </w:rPr>
      </w:pPr>
      <w:r>
        <w:rPr>
          <w:rFonts w:ascii="Cambria" w:hAnsi="Cambria"/>
          <w:color w:val="008000"/>
          <w:sz w:val="20"/>
          <w:szCs w:val="20"/>
        </w:rPr>
        <w:br w:type="page"/>
      </w:r>
    </w:p>
    <w:p w14:paraId="7D4CEACA" w14:textId="77777777" w:rsidR="00B64EAA" w:rsidRPr="002427CB" w:rsidRDefault="00B64EAA" w:rsidP="00A77287">
      <w:pPr>
        <w:jc w:val="both"/>
        <w:rPr>
          <w:rFonts w:ascii="Cambria" w:hAnsi="Cambria"/>
          <w:color w:val="008000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784"/>
        <w:gridCol w:w="3240"/>
        <w:gridCol w:w="2347"/>
      </w:tblGrid>
      <w:tr w:rsidR="00A77287" w:rsidRPr="002427CB" w14:paraId="1B303C99" w14:textId="77777777" w:rsidTr="00AF1C0C">
        <w:tc>
          <w:tcPr>
            <w:tcW w:w="1276" w:type="dxa"/>
            <w:shd w:val="solid" w:color="A6A6A6" w:fill="auto"/>
          </w:tcPr>
          <w:p w14:paraId="123844FD" w14:textId="77777777" w:rsidR="00A77287" w:rsidRPr="002427CB" w:rsidRDefault="00A53C0E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500249569"/>
            <w:r w:rsidRPr="002427CB">
              <w:rPr>
                <w:rFonts w:ascii="Cambria" w:hAnsi="Cambria"/>
                <w:color w:val="008000"/>
                <w:sz w:val="20"/>
                <w:szCs w:val="20"/>
              </w:rPr>
              <w:br w:type="page"/>
            </w:r>
            <w:r w:rsidR="00A77287" w:rsidRPr="002427CB">
              <w:rPr>
                <w:rFonts w:ascii="Cambria" w:hAnsi="Cambria"/>
                <w:sz w:val="20"/>
                <w:szCs w:val="20"/>
              </w:rPr>
              <w:t>Número</w:t>
            </w:r>
          </w:p>
        </w:tc>
        <w:tc>
          <w:tcPr>
            <w:tcW w:w="5024" w:type="dxa"/>
            <w:gridSpan w:val="2"/>
            <w:shd w:val="solid" w:color="A6A6A6" w:fill="auto"/>
          </w:tcPr>
          <w:p w14:paraId="13BB5F1A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Nombre de la Unidad</w:t>
            </w:r>
          </w:p>
        </w:tc>
        <w:tc>
          <w:tcPr>
            <w:tcW w:w="2347" w:type="dxa"/>
            <w:shd w:val="solid" w:color="A6A6A6" w:fill="auto"/>
          </w:tcPr>
          <w:p w14:paraId="163C1CF9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Duración en Semanas</w:t>
            </w:r>
          </w:p>
        </w:tc>
      </w:tr>
      <w:tr w:rsidR="00A77287" w:rsidRPr="002427CB" w14:paraId="7382C740" w14:textId="77777777" w:rsidTr="00AF1C0C">
        <w:tc>
          <w:tcPr>
            <w:tcW w:w="1276" w:type="dxa"/>
            <w:tcBorders>
              <w:bottom w:val="single" w:sz="4" w:space="0" w:color="000000"/>
            </w:tcBorders>
          </w:tcPr>
          <w:p w14:paraId="24917FA4" w14:textId="77777777" w:rsidR="00A77287" w:rsidRPr="002427CB" w:rsidRDefault="00AF1C0C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024" w:type="dxa"/>
            <w:gridSpan w:val="2"/>
            <w:tcBorders>
              <w:bottom w:val="single" w:sz="4" w:space="0" w:color="000000"/>
            </w:tcBorders>
          </w:tcPr>
          <w:p w14:paraId="7CDA8A0B" w14:textId="12AC7CC5" w:rsidR="00A77287" w:rsidRPr="002427CB" w:rsidRDefault="00EE3F56" w:rsidP="00A77287">
            <w:pPr>
              <w:ind w:left="360"/>
              <w:jc w:val="center"/>
              <w:rPr>
                <w:rFonts w:ascii="Cambria" w:hAnsi="Cambria"/>
                <w:sz w:val="20"/>
                <w:szCs w:val="20"/>
                <w:u w:val="single"/>
                <w:lang w:val="es-MX"/>
              </w:rPr>
            </w:pPr>
            <w:r w:rsidRPr="002427CB">
              <w:rPr>
                <w:rFonts w:ascii="Cambria" w:hAnsi="Cambria" w:cs="Arial"/>
                <w:sz w:val="20"/>
                <w:szCs w:val="20"/>
              </w:rPr>
              <w:t>Gestión de</w:t>
            </w:r>
            <w:r w:rsidR="00782CED" w:rsidRPr="002427CB">
              <w:rPr>
                <w:rFonts w:ascii="Cambria" w:hAnsi="Cambria" w:cs="Arial"/>
                <w:sz w:val="20"/>
                <w:szCs w:val="20"/>
              </w:rPr>
              <w:t xml:space="preserve"> Proceso</w:t>
            </w:r>
            <w:r w:rsidR="00782F09" w:rsidRPr="002427CB">
              <w:rPr>
                <w:rFonts w:ascii="Cambria" w:hAnsi="Cambria" w:cs="Arial"/>
                <w:sz w:val="20"/>
                <w:szCs w:val="20"/>
              </w:rPr>
              <w:t xml:space="preserve"> D</w:t>
            </w:r>
            <w:r w:rsidR="005C4AE2" w:rsidRPr="002427CB">
              <w:rPr>
                <w:rFonts w:ascii="Cambria" w:hAnsi="Cambria" w:cs="Arial"/>
                <w:sz w:val="20"/>
                <w:szCs w:val="20"/>
              </w:rPr>
              <w:t>isposición</w:t>
            </w:r>
            <w:r w:rsidR="00782F09" w:rsidRPr="002427CB">
              <w:rPr>
                <w:rFonts w:ascii="Cambria" w:hAnsi="Cambria" w:cs="Arial"/>
                <w:sz w:val="20"/>
                <w:szCs w:val="20"/>
              </w:rPr>
              <w:t xml:space="preserve"> Relaves</w:t>
            </w:r>
            <w:r w:rsidR="00EA1CEC" w:rsidRPr="002427CB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14:paraId="66EED589" w14:textId="7B67EF8A" w:rsidR="00A77287" w:rsidRPr="002427CB" w:rsidRDefault="007D78C7" w:rsidP="00A77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  <w:t>5</w:t>
            </w:r>
          </w:p>
        </w:tc>
      </w:tr>
      <w:tr w:rsidR="00A77287" w:rsidRPr="002427CB" w14:paraId="66D8FCCE" w14:textId="77777777" w:rsidTr="00AF1C0C">
        <w:tc>
          <w:tcPr>
            <w:tcW w:w="3060" w:type="dxa"/>
            <w:gridSpan w:val="2"/>
            <w:shd w:val="solid" w:color="A6A6A6" w:fill="auto"/>
            <w:vAlign w:val="center"/>
          </w:tcPr>
          <w:p w14:paraId="7B22E452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Contenidos</w:t>
            </w:r>
          </w:p>
        </w:tc>
        <w:tc>
          <w:tcPr>
            <w:tcW w:w="3240" w:type="dxa"/>
            <w:shd w:val="solid" w:color="A6A6A6" w:fill="auto"/>
            <w:vAlign w:val="center"/>
          </w:tcPr>
          <w:p w14:paraId="049E2A95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Resultados de Aprendizajes de la Unidad</w:t>
            </w:r>
          </w:p>
        </w:tc>
        <w:tc>
          <w:tcPr>
            <w:tcW w:w="2347" w:type="dxa"/>
            <w:shd w:val="solid" w:color="A6A6A6" w:fill="auto"/>
          </w:tcPr>
          <w:p w14:paraId="42D4554B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Referencias a la Bibliografía</w:t>
            </w:r>
          </w:p>
        </w:tc>
      </w:tr>
      <w:tr w:rsidR="00AF1C0C" w:rsidRPr="002427CB" w14:paraId="2248EC1A" w14:textId="77777777" w:rsidTr="00AF1C0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11E3" w14:textId="73CF579C" w:rsidR="007D1D68" w:rsidRPr="002427CB" w:rsidRDefault="007D1D68" w:rsidP="007D1D68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 xml:space="preserve">1. </w:t>
            </w:r>
            <w:r w:rsidR="00711C05" w:rsidRPr="002427CB">
              <w:rPr>
                <w:rFonts w:ascii="Cambria" w:hAnsi="Cambria"/>
                <w:sz w:val="20"/>
                <w:szCs w:val="20"/>
              </w:rPr>
              <w:t>DISPOSICION DE RELAVES</w:t>
            </w:r>
          </w:p>
          <w:p w14:paraId="6BBEE34A" w14:textId="4587CF75" w:rsidR="00EE3F56" w:rsidRPr="002427CB" w:rsidRDefault="00EE3F56" w:rsidP="00EE3F56">
            <w:pPr>
              <w:pStyle w:val="Prrafodelista"/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Consideraciones generales</w:t>
            </w:r>
            <w:r w:rsidR="00711C05" w:rsidRPr="002427CB">
              <w:rPr>
                <w:rFonts w:ascii="Cambria" w:hAnsi="Cambria"/>
                <w:sz w:val="20"/>
                <w:szCs w:val="20"/>
              </w:rPr>
              <w:t xml:space="preserve"> (tipo de depósitos y relaves)</w:t>
            </w:r>
          </w:p>
          <w:p w14:paraId="4C0668C4" w14:textId="73144F8E" w:rsidR="007D1D68" w:rsidRPr="002427CB" w:rsidRDefault="00711C05" w:rsidP="00EE3F56">
            <w:pPr>
              <w:pStyle w:val="Prrafodelista"/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Información técnica mínima para diseño, construcción y operación</w:t>
            </w:r>
          </w:p>
          <w:p w14:paraId="2CEE0624" w14:textId="065DC862" w:rsidR="007D1D68" w:rsidRDefault="00711C05" w:rsidP="00EE3F56">
            <w:pPr>
              <w:pStyle w:val="Prrafodelista"/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Riesgos y controles operacionales</w:t>
            </w:r>
          </w:p>
          <w:p w14:paraId="56DD175D" w14:textId="214A3F8C" w:rsidR="003F2B3C" w:rsidRPr="003F2B3C" w:rsidRDefault="003F2B3C" w:rsidP="003F2B3C">
            <w:pPr>
              <w:pStyle w:val="Prrafodelista"/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Uso de modelos numéricos de estabilidad y de flujo para la toma de decisiones operacionales.</w:t>
            </w:r>
          </w:p>
          <w:p w14:paraId="794A2DBF" w14:textId="4D11CDA4" w:rsidR="00711C05" w:rsidRDefault="00711C05" w:rsidP="00EE3F56">
            <w:pPr>
              <w:pStyle w:val="Prrafodelista"/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Normativa aplicable</w:t>
            </w:r>
          </w:p>
          <w:p w14:paraId="3F0AE30C" w14:textId="77777777" w:rsidR="003F2B3C" w:rsidRPr="002427CB" w:rsidRDefault="003F2B3C" w:rsidP="003F2B3C">
            <w:pPr>
              <w:pStyle w:val="Prrafodelista"/>
              <w:suppressAutoHyphens/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</w:p>
          <w:p w14:paraId="70241CD3" w14:textId="1E0955BB" w:rsidR="007D1D68" w:rsidRPr="002427CB" w:rsidRDefault="007D1D68" w:rsidP="007D1D68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F0380B" w14:textId="77777777" w:rsidR="0075351B" w:rsidRPr="002427CB" w:rsidRDefault="0075351B" w:rsidP="005C4AE2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2E76" w14:textId="3388155A" w:rsidR="00D65229" w:rsidRPr="002427CB" w:rsidRDefault="00AF1C0C" w:rsidP="003E141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 xml:space="preserve">Al </w:t>
            </w:r>
            <w:r w:rsidR="007F04F7" w:rsidRPr="002427CB">
              <w:rPr>
                <w:rFonts w:ascii="Cambria" w:hAnsi="Cambria"/>
                <w:sz w:val="20"/>
                <w:szCs w:val="20"/>
              </w:rPr>
              <w:t>término</w:t>
            </w:r>
            <w:r w:rsidRPr="002427CB">
              <w:rPr>
                <w:rFonts w:ascii="Cambria" w:hAnsi="Cambria"/>
                <w:sz w:val="20"/>
                <w:szCs w:val="20"/>
              </w:rPr>
              <w:t xml:space="preserve"> de la unidad se espera que el estudiante</w:t>
            </w:r>
            <w:r w:rsidR="00D65229" w:rsidRPr="002427CB">
              <w:rPr>
                <w:rFonts w:ascii="Cambria" w:hAnsi="Cambria"/>
                <w:sz w:val="20"/>
                <w:szCs w:val="20"/>
              </w:rPr>
              <w:t xml:space="preserve"> comprenda claramente</w:t>
            </w:r>
            <w:r w:rsidRPr="002427CB">
              <w:rPr>
                <w:rFonts w:ascii="Cambria" w:hAnsi="Cambria"/>
                <w:sz w:val="20"/>
                <w:szCs w:val="20"/>
              </w:rPr>
              <w:t>:</w:t>
            </w:r>
          </w:p>
          <w:p w14:paraId="7B7D3695" w14:textId="721B83F9" w:rsidR="00AF1C0C" w:rsidRPr="002427CB" w:rsidRDefault="00D65229" w:rsidP="003E1419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Componentes principales depósito</w:t>
            </w:r>
            <w:r w:rsidR="00365974" w:rsidRPr="002427CB">
              <w:rPr>
                <w:rFonts w:ascii="Cambria" w:hAnsi="Cambria"/>
                <w:sz w:val="20"/>
                <w:szCs w:val="20"/>
              </w:rPr>
              <w:t>s</w:t>
            </w:r>
            <w:r w:rsidRPr="002427C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65974" w:rsidRPr="002427CB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2427CB">
              <w:rPr>
                <w:rFonts w:ascii="Cambria" w:hAnsi="Cambria"/>
                <w:sz w:val="20"/>
                <w:szCs w:val="20"/>
              </w:rPr>
              <w:t>relaves</w:t>
            </w:r>
          </w:p>
          <w:p w14:paraId="2ADB02A3" w14:textId="24A2E650" w:rsidR="00D65229" w:rsidRPr="002427CB" w:rsidRDefault="00D65229" w:rsidP="00D65229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Los tipos de relaves generados y métodos de disposición (convencionales, espesados, pasta y filtrados)</w:t>
            </w:r>
          </w:p>
          <w:p w14:paraId="78B6CBE9" w14:textId="43050B1C" w:rsidR="00B36752" w:rsidRPr="002427CB" w:rsidRDefault="00D65229" w:rsidP="003E1419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L</w:t>
            </w:r>
            <w:r w:rsidR="00711C05" w:rsidRPr="002427CB">
              <w:rPr>
                <w:rFonts w:ascii="Cambria" w:hAnsi="Cambria"/>
                <w:sz w:val="20"/>
                <w:szCs w:val="20"/>
              </w:rPr>
              <w:t>as alternativas para diseño</w:t>
            </w:r>
            <w:r w:rsidRPr="002427CB">
              <w:rPr>
                <w:rFonts w:ascii="Cambria" w:hAnsi="Cambria"/>
                <w:sz w:val="20"/>
                <w:szCs w:val="20"/>
              </w:rPr>
              <w:t xml:space="preserve"> y</w:t>
            </w:r>
            <w:r w:rsidR="00711C05" w:rsidRPr="002427CB">
              <w:rPr>
                <w:rFonts w:ascii="Cambria" w:hAnsi="Cambria"/>
                <w:sz w:val="20"/>
                <w:szCs w:val="20"/>
              </w:rPr>
              <w:t xml:space="preserve"> construcción </w:t>
            </w:r>
            <w:r w:rsidRPr="002427CB">
              <w:rPr>
                <w:rFonts w:ascii="Cambria" w:hAnsi="Cambria"/>
                <w:sz w:val="20"/>
                <w:szCs w:val="20"/>
              </w:rPr>
              <w:t>de depósitos (método aguas arriba, abajo, mixto)</w:t>
            </w:r>
          </w:p>
          <w:p w14:paraId="47836F84" w14:textId="2E96982F" w:rsidR="007F04F7" w:rsidRPr="003F2B3C" w:rsidRDefault="00D65229" w:rsidP="003E1419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L</w:t>
            </w:r>
            <w:r w:rsidR="00B24039" w:rsidRPr="002427CB">
              <w:rPr>
                <w:rFonts w:ascii="Cambria" w:hAnsi="Cambria"/>
                <w:sz w:val="20"/>
                <w:szCs w:val="20"/>
              </w:rPr>
              <w:t xml:space="preserve">os </w:t>
            </w:r>
            <w:r w:rsidR="00711C05" w:rsidRPr="002427CB">
              <w:rPr>
                <w:rFonts w:ascii="Cambria" w:hAnsi="Cambria"/>
                <w:sz w:val="20"/>
                <w:szCs w:val="20"/>
              </w:rPr>
              <w:t xml:space="preserve">riesgos aplicables </w:t>
            </w:r>
            <w:r w:rsidR="00365974" w:rsidRPr="002427CB">
              <w:rPr>
                <w:rFonts w:ascii="Cambria" w:hAnsi="Cambria"/>
                <w:sz w:val="20"/>
                <w:szCs w:val="20"/>
              </w:rPr>
              <w:t xml:space="preserve">y </w:t>
            </w:r>
            <w:r w:rsidR="00711C05" w:rsidRPr="002427CB">
              <w:rPr>
                <w:rFonts w:ascii="Cambria" w:hAnsi="Cambria"/>
                <w:sz w:val="20"/>
                <w:szCs w:val="20"/>
              </w:rPr>
              <w:t>controles mínimos</w:t>
            </w:r>
            <w:r w:rsidR="00365974" w:rsidRPr="002427CB">
              <w:rPr>
                <w:rFonts w:ascii="Cambria" w:hAnsi="Cambria"/>
                <w:sz w:val="20"/>
                <w:szCs w:val="20"/>
              </w:rPr>
              <w:t xml:space="preserve"> (instrumentación)</w:t>
            </w:r>
            <w:r w:rsidR="00711C05" w:rsidRPr="002427CB">
              <w:rPr>
                <w:rFonts w:ascii="Cambria" w:hAnsi="Cambria"/>
                <w:sz w:val="20"/>
                <w:szCs w:val="20"/>
              </w:rPr>
              <w:t xml:space="preserve"> para dar continuidad a los procesos y </w:t>
            </w:r>
            <w:r w:rsidR="00076E1D" w:rsidRPr="002427CB">
              <w:rPr>
                <w:rFonts w:ascii="Cambria" w:hAnsi="Cambria"/>
                <w:sz w:val="20"/>
                <w:szCs w:val="20"/>
              </w:rPr>
              <w:t>sustentabilidad al negocio.</w:t>
            </w:r>
          </w:p>
          <w:p w14:paraId="62591FC2" w14:textId="2B9044E7" w:rsidR="003F2B3C" w:rsidRPr="002427CB" w:rsidRDefault="003F2B3C" w:rsidP="003E1419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r>
              <w:rPr>
                <w:rFonts w:ascii="Cambria" w:hAnsi="Cambria"/>
                <w:sz w:val="20"/>
                <w:szCs w:val="20"/>
              </w:rPr>
              <w:t>Adquiera nociones básicas del modelamiento numérico geotécnico e hidrogeológico aplicados a depósitos de relaves.</w:t>
            </w:r>
          </w:p>
          <w:p w14:paraId="1859E942" w14:textId="77777777" w:rsidR="00AF1C0C" w:rsidRPr="002427CB" w:rsidRDefault="00AF1C0C" w:rsidP="007F2A3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546F" w14:textId="77777777" w:rsidR="00787C18" w:rsidRPr="002427CB" w:rsidRDefault="00787C18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6C28AE5" w14:textId="762FBBF5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1, 3, 4, 5, 6</w:t>
            </w:r>
            <w:r w:rsidR="007D78C7">
              <w:rPr>
                <w:rFonts w:ascii="Cambria" w:hAnsi="Cambria"/>
                <w:sz w:val="20"/>
                <w:szCs w:val="20"/>
              </w:rPr>
              <w:t>,</w:t>
            </w:r>
            <w:r w:rsidRPr="002427CB">
              <w:rPr>
                <w:rFonts w:ascii="Cambria" w:hAnsi="Cambria"/>
                <w:sz w:val="20"/>
                <w:szCs w:val="20"/>
              </w:rPr>
              <w:t xml:space="preserve"> 7</w:t>
            </w:r>
            <w:r w:rsidR="007D78C7">
              <w:rPr>
                <w:rFonts w:ascii="Cambria" w:hAnsi="Cambria"/>
                <w:sz w:val="20"/>
                <w:szCs w:val="20"/>
              </w:rPr>
              <w:t>, 8,9 y10</w:t>
            </w:r>
          </w:p>
          <w:p w14:paraId="56B352D9" w14:textId="77777777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BCE35F0" w14:textId="77777777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ABB26FB" w14:textId="77777777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87C91D8" w14:textId="77777777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6ACF470" w14:textId="77777777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9166A5E" w14:textId="77777777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8B5640D" w14:textId="77777777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61CF495" w14:textId="77777777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B5E280B" w14:textId="77777777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36958BF" w14:textId="77777777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96396ED" w14:textId="77777777" w:rsidR="008A1EEC" w:rsidRPr="002427CB" w:rsidRDefault="008A1EEC" w:rsidP="008A1EE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C563555" w14:textId="4FD9508C" w:rsidR="008A1EEC" w:rsidRPr="002427CB" w:rsidRDefault="008A1EEC" w:rsidP="005C4A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</w:tbl>
    <w:p w14:paraId="57BA5175" w14:textId="77777777" w:rsidR="00835FCC" w:rsidRPr="002427CB" w:rsidRDefault="00835FCC" w:rsidP="002427CB">
      <w:pPr>
        <w:spacing w:after="100"/>
        <w:jc w:val="both"/>
        <w:rPr>
          <w:rFonts w:ascii="Cambria" w:hAnsi="Cambria"/>
          <w:color w:val="008000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784"/>
        <w:gridCol w:w="3240"/>
        <w:gridCol w:w="2347"/>
      </w:tblGrid>
      <w:tr w:rsidR="005C4AE2" w:rsidRPr="002427CB" w14:paraId="7BBAA3B8" w14:textId="77777777" w:rsidTr="00337DA9">
        <w:tc>
          <w:tcPr>
            <w:tcW w:w="1276" w:type="dxa"/>
            <w:shd w:val="solid" w:color="A6A6A6" w:fill="auto"/>
          </w:tcPr>
          <w:p w14:paraId="2026E45C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color w:val="008000"/>
                <w:sz w:val="20"/>
                <w:szCs w:val="20"/>
              </w:rPr>
              <w:br w:type="page"/>
            </w:r>
            <w:r w:rsidRPr="002427CB">
              <w:rPr>
                <w:rFonts w:ascii="Cambria" w:hAnsi="Cambria"/>
                <w:sz w:val="20"/>
                <w:szCs w:val="20"/>
              </w:rPr>
              <w:t>Número</w:t>
            </w:r>
          </w:p>
        </w:tc>
        <w:tc>
          <w:tcPr>
            <w:tcW w:w="5024" w:type="dxa"/>
            <w:gridSpan w:val="2"/>
            <w:shd w:val="solid" w:color="A6A6A6" w:fill="auto"/>
          </w:tcPr>
          <w:p w14:paraId="0F135027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Nombre de la Unidad</w:t>
            </w:r>
          </w:p>
        </w:tc>
        <w:tc>
          <w:tcPr>
            <w:tcW w:w="2347" w:type="dxa"/>
            <w:shd w:val="solid" w:color="A6A6A6" w:fill="auto"/>
          </w:tcPr>
          <w:p w14:paraId="72F6A8E7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Duración en Semanas</w:t>
            </w:r>
          </w:p>
        </w:tc>
      </w:tr>
      <w:tr w:rsidR="005C4AE2" w:rsidRPr="002427CB" w14:paraId="1564354B" w14:textId="77777777" w:rsidTr="00337DA9">
        <w:tc>
          <w:tcPr>
            <w:tcW w:w="1276" w:type="dxa"/>
            <w:tcBorders>
              <w:bottom w:val="single" w:sz="4" w:space="0" w:color="000000"/>
            </w:tcBorders>
          </w:tcPr>
          <w:p w14:paraId="4227C926" w14:textId="0E6871EE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024" w:type="dxa"/>
            <w:gridSpan w:val="2"/>
            <w:tcBorders>
              <w:bottom w:val="single" w:sz="4" w:space="0" w:color="000000"/>
            </w:tcBorders>
          </w:tcPr>
          <w:p w14:paraId="0B5C81A9" w14:textId="5EE58CA9" w:rsidR="005C4AE2" w:rsidRPr="002427CB" w:rsidRDefault="005C4AE2" w:rsidP="00337DA9">
            <w:pPr>
              <w:ind w:left="360"/>
              <w:jc w:val="center"/>
              <w:rPr>
                <w:rFonts w:ascii="Cambria" w:hAnsi="Cambria"/>
                <w:sz w:val="20"/>
                <w:szCs w:val="20"/>
                <w:u w:val="single"/>
                <w:lang w:val="es-MX"/>
              </w:rPr>
            </w:pPr>
            <w:r w:rsidRPr="002427CB">
              <w:rPr>
                <w:rFonts w:ascii="Cambria" w:hAnsi="Cambria" w:cs="Arial"/>
                <w:sz w:val="20"/>
                <w:szCs w:val="20"/>
              </w:rPr>
              <w:t xml:space="preserve">Gestión de Proceso Desaguado Mina 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14:paraId="76E6F57A" w14:textId="6857050E" w:rsidR="005C4AE2" w:rsidRPr="002427CB" w:rsidRDefault="007D78C7" w:rsidP="00337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  <w:t>5</w:t>
            </w:r>
          </w:p>
        </w:tc>
      </w:tr>
      <w:tr w:rsidR="005C4AE2" w:rsidRPr="002427CB" w14:paraId="7A3269AB" w14:textId="77777777" w:rsidTr="00337DA9">
        <w:tc>
          <w:tcPr>
            <w:tcW w:w="3060" w:type="dxa"/>
            <w:gridSpan w:val="2"/>
            <w:shd w:val="solid" w:color="A6A6A6" w:fill="auto"/>
            <w:vAlign w:val="center"/>
          </w:tcPr>
          <w:p w14:paraId="405D4E58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Contenidos</w:t>
            </w:r>
          </w:p>
        </w:tc>
        <w:tc>
          <w:tcPr>
            <w:tcW w:w="3240" w:type="dxa"/>
            <w:shd w:val="solid" w:color="A6A6A6" w:fill="auto"/>
            <w:vAlign w:val="center"/>
          </w:tcPr>
          <w:p w14:paraId="5693667A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Resultados de Aprendizajes de la Unidad</w:t>
            </w:r>
          </w:p>
        </w:tc>
        <w:tc>
          <w:tcPr>
            <w:tcW w:w="2347" w:type="dxa"/>
            <w:shd w:val="solid" w:color="A6A6A6" w:fill="auto"/>
          </w:tcPr>
          <w:p w14:paraId="6FCF2E5C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Referencias a la Bibliografía</w:t>
            </w:r>
          </w:p>
        </w:tc>
      </w:tr>
      <w:tr w:rsidR="005C4AE2" w:rsidRPr="002427CB" w14:paraId="1152243F" w14:textId="77777777" w:rsidTr="00337DA9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896E" w14:textId="77777777" w:rsidR="005C4AE2" w:rsidRPr="002427CB" w:rsidRDefault="005C4AE2" w:rsidP="00337DA9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 xml:space="preserve">2. DESAGUADO MINA </w:t>
            </w:r>
          </w:p>
          <w:p w14:paraId="1FFC029A" w14:textId="77777777" w:rsidR="005C4AE2" w:rsidRPr="002427CB" w:rsidRDefault="005C4AE2" w:rsidP="00337DA9">
            <w:pPr>
              <w:pStyle w:val="Prrafodelista"/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Consideraciones generales (Alternativas de despresurización y desaguado minero)</w:t>
            </w:r>
          </w:p>
          <w:p w14:paraId="21FC85EB" w14:textId="20927B72" w:rsidR="005C4AE2" w:rsidRPr="002427CB" w:rsidRDefault="005C4AE2" w:rsidP="00337DA9">
            <w:pPr>
              <w:pStyle w:val="Prrafodelista"/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 xml:space="preserve">Información técnica mínima para diseño, construcción y operación </w:t>
            </w:r>
          </w:p>
          <w:p w14:paraId="6FAA5625" w14:textId="10553E99" w:rsidR="005C4AE2" w:rsidRDefault="005C4AE2" w:rsidP="00337DA9">
            <w:pPr>
              <w:pStyle w:val="Prrafodelista"/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Riesgos y controles operacionales</w:t>
            </w:r>
          </w:p>
          <w:p w14:paraId="314F3F30" w14:textId="4837D27A" w:rsidR="003F2B3C" w:rsidRPr="002427CB" w:rsidRDefault="003F2B3C" w:rsidP="00337DA9">
            <w:pPr>
              <w:pStyle w:val="Prrafodelista"/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Uso de modelos numéricos de estabilidad y de flujo para la toma de decisiones</w:t>
            </w:r>
          </w:p>
          <w:p w14:paraId="74B7B81C" w14:textId="77777777" w:rsidR="005C4AE2" w:rsidRPr="002427CB" w:rsidRDefault="005C4AE2" w:rsidP="00337DA9">
            <w:pPr>
              <w:pStyle w:val="Prrafodelista"/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Normativa aplicable</w:t>
            </w:r>
          </w:p>
          <w:p w14:paraId="471EEEF3" w14:textId="77777777" w:rsidR="005C4AE2" w:rsidRPr="002427CB" w:rsidRDefault="005C4AE2" w:rsidP="00337DA9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AE49600" w14:textId="77777777" w:rsidR="005C4AE2" w:rsidRPr="002427CB" w:rsidRDefault="005C4AE2" w:rsidP="005C4AE2">
            <w:pPr>
              <w:pStyle w:val="Prrafodelista"/>
              <w:suppressAutoHyphens/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2D93" w14:textId="06FFEE29" w:rsidR="005C4AE2" w:rsidRPr="002427CB" w:rsidRDefault="005C4AE2" w:rsidP="00337DA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Al término de la unidad se espera que el estudiante</w:t>
            </w:r>
            <w:r w:rsidR="00365974" w:rsidRPr="002427CB">
              <w:rPr>
                <w:rFonts w:ascii="Cambria" w:hAnsi="Cambria"/>
                <w:sz w:val="20"/>
                <w:szCs w:val="20"/>
              </w:rPr>
              <w:t xml:space="preserve"> comprenda claramente</w:t>
            </w:r>
            <w:r w:rsidRPr="002427CB">
              <w:rPr>
                <w:rFonts w:ascii="Cambria" w:hAnsi="Cambria"/>
                <w:sz w:val="20"/>
                <w:szCs w:val="20"/>
              </w:rPr>
              <w:t>:</w:t>
            </w:r>
          </w:p>
          <w:p w14:paraId="0AF06DB8" w14:textId="77777777" w:rsidR="005C4AE2" w:rsidRPr="002427CB" w:rsidRDefault="005C4AE2" w:rsidP="00337DA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13EDDB7" w14:textId="73F4E73A" w:rsidR="00371EC5" w:rsidRPr="002427CB" w:rsidRDefault="00371EC5" w:rsidP="00371EC5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La importancia de contar con información</w:t>
            </w:r>
            <w:r w:rsidR="00735BFC" w:rsidRPr="002427CB">
              <w:rPr>
                <w:rFonts w:ascii="Cambria" w:hAnsi="Cambria"/>
                <w:sz w:val="20"/>
                <w:szCs w:val="20"/>
              </w:rPr>
              <w:t xml:space="preserve"> de planes mineros,</w:t>
            </w:r>
            <w:r w:rsidRPr="002427CB">
              <w:rPr>
                <w:rFonts w:ascii="Cambria" w:hAnsi="Cambria"/>
                <w:sz w:val="20"/>
                <w:szCs w:val="20"/>
              </w:rPr>
              <w:t xml:space="preserve"> geológica, hidrogeológica, geomecánica para correcta implementación de modelos de presión de poros y de estabilidad.</w:t>
            </w:r>
          </w:p>
          <w:p w14:paraId="59D0DDE4" w14:textId="206A214C" w:rsidR="005C4AE2" w:rsidRPr="002427CB" w:rsidRDefault="00365974" w:rsidP="00337DA9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Las</w:t>
            </w:r>
            <w:r w:rsidR="005C4AE2" w:rsidRPr="002427CB">
              <w:rPr>
                <w:rFonts w:ascii="Cambria" w:hAnsi="Cambria"/>
                <w:sz w:val="20"/>
                <w:szCs w:val="20"/>
              </w:rPr>
              <w:t xml:space="preserve"> alternativas existentes para diseño, construcción y operación </w:t>
            </w:r>
            <w:r w:rsidRPr="002427CB">
              <w:rPr>
                <w:rFonts w:ascii="Cambria" w:hAnsi="Cambria"/>
                <w:sz w:val="20"/>
                <w:szCs w:val="20"/>
              </w:rPr>
              <w:t>sistemas desagua</w:t>
            </w:r>
            <w:r w:rsidR="00371EC5" w:rsidRPr="002427CB">
              <w:rPr>
                <w:rFonts w:ascii="Cambria" w:hAnsi="Cambria"/>
                <w:sz w:val="20"/>
                <w:szCs w:val="20"/>
              </w:rPr>
              <w:t>do (pozos profundos, drenes horizontales, túneles, galerías, sistemas bombeo)</w:t>
            </w:r>
          </w:p>
          <w:p w14:paraId="325C0E70" w14:textId="77777777" w:rsidR="005C4AE2" w:rsidRPr="00E763C7" w:rsidRDefault="00371EC5" w:rsidP="002427CB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L</w:t>
            </w:r>
            <w:r w:rsidR="005C4AE2" w:rsidRPr="002427CB">
              <w:rPr>
                <w:rFonts w:ascii="Cambria" w:hAnsi="Cambria"/>
                <w:sz w:val="20"/>
                <w:szCs w:val="20"/>
              </w:rPr>
              <w:t xml:space="preserve">os riesgos aplicables y </w:t>
            </w:r>
            <w:r w:rsidR="005C4AE2" w:rsidRPr="002427CB">
              <w:rPr>
                <w:rFonts w:ascii="Cambria" w:hAnsi="Cambria"/>
                <w:sz w:val="20"/>
                <w:szCs w:val="20"/>
              </w:rPr>
              <w:lastRenderedPageBreak/>
              <w:t>cuáles son los controles mínimos</w:t>
            </w:r>
            <w:r w:rsidRPr="002427CB">
              <w:rPr>
                <w:rFonts w:ascii="Cambria" w:hAnsi="Cambria"/>
                <w:sz w:val="20"/>
                <w:szCs w:val="20"/>
              </w:rPr>
              <w:t xml:space="preserve"> (instrumentación)</w:t>
            </w:r>
            <w:r w:rsidR="005C4AE2" w:rsidRPr="002427CB">
              <w:rPr>
                <w:rFonts w:ascii="Cambria" w:hAnsi="Cambria"/>
                <w:sz w:val="20"/>
                <w:szCs w:val="20"/>
              </w:rPr>
              <w:t xml:space="preserve"> para dar continuidad a los procesos y sustentabilidad al negocio.</w:t>
            </w:r>
          </w:p>
          <w:p w14:paraId="145AA3DE" w14:textId="025AC1F7" w:rsidR="00E763C7" w:rsidRPr="00E763C7" w:rsidRDefault="00E763C7" w:rsidP="00E763C7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459"/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Adquiera nociones básicas del modelamiento numérico geotécnico e hidrogeológico aplicados a </w:t>
            </w:r>
            <w:r>
              <w:rPr>
                <w:rFonts w:ascii="Cambria" w:hAnsi="Cambria"/>
                <w:sz w:val="20"/>
                <w:szCs w:val="20"/>
              </w:rPr>
              <w:t>excavación de rajos y túneles.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4507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4A7D344" w14:textId="2A3E7A0A" w:rsidR="005C4AE2" w:rsidRPr="002427CB" w:rsidRDefault="007D78C7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2, 3, </w:t>
            </w:r>
            <w:r w:rsidR="005C4AE2" w:rsidRPr="002427CB">
              <w:rPr>
                <w:rFonts w:ascii="Cambria" w:hAnsi="Cambria"/>
                <w:sz w:val="20"/>
                <w:szCs w:val="20"/>
              </w:rPr>
              <w:t xml:space="preserve">4, </w:t>
            </w:r>
            <w:r>
              <w:rPr>
                <w:rFonts w:ascii="Cambria" w:hAnsi="Cambria"/>
                <w:sz w:val="20"/>
                <w:szCs w:val="20"/>
              </w:rPr>
              <w:t>11, 12, 13, 14, 15, 16, 17 y 18</w:t>
            </w:r>
          </w:p>
          <w:p w14:paraId="4560BA9C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AE3C385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ED09EC7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46833DA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C99F9E7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A14E63D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ED18B67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7DDAEB4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E8429C0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F4275FA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3B4DFBE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CF879D4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36692E1" w14:textId="77777777" w:rsidR="005C4AE2" w:rsidRPr="002427CB" w:rsidRDefault="005C4AE2" w:rsidP="00337DA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A58F23F" w14:textId="77777777" w:rsidR="005C4AE2" w:rsidRPr="002427CB" w:rsidRDefault="005C4AE2" w:rsidP="005C4AE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FB5157" w14:textId="77777777" w:rsidR="005C4AE2" w:rsidRPr="002427CB" w:rsidRDefault="005C4AE2" w:rsidP="00AF1C0C">
      <w:pPr>
        <w:jc w:val="both"/>
        <w:rPr>
          <w:rFonts w:ascii="Cambria" w:hAnsi="Cambria"/>
          <w:color w:val="008000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784"/>
        <w:gridCol w:w="3240"/>
        <w:gridCol w:w="2347"/>
      </w:tblGrid>
      <w:tr w:rsidR="00AF1C0C" w:rsidRPr="002427CB" w14:paraId="5CEDE0E6" w14:textId="77777777" w:rsidTr="00C4283C">
        <w:tc>
          <w:tcPr>
            <w:tcW w:w="1276" w:type="dxa"/>
            <w:shd w:val="solid" w:color="A6A6A6" w:fill="auto"/>
          </w:tcPr>
          <w:p w14:paraId="3D61469A" w14:textId="639F880B" w:rsidR="00AF1C0C" w:rsidRPr="002427CB" w:rsidRDefault="00AF1C0C" w:rsidP="00C4283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Número</w:t>
            </w:r>
          </w:p>
        </w:tc>
        <w:tc>
          <w:tcPr>
            <w:tcW w:w="5024" w:type="dxa"/>
            <w:gridSpan w:val="2"/>
            <w:shd w:val="solid" w:color="A6A6A6" w:fill="auto"/>
          </w:tcPr>
          <w:p w14:paraId="57DE6958" w14:textId="77777777" w:rsidR="00AF1C0C" w:rsidRPr="002427CB" w:rsidRDefault="00AF1C0C" w:rsidP="00C4283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Nombre de la Unidad</w:t>
            </w:r>
          </w:p>
        </w:tc>
        <w:tc>
          <w:tcPr>
            <w:tcW w:w="2347" w:type="dxa"/>
            <w:shd w:val="solid" w:color="A6A6A6" w:fill="auto"/>
          </w:tcPr>
          <w:p w14:paraId="0A7C4849" w14:textId="77777777" w:rsidR="00AF1C0C" w:rsidRPr="002427CB" w:rsidRDefault="00AF1C0C" w:rsidP="00C4283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Duración en Semanas</w:t>
            </w:r>
          </w:p>
        </w:tc>
      </w:tr>
      <w:tr w:rsidR="00AF1C0C" w:rsidRPr="002427CB" w14:paraId="4C362AD5" w14:textId="77777777" w:rsidTr="00C4283C">
        <w:tc>
          <w:tcPr>
            <w:tcW w:w="1276" w:type="dxa"/>
            <w:tcBorders>
              <w:bottom w:val="single" w:sz="4" w:space="0" w:color="000000"/>
            </w:tcBorders>
          </w:tcPr>
          <w:p w14:paraId="2CD9C33A" w14:textId="192A3183" w:rsidR="00AF1C0C" w:rsidRPr="002427CB" w:rsidRDefault="00294F87" w:rsidP="00C4283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024" w:type="dxa"/>
            <w:gridSpan w:val="2"/>
            <w:tcBorders>
              <w:bottom w:val="single" w:sz="4" w:space="0" w:color="000000"/>
            </w:tcBorders>
          </w:tcPr>
          <w:p w14:paraId="39236296" w14:textId="0E504D57" w:rsidR="00AF1C0C" w:rsidRPr="002427CB" w:rsidRDefault="00B36752" w:rsidP="00E2054D">
            <w:pPr>
              <w:ind w:left="360"/>
              <w:jc w:val="center"/>
              <w:rPr>
                <w:rFonts w:ascii="Cambria" w:hAnsi="Cambria"/>
                <w:sz w:val="20"/>
                <w:szCs w:val="20"/>
                <w:lang w:val="es-MX"/>
              </w:rPr>
            </w:pPr>
            <w:r w:rsidRPr="002427CB">
              <w:rPr>
                <w:rFonts w:ascii="Cambria" w:hAnsi="Cambria"/>
                <w:sz w:val="20"/>
                <w:szCs w:val="20"/>
                <w:lang w:val="es-MX"/>
              </w:rPr>
              <w:t xml:space="preserve">De la teoría a la Práctica 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14:paraId="1D89D828" w14:textId="1003B073" w:rsidR="00AF1C0C" w:rsidRPr="002427CB" w:rsidRDefault="007D78C7" w:rsidP="00C4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  <w:t>2</w:t>
            </w:r>
          </w:p>
        </w:tc>
      </w:tr>
      <w:tr w:rsidR="00AF1C0C" w:rsidRPr="002427CB" w14:paraId="5D9CA963" w14:textId="77777777" w:rsidTr="00C4283C">
        <w:tc>
          <w:tcPr>
            <w:tcW w:w="3060" w:type="dxa"/>
            <w:gridSpan w:val="2"/>
            <w:shd w:val="solid" w:color="A6A6A6" w:fill="auto"/>
            <w:vAlign w:val="center"/>
          </w:tcPr>
          <w:p w14:paraId="5515FEFA" w14:textId="77777777" w:rsidR="00AF1C0C" w:rsidRPr="002427CB" w:rsidRDefault="00AF1C0C" w:rsidP="00C4283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Contenidos</w:t>
            </w:r>
          </w:p>
        </w:tc>
        <w:tc>
          <w:tcPr>
            <w:tcW w:w="3240" w:type="dxa"/>
            <w:shd w:val="solid" w:color="A6A6A6" w:fill="auto"/>
            <w:vAlign w:val="center"/>
          </w:tcPr>
          <w:p w14:paraId="47E38F3E" w14:textId="77777777" w:rsidR="00AF1C0C" w:rsidRPr="002427CB" w:rsidRDefault="00AF1C0C" w:rsidP="00C4283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Resultados de Aprendizajes de la Unidad</w:t>
            </w:r>
          </w:p>
        </w:tc>
        <w:tc>
          <w:tcPr>
            <w:tcW w:w="2347" w:type="dxa"/>
            <w:shd w:val="solid" w:color="A6A6A6" w:fill="auto"/>
          </w:tcPr>
          <w:p w14:paraId="7FFB0FDE" w14:textId="77777777" w:rsidR="00AF1C0C" w:rsidRPr="002427CB" w:rsidRDefault="00AF1C0C" w:rsidP="00C4283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Referencias a la Bibliografía</w:t>
            </w:r>
          </w:p>
        </w:tc>
      </w:tr>
      <w:tr w:rsidR="00AF1C0C" w:rsidRPr="002427CB" w14:paraId="5FB294DF" w14:textId="77777777" w:rsidTr="00AF1C0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547B" w14:textId="77777777" w:rsidR="007D1D68" w:rsidRPr="002427CB" w:rsidRDefault="007D1D68" w:rsidP="007D1D6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1. SALIDA A TERRENO</w:t>
            </w:r>
          </w:p>
          <w:p w14:paraId="5AC912E7" w14:textId="32ACC357" w:rsidR="007D1D68" w:rsidRPr="002427CB" w:rsidRDefault="007D1D68" w:rsidP="007D1D6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 xml:space="preserve">Visita técnica a un </w:t>
            </w:r>
            <w:r w:rsidR="00B36752" w:rsidRPr="002427CB">
              <w:rPr>
                <w:rFonts w:ascii="Cambria" w:hAnsi="Cambria"/>
                <w:sz w:val="20"/>
                <w:szCs w:val="20"/>
              </w:rPr>
              <w:t>depósito de relaves, campo de pozos o rajo (para ver sistema desaguado)</w:t>
            </w:r>
          </w:p>
          <w:p w14:paraId="633782DD" w14:textId="77777777" w:rsidR="007D1D68" w:rsidRPr="002427CB" w:rsidRDefault="007D1D68" w:rsidP="007D1D68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6BDF2A" w14:textId="56C05F32" w:rsidR="007D1D68" w:rsidRPr="002427CB" w:rsidRDefault="007D1D68" w:rsidP="00830D61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 xml:space="preserve">2. </w:t>
            </w:r>
            <w:r w:rsidR="00830D61" w:rsidRPr="002427CB">
              <w:rPr>
                <w:rFonts w:ascii="Cambria" w:hAnsi="Cambria"/>
                <w:sz w:val="20"/>
                <w:szCs w:val="20"/>
              </w:rPr>
              <w:t>PRESENTACIONES GRUPALES: en base a tema elegido</w:t>
            </w:r>
          </w:p>
          <w:p w14:paraId="56644E71" w14:textId="3D988FB6" w:rsidR="00AF1C0C" w:rsidRPr="002427CB" w:rsidRDefault="00AF1C0C" w:rsidP="00830D61">
            <w:pPr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263B" w14:textId="77777777" w:rsidR="00AF1C0C" w:rsidRPr="002427CB" w:rsidRDefault="00AF1C0C" w:rsidP="003E141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 xml:space="preserve">Al </w:t>
            </w:r>
            <w:r w:rsidR="007F04F7" w:rsidRPr="002427CB">
              <w:rPr>
                <w:rFonts w:ascii="Cambria" w:hAnsi="Cambria"/>
                <w:sz w:val="20"/>
                <w:szCs w:val="20"/>
              </w:rPr>
              <w:t>término</w:t>
            </w:r>
            <w:r w:rsidRPr="002427CB">
              <w:rPr>
                <w:rFonts w:ascii="Cambria" w:hAnsi="Cambria"/>
                <w:sz w:val="20"/>
                <w:szCs w:val="20"/>
              </w:rPr>
              <w:t xml:space="preserve"> de la unidad se espera que el estudiante:</w:t>
            </w:r>
          </w:p>
          <w:p w14:paraId="762195D3" w14:textId="77777777" w:rsidR="007F2A37" w:rsidRPr="002427CB" w:rsidRDefault="007F2A37" w:rsidP="003E141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BC95FA8" w14:textId="3329255C" w:rsidR="00B36752" w:rsidRPr="002427CB" w:rsidRDefault="00B36752" w:rsidP="003E1419">
            <w:pPr>
              <w:suppressAutoHyphens/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Vea en la realidad como operan esto</w:t>
            </w:r>
            <w:r w:rsidR="003844FC" w:rsidRPr="002427CB">
              <w:rPr>
                <w:rFonts w:ascii="Cambria" w:hAnsi="Cambria"/>
                <w:sz w:val="20"/>
                <w:szCs w:val="20"/>
              </w:rPr>
              <w:t>s</w:t>
            </w:r>
            <w:r w:rsidRPr="002427CB">
              <w:rPr>
                <w:rFonts w:ascii="Cambria" w:hAnsi="Cambria"/>
                <w:sz w:val="20"/>
                <w:szCs w:val="20"/>
              </w:rPr>
              <w:t xml:space="preserve"> sistemas</w:t>
            </w:r>
            <w:r w:rsidR="00830D61" w:rsidRPr="002427CB">
              <w:rPr>
                <w:rFonts w:ascii="Cambria" w:hAnsi="Cambria"/>
                <w:sz w:val="20"/>
                <w:szCs w:val="20"/>
              </w:rPr>
              <w:t xml:space="preserve"> y se</w:t>
            </w:r>
            <w:r w:rsidR="008905BB" w:rsidRPr="002427CB">
              <w:rPr>
                <w:rFonts w:ascii="Cambria" w:hAnsi="Cambria"/>
                <w:sz w:val="20"/>
                <w:szCs w:val="20"/>
              </w:rPr>
              <w:t>a</w:t>
            </w:r>
            <w:r w:rsidR="00830D61" w:rsidRPr="002427CB">
              <w:rPr>
                <w:rFonts w:ascii="Cambria" w:hAnsi="Cambria"/>
                <w:sz w:val="20"/>
                <w:szCs w:val="20"/>
              </w:rPr>
              <w:t xml:space="preserve"> capaz de hacer análisis crítico de algún caso real</w:t>
            </w:r>
            <w:r w:rsidR="00C177FA" w:rsidRPr="002427CB">
              <w:rPr>
                <w:rFonts w:ascii="Cambria" w:hAnsi="Cambria"/>
                <w:sz w:val="20"/>
                <w:szCs w:val="20"/>
              </w:rPr>
              <w:t>, identificando riesgos,</w:t>
            </w:r>
            <w:r w:rsidR="00830D61" w:rsidRPr="002427CB">
              <w:rPr>
                <w:rFonts w:ascii="Cambria" w:hAnsi="Cambria"/>
                <w:sz w:val="20"/>
                <w:szCs w:val="20"/>
              </w:rPr>
              <w:t xml:space="preserve"> contrastando con los controles existentes</w:t>
            </w:r>
            <w:r w:rsidR="00C177FA" w:rsidRPr="002427CB">
              <w:rPr>
                <w:rFonts w:ascii="Cambria" w:hAnsi="Cambria"/>
                <w:sz w:val="20"/>
                <w:szCs w:val="20"/>
              </w:rPr>
              <w:t xml:space="preserve"> y relacionar con normativa aplicable</w:t>
            </w:r>
            <w:r w:rsidR="00830D61" w:rsidRPr="002427CB">
              <w:rPr>
                <w:rFonts w:ascii="Cambria" w:hAnsi="Cambria"/>
                <w:sz w:val="20"/>
                <w:szCs w:val="20"/>
              </w:rPr>
              <w:t>.</w:t>
            </w:r>
          </w:p>
          <w:p w14:paraId="017DAB2E" w14:textId="0BEADD25" w:rsidR="00AF1C0C" w:rsidRPr="002427CB" w:rsidRDefault="00AF1C0C" w:rsidP="00B24039">
            <w:pPr>
              <w:suppressAutoHyphens/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AA00" w14:textId="3F3AFEC9" w:rsidR="00787C18" w:rsidRPr="002427CB" w:rsidRDefault="008A1EEC" w:rsidP="00AF1C0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Todas</w:t>
            </w:r>
          </w:p>
        </w:tc>
      </w:tr>
    </w:tbl>
    <w:p w14:paraId="3C66BBEF" w14:textId="77777777" w:rsidR="0075351B" w:rsidRDefault="0075351B" w:rsidP="00A77287">
      <w:pPr>
        <w:rPr>
          <w:rFonts w:ascii="Cambria" w:hAnsi="Cambria"/>
          <w:sz w:val="20"/>
          <w:szCs w:val="20"/>
          <w:lang w:val="da-DK"/>
        </w:rPr>
      </w:pPr>
    </w:p>
    <w:p w14:paraId="4665AA61" w14:textId="77777777" w:rsidR="002427CB" w:rsidRDefault="002427CB" w:rsidP="00A77287">
      <w:pPr>
        <w:rPr>
          <w:rFonts w:ascii="Cambria" w:hAnsi="Cambria"/>
          <w:sz w:val="20"/>
          <w:szCs w:val="20"/>
          <w:lang w:val="da-DK"/>
        </w:rPr>
      </w:pPr>
    </w:p>
    <w:p w14:paraId="45461A23" w14:textId="77777777" w:rsidR="002427CB" w:rsidRPr="002427CB" w:rsidRDefault="002427CB" w:rsidP="00A77287">
      <w:pPr>
        <w:rPr>
          <w:rFonts w:ascii="Cambria" w:hAnsi="Cambria"/>
          <w:sz w:val="20"/>
          <w:szCs w:val="20"/>
          <w:lang w:val="da-DK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6422"/>
      </w:tblGrid>
      <w:tr w:rsidR="00A77287" w:rsidRPr="002427CB" w14:paraId="7C2CFE6E" w14:textId="77777777">
        <w:tc>
          <w:tcPr>
            <w:tcW w:w="8536" w:type="dxa"/>
            <w:gridSpan w:val="2"/>
            <w:shd w:val="solid" w:color="A6A6A6" w:fill="auto"/>
          </w:tcPr>
          <w:p w14:paraId="4C448848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da-DK"/>
              </w:rPr>
            </w:pPr>
            <w:r w:rsidRPr="002427CB">
              <w:rPr>
                <w:rFonts w:ascii="Cambria" w:hAnsi="Cambria"/>
                <w:sz w:val="20"/>
                <w:szCs w:val="20"/>
                <w:lang w:val="da-DK"/>
              </w:rPr>
              <w:br w:type="page"/>
              <w:t>Bibliografía General</w:t>
            </w:r>
          </w:p>
        </w:tc>
      </w:tr>
      <w:tr w:rsidR="00A77287" w:rsidRPr="002427CB" w14:paraId="1F5D7E05" w14:textId="77777777">
        <w:tc>
          <w:tcPr>
            <w:tcW w:w="8536" w:type="dxa"/>
            <w:gridSpan w:val="2"/>
          </w:tcPr>
          <w:p w14:paraId="25C2629B" w14:textId="77777777" w:rsidR="006426A2" w:rsidRPr="002427CB" w:rsidRDefault="006426A2" w:rsidP="006426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s-C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Decreto Supremo Nº 248: Reglamento Para La Aprobación De Proyectos De Diseño, Construcción, Operación Y Cierre De Los Depósitos De Relaves, Ministerio Minería 2007.</w:t>
            </w:r>
          </w:p>
          <w:p w14:paraId="2D4DA04A" w14:textId="42CB1E39" w:rsidR="006426A2" w:rsidRPr="002427CB" w:rsidRDefault="006426A2" w:rsidP="006426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s-C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Guía para el uso de Modelos de Aguas Subterráneas en el SEIA, SEA, 2012</w:t>
            </w:r>
          </w:p>
          <w:p w14:paraId="116C03BF" w14:textId="77777777" w:rsidR="00E8309E" w:rsidRPr="002427CB" w:rsidRDefault="00E8309E" w:rsidP="00E8309E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Ministerio de Obras Públicas. Decreto Supremo N°50 Reglamento a que se refiere el artículo 295 del Código de Aguas (Obras Mayores), 2015.</w:t>
            </w:r>
          </w:p>
          <w:p w14:paraId="05534E4C" w14:textId="0EEE9514" w:rsidR="00E8309E" w:rsidRPr="002427CB" w:rsidRDefault="00E8309E" w:rsidP="00E8309E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s-C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Servicio de Evaluación Ambiental. Guía de Permisos Ambientales Sectoriales, 2014.</w:t>
            </w:r>
          </w:p>
          <w:p w14:paraId="71D9DD7B" w14:textId="343220F1" w:rsidR="008A1EEC" w:rsidRPr="002427CB" w:rsidRDefault="008A1EEC" w:rsidP="00E8309E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s-C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Guía Técnica de Operación y Control de Depósitos de Relaves, Sernageomin, 2007.</w:t>
            </w:r>
          </w:p>
          <w:p w14:paraId="160AF168" w14:textId="77777777" w:rsidR="006426A2" w:rsidRPr="002427CB" w:rsidRDefault="006426A2" w:rsidP="006426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427CB">
              <w:rPr>
                <w:rFonts w:ascii="Cambria" w:hAnsi="Cambria"/>
                <w:sz w:val="20"/>
                <w:szCs w:val="20"/>
                <w:lang w:val="en-US"/>
              </w:rPr>
              <w:t>Tailings Management Leading Practice Sustainable Development Program for the Mining Industry, September 2016.</w:t>
            </w:r>
          </w:p>
          <w:p w14:paraId="3CDBD0F0" w14:textId="5CA88893" w:rsidR="006426A2" w:rsidRDefault="006426A2" w:rsidP="006426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427CB">
              <w:rPr>
                <w:rFonts w:ascii="Cambria" w:hAnsi="Cambria"/>
                <w:sz w:val="20"/>
                <w:szCs w:val="20"/>
                <w:lang w:val="en-US"/>
              </w:rPr>
              <w:t>A Guide to the Management of Tailings Facilities, Third Edition, October 2017. The Mining Association of Canada.</w:t>
            </w:r>
          </w:p>
          <w:p w14:paraId="488C5EF8" w14:textId="4A40E9CF" w:rsidR="00E763C7" w:rsidRDefault="00E763C7" w:rsidP="006426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763C7">
              <w:rPr>
                <w:rFonts w:ascii="Cambria" w:hAnsi="Cambria"/>
                <w:sz w:val="20"/>
                <w:szCs w:val="20"/>
              </w:rPr>
              <w:t>Estándar Global de Gestión d</w:t>
            </w:r>
            <w:r>
              <w:rPr>
                <w:rFonts w:ascii="Cambria" w:hAnsi="Cambria"/>
                <w:sz w:val="20"/>
                <w:szCs w:val="20"/>
              </w:rPr>
              <w:t xml:space="preserve">e Relaves para la Industria Minera, agosto 2020, Global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Tailings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Review</w:t>
            </w:r>
            <w:proofErr w:type="spellEnd"/>
          </w:p>
          <w:p w14:paraId="729E4635" w14:textId="03091AA1" w:rsidR="00E763C7" w:rsidRDefault="00E763C7" w:rsidP="006426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E763C7">
              <w:rPr>
                <w:rFonts w:ascii="Cambria" w:hAnsi="Cambria"/>
                <w:sz w:val="20"/>
                <w:szCs w:val="20"/>
                <w:lang w:val="en-US"/>
              </w:rPr>
              <w:t xml:space="preserve">Tailings Management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- </w:t>
            </w:r>
            <w:r w:rsidRPr="00E763C7">
              <w:rPr>
                <w:rFonts w:ascii="Cambria" w:hAnsi="Cambria"/>
                <w:sz w:val="20"/>
                <w:szCs w:val="20"/>
                <w:lang w:val="en-US"/>
              </w:rPr>
              <w:t>Good Practice G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uide, ICMM, May 2021</w:t>
            </w:r>
          </w:p>
          <w:p w14:paraId="0F4F4D76" w14:textId="3E97D093" w:rsidR="002D193E" w:rsidRDefault="002D193E" w:rsidP="006426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193E">
              <w:rPr>
                <w:rFonts w:ascii="Cambria" w:hAnsi="Cambria"/>
                <w:sz w:val="20"/>
                <w:szCs w:val="20"/>
              </w:rPr>
              <w:t>Mejores pr</w:t>
            </w:r>
            <w:r>
              <w:rPr>
                <w:rFonts w:ascii="Cambria" w:hAnsi="Cambria"/>
                <w:sz w:val="20"/>
                <w:szCs w:val="20"/>
              </w:rPr>
              <w:t>á</w:t>
            </w:r>
            <w:r w:rsidRPr="002D193E">
              <w:rPr>
                <w:rFonts w:ascii="Cambria" w:hAnsi="Cambria"/>
                <w:sz w:val="20"/>
                <w:szCs w:val="20"/>
              </w:rPr>
              <w:t>ctic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2D193E">
              <w:rPr>
                <w:rFonts w:ascii="Cambria" w:hAnsi="Cambria"/>
                <w:sz w:val="20"/>
                <w:szCs w:val="20"/>
              </w:rPr>
              <w:t>s de gobernanza e</w:t>
            </w:r>
            <w:r>
              <w:rPr>
                <w:rFonts w:ascii="Cambria" w:hAnsi="Cambria"/>
                <w:sz w:val="20"/>
                <w:szCs w:val="20"/>
              </w:rPr>
              <w:t xml:space="preserve">n materias de relaves,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Cochilco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enero 2019.</w:t>
            </w:r>
          </w:p>
          <w:p w14:paraId="61295EF5" w14:textId="2D559FD0" w:rsidR="007D78C7" w:rsidRPr="007D78C7" w:rsidRDefault="007D78C7" w:rsidP="006426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7D78C7">
              <w:rPr>
                <w:rFonts w:ascii="Cambria" w:hAnsi="Cambria"/>
                <w:sz w:val="20"/>
                <w:szCs w:val="20"/>
                <w:lang w:val="en-US"/>
              </w:rPr>
              <w:t>Guidelines for Open Pit S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lope Design, John Read &amp; Peter Stacey, CSIRO, 2009.</w:t>
            </w:r>
          </w:p>
          <w:p w14:paraId="57EB5CD4" w14:textId="77777777" w:rsidR="006426A2" w:rsidRPr="002427CB" w:rsidRDefault="006426A2" w:rsidP="006426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427CB">
              <w:rPr>
                <w:rFonts w:ascii="Cambria" w:hAnsi="Cambria"/>
                <w:sz w:val="20"/>
                <w:szCs w:val="20"/>
                <w:lang w:val="en-US"/>
              </w:rPr>
              <w:t>Guidelines for Evaluating Water in Pit Slope Stability, Geoff Beale &amp; John Read, CSIRO, 2013.</w:t>
            </w:r>
          </w:p>
          <w:p w14:paraId="7B552274" w14:textId="73E42833" w:rsidR="006426A2" w:rsidRPr="002427CB" w:rsidRDefault="006426A2" w:rsidP="006426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427CB">
              <w:rPr>
                <w:rFonts w:ascii="Cambria" w:hAnsi="Cambria"/>
                <w:sz w:val="20"/>
                <w:szCs w:val="20"/>
                <w:lang w:val="en-US"/>
              </w:rPr>
              <w:t>Groundwater &amp; Wells, Third Edition, Robert J. Sterrett, 2007</w:t>
            </w:r>
          </w:p>
          <w:p w14:paraId="12E73294" w14:textId="278EF026" w:rsidR="00830D61" w:rsidRPr="002427CB" w:rsidRDefault="00830D61" w:rsidP="006426A2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427CB">
              <w:rPr>
                <w:rFonts w:ascii="Cambria" w:hAnsi="Cambria"/>
                <w:sz w:val="20"/>
                <w:szCs w:val="20"/>
                <w:lang w:val="en-US"/>
              </w:rPr>
              <w:t>Water Stewardship. Leading Practice Sustainable Development Program for the Mining Industry, Australian Government, September 2016</w:t>
            </w:r>
          </w:p>
          <w:p w14:paraId="6529BEB7" w14:textId="77777777" w:rsidR="00D00737" w:rsidRPr="002427CB" w:rsidRDefault="00D00737" w:rsidP="00D00737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427CB">
              <w:rPr>
                <w:rFonts w:ascii="Cambria" w:hAnsi="Cambria"/>
                <w:sz w:val="20"/>
                <w:szCs w:val="20"/>
                <w:lang w:val="en-US"/>
              </w:rPr>
              <w:t xml:space="preserve">Centre for Water in the Minerals Industry, Sustainable Minerals Institute, The University of </w:t>
            </w:r>
            <w:r w:rsidRPr="002427CB"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Queensland, Australia. Water in Mining, 2010, 2012.</w:t>
            </w:r>
          </w:p>
          <w:p w14:paraId="0D865CF5" w14:textId="7CA7A0B4" w:rsidR="00ED3EB3" w:rsidRPr="002427CB" w:rsidRDefault="00E8309E" w:rsidP="00ED3EB3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s-C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 xml:space="preserve">Análisis del proceso de evaluación ambiental de los proyectos mineros, </w:t>
            </w:r>
            <w:proofErr w:type="spellStart"/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Cochilco</w:t>
            </w:r>
            <w:proofErr w:type="spellEnd"/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, Junio 2017.</w:t>
            </w:r>
          </w:p>
          <w:p w14:paraId="45CD274E" w14:textId="05710A65" w:rsidR="00E8309E" w:rsidRPr="002427CB" w:rsidRDefault="00E8309E" w:rsidP="00ED3EB3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s-C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Consumo de agua en la minería del cobre a</w:t>
            </w:r>
            <w:r w:rsidR="006F4CF7" w:rsidRPr="002427CB">
              <w:rPr>
                <w:rFonts w:ascii="Cambria" w:hAnsi="Cambria"/>
                <w:sz w:val="20"/>
                <w:szCs w:val="20"/>
                <w:lang w:val="es-CL"/>
              </w:rPr>
              <w:t>l 20</w:t>
            </w:r>
            <w:r w:rsidR="00E763C7">
              <w:rPr>
                <w:rFonts w:ascii="Cambria" w:hAnsi="Cambria"/>
                <w:sz w:val="20"/>
                <w:szCs w:val="20"/>
                <w:lang w:val="es-CL"/>
              </w:rPr>
              <w:t>20</w:t>
            </w:r>
            <w:r w:rsidR="006F4CF7" w:rsidRPr="002427CB">
              <w:rPr>
                <w:rFonts w:ascii="Cambria" w:hAnsi="Cambria"/>
                <w:sz w:val="20"/>
                <w:szCs w:val="20"/>
                <w:lang w:val="es-CL"/>
              </w:rPr>
              <w:t xml:space="preserve">, </w:t>
            </w:r>
            <w:proofErr w:type="spellStart"/>
            <w:r w:rsidR="006F4CF7" w:rsidRPr="002427CB">
              <w:rPr>
                <w:rFonts w:ascii="Cambria" w:hAnsi="Cambria"/>
                <w:sz w:val="20"/>
                <w:szCs w:val="20"/>
                <w:lang w:val="es-CL"/>
              </w:rPr>
              <w:t>Cochilco</w:t>
            </w:r>
            <w:proofErr w:type="spellEnd"/>
            <w:r w:rsidR="006F4CF7" w:rsidRPr="002427CB">
              <w:rPr>
                <w:rFonts w:ascii="Cambria" w:hAnsi="Cambria"/>
                <w:sz w:val="20"/>
                <w:szCs w:val="20"/>
                <w:lang w:val="es-CL"/>
              </w:rPr>
              <w:t>, junio 20</w:t>
            </w:r>
            <w:r w:rsidR="00E763C7">
              <w:rPr>
                <w:rFonts w:ascii="Cambria" w:hAnsi="Cambria"/>
                <w:sz w:val="20"/>
                <w:szCs w:val="20"/>
                <w:lang w:val="es-CL"/>
              </w:rPr>
              <w:t>20</w:t>
            </w:r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.</w:t>
            </w:r>
          </w:p>
          <w:p w14:paraId="50BA8A6E" w14:textId="619CBB8F" w:rsidR="00FC11FF" w:rsidRPr="002427CB" w:rsidRDefault="00543903" w:rsidP="00711C05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s-CL"/>
              </w:rPr>
            </w:pPr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 xml:space="preserve">Decreto Supremo </w:t>
            </w:r>
            <w:proofErr w:type="spellStart"/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>N°</w:t>
            </w:r>
            <w:proofErr w:type="spellEnd"/>
            <w:r w:rsidRPr="002427CB">
              <w:rPr>
                <w:rFonts w:ascii="Cambria" w:hAnsi="Cambria"/>
                <w:sz w:val="20"/>
                <w:szCs w:val="20"/>
                <w:lang w:val="es-CL"/>
              </w:rPr>
              <w:t xml:space="preserve"> 203, de 2013, del Ministerio de Obras Públicas, aprueba reglamento sobre normas de exploración y explotación de aguas subterráneas (publicado en Diario Oficial 07/03/14)</w:t>
            </w:r>
          </w:p>
        </w:tc>
      </w:tr>
      <w:tr w:rsidR="00A77287" w:rsidRPr="002427CB" w14:paraId="644DBB6F" w14:textId="77777777">
        <w:tc>
          <w:tcPr>
            <w:tcW w:w="1985" w:type="dxa"/>
            <w:shd w:val="solid" w:color="A6A6A6" w:fill="auto"/>
          </w:tcPr>
          <w:p w14:paraId="60B85A69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lastRenderedPageBreak/>
              <w:t>Vigencia desde:</w:t>
            </w:r>
          </w:p>
        </w:tc>
        <w:tc>
          <w:tcPr>
            <w:tcW w:w="6551" w:type="dxa"/>
          </w:tcPr>
          <w:p w14:paraId="1B714AC2" w14:textId="77777777" w:rsidR="00A77287" w:rsidRPr="002427CB" w:rsidRDefault="00A77287" w:rsidP="00A772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</w:pPr>
          </w:p>
        </w:tc>
      </w:tr>
      <w:tr w:rsidR="00A77287" w:rsidRPr="002427CB" w14:paraId="2E859816" w14:textId="77777777">
        <w:trPr>
          <w:trHeight w:val="442"/>
        </w:trPr>
        <w:tc>
          <w:tcPr>
            <w:tcW w:w="1985" w:type="dxa"/>
            <w:shd w:val="solid" w:color="A6A6A6" w:fill="auto"/>
          </w:tcPr>
          <w:p w14:paraId="151C6BB1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Elaborado por:</w:t>
            </w:r>
          </w:p>
        </w:tc>
        <w:tc>
          <w:tcPr>
            <w:tcW w:w="6551" w:type="dxa"/>
          </w:tcPr>
          <w:p w14:paraId="7E5C1B05" w14:textId="7852A3B2" w:rsidR="00A77287" w:rsidRPr="002427CB" w:rsidRDefault="00280503" w:rsidP="00A77287">
            <w:pPr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Martin Brown Sepúlveda</w:t>
            </w:r>
          </w:p>
        </w:tc>
      </w:tr>
      <w:tr w:rsidR="00A77287" w:rsidRPr="00835FCC" w14:paraId="42B5D73C" w14:textId="77777777">
        <w:tc>
          <w:tcPr>
            <w:tcW w:w="1985" w:type="dxa"/>
            <w:shd w:val="solid" w:color="A6A6A6" w:fill="auto"/>
          </w:tcPr>
          <w:p w14:paraId="562854D7" w14:textId="77777777" w:rsidR="00A77287" w:rsidRPr="002427CB" w:rsidRDefault="00A77287" w:rsidP="00A772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Revisado por:</w:t>
            </w:r>
          </w:p>
        </w:tc>
        <w:tc>
          <w:tcPr>
            <w:tcW w:w="6551" w:type="dxa"/>
          </w:tcPr>
          <w:p w14:paraId="644B9591" w14:textId="77777777" w:rsidR="00A77287" w:rsidRPr="00835FCC" w:rsidRDefault="00A53C0E" w:rsidP="00097D55">
            <w:pPr>
              <w:rPr>
                <w:rFonts w:ascii="Cambria" w:hAnsi="Cambria"/>
                <w:sz w:val="20"/>
                <w:szCs w:val="20"/>
              </w:rPr>
            </w:pPr>
            <w:r w:rsidRPr="002427CB">
              <w:rPr>
                <w:rFonts w:ascii="Cambria" w:hAnsi="Cambria"/>
                <w:sz w:val="20"/>
                <w:szCs w:val="20"/>
              </w:rPr>
              <w:t>Alberto de la Fuente;</w:t>
            </w:r>
            <w:r w:rsidRPr="00835FC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550EE06D" w14:textId="77777777" w:rsidR="00A77287" w:rsidRPr="00835FCC" w:rsidRDefault="00A77287" w:rsidP="00A77287">
      <w:pPr>
        <w:rPr>
          <w:rFonts w:ascii="Cambria" w:hAnsi="Cambria"/>
          <w:sz w:val="20"/>
          <w:szCs w:val="20"/>
        </w:rPr>
      </w:pPr>
    </w:p>
    <w:sectPr w:rsidR="00A77287" w:rsidRPr="00835FCC" w:rsidSect="00A7728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1971" w14:textId="77777777" w:rsidR="00611DD1" w:rsidRDefault="00611DD1" w:rsidP="00A77287">
      <w:pPr>
        <w:spacing w:after="0" w:line="240" w:lineRule="auto"/>
      </w:pPr>
      <w:r>
        <w:separator/>
      </w:r>
    </w:p>
  </w:endnote>
  <w:endnote w:type="continuationSeparator" w:id="0">
    <w:p w14:paraId="72B29E88" w14:textId="77777777" w:rsidR="00611DD1" w:rsidRDefault="00611DD1" w:rsidP="00A7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5071" w14:textId="77777777" w:rsidR="00611DD1" w:rsidRDefault="00611DD1" w:rsidP="00A77287">
      <w:pPr>
        <w:spacing w:after="0" w:line="240" w:lineRule="auto"/>
      </w:pPr>
      <w:r>
        <w:separator/>
      </w:r>
    </w:p>
  </w:footnote>
  <w:footnote w:type="continuationSeparator" w:id="0">
    <w:p w14:paraId="4B410890" w14:textId="77777777" w:rsidR="00611DD1" w:rsidRDefault="00611DD1" w:rsidP="00A7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3F8D" w14:textId="77777777" w:rsidR="00A77287" w:rsidRDefault="00537FE2">
    <w:pPr>
      <w:pStyle w:val="Encabezado"/>
    </w:pPr>
    <w:r>
      <w:rPr>
        <w:noProof/>
        <w:lang w:val="es-CL" w:eastAsia="es-CL"/>
      </w:rPr>
      <w:drawing>
        <wp:inline distT="0" distB="0" distL="0" distR="0" wp14:anchorId="26E0511D" wp14:editId="06949377">
          <wp:extent cx="1143000" cy="742950"/>
          <wp:effectExtent l="19050" t="0" r="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1" w15:restartNumberingAfterBreak="0">
    <w:nsid w:val="00903391"/>
    <w:multiLevelType w:val="hybridMultilevel"/>
    <w:tmpl w:val="C3BEF42A"/>
    <w:lvl w:ilvl="0" w:tplc="BBD67BA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0E20B81"/>
    <w:multiLevelType w:val="multilevel"/>
    <w:tmpl w:val="0C4AF3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1F55485"/>
    <w:multiLevelType w:val="hybridMultilevel"/>
    <w:tmpl w:val="738AEB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0E4AC1"/>
    <w:multiLevelType w:val="hybridMultilevel"/>
    <w:tmpl w:val="0732715C"/>
    <w:lvl w:ilvl="0" w:tplc="970AE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21017"/>
    <w:multiLevelType w:val="hybridMultilevel"/>
    <w:tmpl w:val="0E1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04CB4"/>
    <w:multiLevelType w:val="hybridMultilevel"/>
    <w:tmpl w:val="CDFE2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66DD7"/>
    <w:multiLevelType w:val="hybridMultilevel"/>
    <w:tmpl w:val="4942F178"/>
    <w:lvl w:ilvl="0" w:tplc="44AABA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F2CC6"/>
    <w:multiLevelType w:val="multilevel"/>
    <w:tmpl w:val="53E293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4E2AFC"/>
    <w:multiLevelType w:val="hybridMultilevel"/>
    <w:tmpl w:val="C3BEF42A"/>
    <w:lvl w:ilvl="0" w:tplc="BBD67BA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0D9706ED"/>
    <w:multiLevelType w:val="hybridMultilevel"/>
    <w:tmpl w:val="A9188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81637"/>
    <w:multiLevelType w:val="hybridMultilevel"/>
    <w:tmpl w:val="C3BEF42A"/>
    <w:lvl w:ilvl="0" w:tplc="BBD67BA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0E741E6A"/>
    <w:multiLevelType w:val="multilevel"/>
    <w:tmpl w:val="18C45F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313093"/>
    <w:multiLevelType w:val="hybridMultilevel"/>
    <w:tmpl w:val="53287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313F8"/>
    <w:multiLevelType w:val="multilevel"/>
    <w:tmpl w:val="AAB0A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5226669"/>
    <w:multiLevelType w:val="hybridMultilevel"/>
    <w:tmpl w:val="31F01C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82363B"/>
    <w:multiLevelType w:val="hybridMultilevel"/>
    <w:tmpl w:val="5F78FFEA"/>
    <w:lvl w:ilvl="0" w:tplc="FDA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C4912"/>
    <w:multiLevelType w:val="multilevel"/>
    <w:tmpl w:val="117058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7F5460B"/>
    <w:multiLevelType w:val="multilevel"/>
    <w:tmpl w:val="664CCA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011CBA"/>
    <w:multiLevelType w:val="hybridMultilevel"/>
    <w:tmpl w:val="C3BEF42A"/>
    <w:lvl w:ilvl="0" w:tplc="BBD67BA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18FC23DC"/>
    <w:multiLevelType w:val="multilevel"/>
    <w:tmpl w:val="D73A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DB0AF9"/>
    <w:multiLevelType w:val="hybridMultilevel"/>
    <w:tmpl w:val="A5BED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421086"/>
    <w:multiLevelType w:val="hybridMultilevel"/>
    <w:tmpl w:val="896671F6"/>
    <w:lvl w:ilvl="0" w:tplc="0C0A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Genev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Genev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Genev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1F106C71"/>
    <w:multiLevelType w:val="multilevel"/>
    <w:tmpl w:val="21783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19A4E13"/>
    <w:multiLevelType w:val="hybridMultilevel"/>
    <w:tmpl w:val="55587E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012E9F"/>
    <w:multiLevelType w:val="multilevel"/>
    <w:tmpl w:val="81F40D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6426B79"/>
    <w:multiLevelType w:val="hybridMultilevel"/>
    <w:tmpl w:val="D3480D7C"/>
    <w:lvl w:ilvl="0" w:tplc="F98E89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1532A"/>
    <w:multiLevelType w:val="hybridMultilevel"/>
    <w:tmpl w:val="9E827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75100"/>
    <w:multiLevelType w:val="hybridMultilevel"/>
    <w:tmpl w:val="668E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2240D8"/>
    <w:multiLevelType w:val="hybridMultilevel"/>
    <w:tmpl w:val="BC8857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62B54"/>
    <w:multiLevelType w:val="multilevel"/>
    <w:tmpl w:val="E24E81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3FFD1FB4"/>
    <w:multiLevelType w:val="hybridMultilevel"/>
    <w:tmpl w:val="C3BEF42A"/>
    <w:lvl w:ilvl="0" w:tplc="BBD67BA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4687E52"/>
    <w:multiLevelType w:val="hybridMultilevel"/>
    <w:tmpl w:val="C3BEF42A"/>
    <w:lvl w:ilvl="0" w:tplc="BBD67BA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3" w15:restartNumberingAfterBreak="0">
    <w:nsid w:val="47C93EC6"/>
    <w:multiLevelType w:val="hybridMultilevel"/>
    <w:tmpl w:val="4D3412F4"/>
    <w:lvl w:ilvl="0" w:tplc="2BB2AC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481C2C98"/>
    <w:multiLevelType w:val="hybridMultilevel"/>
    <w:tmpl w:val="F45AB6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nev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nev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nev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640C4"/>
    <w:multiLevelType w:val="multilevel"/>
    <w:tmpl w:val="017A15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49ED473A"/>
    <w:multiLevelType w:val="multilevel"/>
    <w:tmpl w:val="029433FA"/>
    <w:lvl w:ilvl="0">
      <w:start w:val="5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A6D7799"/>
    <w:multiLevelType w:val="hybridMultilevel"/>
    <w:tmpl w:val="CDFE2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AD6C96"/>
    <w:multiLevelType w:val="hybridMultilevel"/>
    <w:tmpl w:val="E354997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072217"/>
    <w:multiLevelType w:val="hybridMultilevel"/>
    <w:tmpl w:val="05109822"/>
    <w:lvl w:ilvl="0" w:tplc="00609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C4375"/>
    <w:multiLevelType w:val="multilevel"/>
    <w:tmpl w:val="E1843A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5A4B3BAD"/>
    <w:multiLevelType w:val="hybridMultilevel"/>
    <w:tmpl w:val="BBF41A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ED3F2E"/>
    <w:multiLevelType w:val="hybridMultilevel"/>
    <w:tmpl w:val="7AF22208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neva" w:eastAsia="Times New Roman" w:hAnsi="Geneva" w:cs="SimSu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nev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nev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nev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B0B1B"/>
    <w:multiLevelType w:val="hybridMultilevel"/>
    <w:tmpl w:val="73F4C122"/>
    <w:lvl w:ilvl="0" w:tplc="8856B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8281D"/>
    <w:multiLevelType w:val="hybridMultilevel"/>
    <w:tmpl w:val="C3BEF42A"/>
    <w:lvl w:ilvl="0" w:tplc="BBD67BA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5" w15:restartNumberingAfterBreak="0">
    <w:nsid w:val="6A365ADA"/>
    <w:multiLevelType w:val="hybridMultilevel"/>
    <w:tmpl w:val="C778D5A4"/>
    <w:lvl w:ilvl="0" w:tplc="D3645E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62F0F"/>
    <w:multiLevelType w:val="hybridMultilevel"/>
    <w:tmpl w:val="3C8C42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703B9C"/>
    <w:multiLevelType w:val="hybridMultilevel"/>
    <w:tmpl w:val="F760B68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13AC2"/>
    <w:multiLevelType w:val="multilevel"/>
    <w:tmpl w:val="A18AA1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786517C3"/>
    <w:multiLevelType w:val="hybridMultilevel"/>
    <w:tmpl w:val="57D03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8B3FD3"/>
    <w:multiLevelType w:val="multilevel"/>
    <w:tmpl w:val="B4268C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B956879"/>
    <w:multiLevelType w:val="hybridMultilevel"/>
    <w:tmpl w:val="FFDAF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4"/>
  </w:num>
  <w:num w:numId="3">
    <w:abstractNumId w:val="28"/>
  </w:num>
  <w:num w:numId="4">
    <w:abstractNumId w:val="51"/>
  </w:num>
  <w:num w:numId="5">
    <w:abstractNumId w:val="7"/>
  </w:num>
  <w:num w:numId="6">
    <w:abstractNumId w:val="4"/>
  </w:num>
  <w:num w:numId="7">
    <w:abstractNumId w:val="16"/>
  </w:num>
  <w:num w:numId="8">
    <w:abstractNumId w:val="43"/>
  </w:num>
  <w:num w:numId="9">
    <w:abstractNumId w:val="13"/>
  </w:num>
  <w:num w:numId="10">
    <w:abstractNumId w:val="49"/>
  </w:num>
  <w:num w:numId="11">
    <w:abstractNumId w:val="27"/>
  </w:num>
  <w:num w:numId="12">
    <w:abstractNumId w:val="0"/>
  </w:num>
  <w:num w:numId="13">
    <w:abstractNumId w:val="24"/>
  </w:num>
  <w:num w:numId="14">
    <w:abstractNumId w:val="29"/>
  </w:num>
  <w:num w:numId="15">
    <w:abstractNumId w:val="38"/>
  </w:num>
  <w:num w:numId="16">
    <w:abstractNumId w:val="42"/>
  </w:num>
  <w:num w:numId="17">
    <w:abstractNumId w:val="22"/>
  </w:num>
  <w:num w:numId="18">
    <w:abstractNumId w:val="14"/>
  </w:num>
  <w:num w:numId="19">
    <w:abstractNumId w:val="40"/>
  </w:num>
  <w:num w:numId="20">
    <w:abstractNumId w:val="23"/>
  </w:num>
  <w:num w:numId="21">
    <w:abstractNumId w:val="35"/>
  </w:num>
  <w:num w:numId="22">
    <w:abstractNumId w:val="18"/>
  </w:num>
  <w:num w:numId="23">
    <w:abstractNumId w:val="36"/>
  </w:num>
  <w:num w:numId="24">
    <w:abstractNumId w:val="48"/>
  </w:num>
  <w:num w:numId="25">
    <w:abstractNumId w:val="8"/>
  </w:num>
  <w:num w:numId="26">
    <w:abstractNumId w:val="30"/>
  </w:num>
  <w:num w:numId="27">
    <w:abstractNumId w:val="50"/>
  </w:num>
  <w:num w:numId="28">
    <w:abstractNumId w:val="20"/>
  </w:num>
  <w:num w:numId="29">
    <w:abstractNumId w:val="17"/>
  </w:num>
  <w:num w:numId="30">
    <w:abstractNumId w:val="25"/>
  </w:num>
  <w:num w:numId="31">
    <w:abstractNumId w:val="2"/>
  </w:num>
  <w:num w:numId="32">
    <w:abstractNumId w:val="12"/>
  </w:num>
  <w:num w:numId="33">
    <w:abstractNumId w:val="32"/>
  </w:num>
  <w:num w:numId="34">
    <w:abstractNumId w:val="19"/>
  </w:num>
  <w:num w:numId="35">
    <w:abstractNumId w:val="44"/>
  </w:num>
  <w:num w:numId="36">
    <w:abstractNumId w:val="11"/>
  </w:num>
  <w:num w:numId="37">
    <w:abstractNumId w:val="1"/>
  </w:num>
  <w:num w:numId="38">
    <w:abstractNumId w:val="9"/>
  </w:num>
  <w:num w:numId="39">
    <w:abstractNumId w:val="31"/>
  </w:num>
  <w:num w:numId="40">
    <w:abstractNumId w:val="6"/>
  </w:num>
  <w:num w:numId="41">
    <w:abstractNumId w:val="45"/>
  </w:num>
  <w:num w:numId="42">
    <w:abstractNumId w:val="21"/>
  </w:num>
  <w:num w:numId="43">
    <w:abstractNumId w:val="26"/>
  </w:num>
  <w:num w:numId="44">
    <w:abstractNumId w:val="37"/>
  </w:num>
  <w:num w:numId="45">
    <w:abstractNumId w:val="47"/>
  </w:num>
  <w:num w:numId="46">
    <w:abstractNumId w:val="41"/>
  </w:num>
  <w:num w:numId="47">
    <w:abstractNumId w:val="33"/>
  </w:num>
  <w:num w:numId="48">
    <w:abstractNumId w:val="46"/>
  </w:num>
  <w:num w:numId="49">
    <w:abstractNumId w:val="3"/>
  </w:num>
  <w:num w:numId="50">
    <w:abstractNumId w:val="15"/>
  </w:num>
  <w:num w:numId="51">
    <w:abstractNumId w:val="10"/>
  </w:num>
  <w:num w:numId="52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56"/>
    <w:rsid w:val="000161B5"/>
    <w:rsid w:val="00075ED0"/>
    <w:rsid w:val="00076E1D"/>
    <w:rsid w:val="00097D55"/>
    <w:rsid w:val="000D68DF"/>
    <w:rsid w:val="000E6468"/>
    <w:rsid w:val="00171F04"/>
    <w:rsid w:val="00186C69"/>
    <w:rsid w:val="001B69F9"/>
    <w:rsid w:val="002427CB"/>
    <w:rsid w:val="00263173"/>
    <w:rsid w:val="00280503"/>
    <w:rsid w:val="00294F87"/>
    <w:rsid w:val="002B2EEA"/>
    <w:rsid w:val="002C45F5"/>
    <w:rsid w:val="002D193E"/>
    <w:rsid w:val="002D7C69"/>
    <w:rsid w:val="00317060"/>
    <w:rsid w:val="00327A5E"/>
    <w:rsid w:val="0034611F"/>
    <w:rsid w:val="003528BA"/>
    <w:rsid w:val="00365974"/>
    <w:rsid w:val="00371EC5"/>
    <w:rsid w:val="003844FC"/>
    <w:rsid w:val="00386BFD"/>
    <w:rsid w:val="003C6CFB"/>
    <w:rsid w:val="003E1419"/>
    <w:rsid w:val="003F00D5"/>
    <w:rsid w:val="003F2B3C"/>
    <w:rsid w:val="00460792"/>
    <w:rsid w:val="004661C0"/>
    <w:rsid w:val="004A7329"/>
    <w:rsid w:val="004C2DF6"/>
    <w:rsid w:val="004D24CA"/>
    <w:rsid w:val="00500441"/>
    <w:rsid w:val="00530C32"/>
    <w:rsid w:val="00537FE2"/>
    <w:rsid w:val="00543903"/>
    <w:rsid w:val="00550B76"/>
    <w:rsid w:val="0055732B"/>
    <w:rsid w:val="005A3040"/>
    <w:rsid w:val="005B2E0E"/>
    <w:rsid w:val="005B7599"/>
    <w:rsid w:val="005C4AE2"/>
    <w:rsid w:val="005C656B"/>
    <w:rsid w:val="005F6713"/>
    <w:rsid w:val="00611DD1"/>
    <w:rsid w:val="00621EAF"/>
    <w:rsid w:val="006407AA"/>
    <w:rsid w:val="00641062"/>
    <w:rsid w:val="006426A2"/>
    <w:rsid w:val="00667885"/>
    <w:rsid w:val="00671EE0"/>
    <w:rsid w:val="00676169"/>
    <w:rsid w:val="006B6610"/>
    <w:rsid w:val="006E4BFA"/>
    <w:rsid w:val="006F224E"/>
    <w:rsid w:val="006F4CF7"/>
    <w:rsid w:val="00706592"/>
    <w:rsid w:val="00711C05"/>
    <w:rsid w:val="00735BFC"/>
    <w:rsid w:val="0075351B"/>
    <w:rsid w:val="00756156"/>
    <w:rsid w:val="00782CED"/>
    <w:rsid w:val="00782F09"/>
    <w:rsid w:val="00787C18"/>
    <w:rsid w:val="007D1D68"/>
    <w:rsid w:val="007D78C7"/>
    <w:rsid w:val="007F04F7"/>
    <w:rsid w:val="007F2A37"/>
    <w:rsid w:val="00830D61"/>
    <w:rsid w:val="00835FCC"/>
    <w:rsid w:val="00860828"/>
    <w:rsid w:val="00866D9D"/>
    <w:rsid w:val="00870DA2"/>
    <w:rsid w:val="008905BB"/>
    <w:rsid w:val="008A1EEC"/>
    <w:rsid w:val="008C4221"/>
    <w:rsid w:val="00927974"/>
    <w:rsid w:val="00934B66"/>
    <w:rsid w:val="00944A74"/>
    <w:rsid w:val="0095137D"/>
    <w:rsid w:val="00977C9A"/>
    <w:rsid w:val="009843EB"/>
    <w:rsid w:val="009C40AA"/>
    <w:rsid w:val="009E1777"/>
    <w:rsid w:val="00A10283"/>
    <w:rsid w:val="00A215E8"/>
    <w:rsid w:val="00A26B4D"/>
    <w:rsid w:val="00A53C0E"/>
    <w:rsid w:val="00A652B3"/>
    <w:rsid w:val="00A72ED5"/>
    <w:rsid w:val="00A754D4"/>
    <w:rsid w:val="00A77287"/>
    <w:rsid w:val="00AB14C0"/>
    <w:rsid w:val="00AF1AA8"/>
    <w:rsid w:val="00AF1C0C"/>
    <w:rsid w:val="00B24039"/>
    <w:rsid w:val="00B34BAB"/>
    <w:rsid w:val="00B36752"/>
    <w:rsid w:val="00B36AC4"/>
    <w:rsid w:val="00B64EAA"/>
    <w:rsid w:val="00BC38F0"/>
    <w:rsid w:val="00BF74BF"/>
    <w:rsid w:val="00C03E09"/>
    <w:rsid w:val="00C177FA"/>
    <w:rsid w:val="00C4283C"/>
    <w:rsid w:val="00C52961"/>
    <w:rsid w:val="00CA019F"/>
    <w:rsid w:val="00CB0D2C"/>
    <w:rsid w:val="00D00737"/>
    <w:rsid w:val="00D65229"/>
    <w:rsid w:val="00D948DB"/>
    <w:rsid w:val="00E2054D"/>
    <w:rsid w:val="00E34D79"/>
    <w:rsid w:val="00E44C8F"/>
    <w:rsid w:val="00E5309C"/>
    <w:rsid w:val="00E612DD"/>
    <w:rsid w:val="00E6608A"/>
    <w:rsid w:val="00E763C7"/>
    <w:rsid w:val="00E8309E"/>
    <w:rsid w:val="00E92574"/>
    <w:rsid w:val="00EA1CEC"/>
    <w:rsid w:val="00EA6F2A"/>
    <w:rsid w:val="00EC3D56"/>
    <w:rsid w:val="00ED3EB3"/>
    <w:rsid w:val="00EE3F56"/>
    <w:rsid w:val="00EF7941"/>
    <w:rsid w:val="00F41AC7"/>
    <w:rsid w:val="00F4619C"/>
    <w:rsid w:val="00F67361"/>
    <w:rsid w:val="00F8634F"/>
    <w:rsid w:val="00FC11FF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44867"/>
  <w15:docId w15:val="{01CFE4C1-51AE-4E70-BBF8-3EA4C54C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7F2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2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3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paragraph" w:styleId="Sangradetextonormal">
    <w:name w:val="Body Text Indent"/>
    <w:basedOn w:val="Normal"/>
    <w:unhideWhenUsed/>
    <w:rsid w:val="00C81362"/>
    <w:pPr>
      <w:suppressAutoHyphens/>
      <w:spacing w:after="120" w:line="240" w:lineRule="auto"/>
      <w:ind w:left="283"/>
    </w:pPr>
    <w:rPr>
      <w:rFonts w:ascii="Tahoma" w:eastAsia="SimSun" w:hAnsi="Tahoma"/>
      <w:sz w:val="24"/>
      <w:szCs w:val="24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7F2A3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72"/>
    <w:qFormat/>
    <w:rsid w:val="004A73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732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28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27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9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97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974"/>
    <w:rPr>
      <w:b/>
      <w:bCs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39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30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A17C-D08B-42BE-8F16-3949C925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1381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subject/>
  <dc:creator>Ucurso</dc:creator>
  <cp:keywords/>
  <dc:description/>
  <cp:lastModifiedBy>Martin Brown</cp:lastModifiedBy>
  <cp:revision>2</cp:revision>
  <cp:lastPrinted>2017-11-17T18:00:00Z</cp:lastPrinted>
  <dcterms:created xsi:type="dcterms:W3CDTF">2022-01-07T18:06:00Z</dcterms:created>
  <dcterms:modified xsi:type="dcterms:W3CDTF">2022-01-07T18:06:00Z</dcterms:modified>
</cp:coreProperties>
</file>