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B39A" w14:textId="77777777" w:rsidR="00C12987" w:rsidRPr="006B3BB7" w:rsidRDefault="00C12987" w:rsidP="004004F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6B3BB7">
        <w:rPr>
          <w:rFonts w:cs="Arial"/>
          <w:b/>
          <w:sz w:val="28"/>
          <w:szCs w:val="28"/>
        </w:rPr>
        <w:t>PROGRAMA DE CURSO</w:t>
      </w:r>
    </w:p>
    <w:tbl>
      <w:tblPr>
        <w:tblW w:w="54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504"/>
        <w:gridCol w:w="2010"/>
        <w:gridCol w:w="2168"/>
        <w:gridCol w:w="1658"/>
      </w:tblGrid>
      <w:tr w:rsidR="00C12987" w:rsidRPr="00E10ED4" w14:paraId="7CABCA22" w14:textId="77777777" w:rsidTr="00BA0F36">
        <w:tc>
          <w:tcPr>
            <w:tcW w:w="444" w:type="pct"/>
            <w:shd w:val="solid" w:color="A6A6A6" w:fill="auto"/>
          </w:tcPr>
          <w:p w14:paraId="109FE6C7" w14:textId="77777777" w:rsidR="00C12987" w:rsidRPr="00892DF0" w:rsidRDefault="00C12987" w:rsidP="006B3BB7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Código</w:t>
            </w:r>
          </w:p>
        </w:tc>
        <w:tc>
          <w:tcPr>
            <w:tcW w:w="4556" w:type="pct"/>
            <w:gridSpan w:val="4"/>
            <w:shd w:val="solid" w:color="A6A6A6" w:fill="auto"/>
          </w:tcPr>
          <w:p w14:paraId="61650CE0" w14:textId="77777777" w:rsidR="00C12987" w:rsidRPr="00892DF0" w:rsidRDefault="00C12987" w:rsidP="006B3BB7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Nombre</w:t>
            </w:r>
          </w:p>
        </w:tc>
      </w:tr>
      <w:tr w:rsidR="00C12987" w:rsidRPr="00E10ED4" w14:paraId="40232F74" w14:textId="77777777" w:rsidTr="00C56E00">
        <w:trPr>
          <w:trHeight w:val="376"/>
        </w:trPr>
        <w:tc>
          <w:tcPr>
            <w:tcW w:w="444" w:type="pct"/>
            <w:vAlign w:val="center"/>
          </w:tcPr>
          <w:p w14:paraId="6576759B" w14:textId="11728F80" w:rsidR="00C12987" w:rsidRPr="00C56E00" w:rsidRDefault="0052129E" w:rsidP="006B3BB7">
            <w:pPr>
              <w:spacing w:before="120" w:after="120" w:line="240" w:lineRule="auto"/>
              <w:rPr>
                <w:rFonts w:cs="Calibri"/>
                <w:color w:val="000000" w:themeColor="text1"/>
                <w:lang w:val="es-ES_tradnl"/>
              </w:rPr>
            </w:pPr>
            <w:r w:rsidRPr="00C56E00">
              <w:rPr>
                <w:rFonts w:cs="Calibri"/>
                <w:color w:val="000000" w:themeColor="text1"/>
                <w:lang w:val="es-ES_tradnl"/>
              </w:rPr>
              <w:t>IN7</w:t>
            </w:r>
            <w:r w:rsidR="00374598">
              <w:rPr>
                <w:rFonts w:cs="Calibri"/>
                <w:color w:val="000000" w:themeColor="text1"/>
                <w:lang w:val="es-ES_tradnl"/>
              </w:rPr>
              <w:t>563</w:t>
            </w:r>
          </w:p>
        </w:tc>
        <w:tc>
          <w:tcPr>
            <w:tcW w:w="4556" w:type="pct"/>
            <w:gridSpan w:val="4"/>
            <w:vAlign w:val="center"/>
          </w:tcPr>
          <w:p w14:paraId="0C8AB3DF" w14:textId="70BD39CA" w:rsidR="0052129E" w:rsidRPr="00C56E00" w:rsidRDefault="00374598" w:rsidP="006B3BB7">
            <w:pPr>
              <w:spacing w:before="120" w:after="120" w:line="240" w:lineRule="auto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Gestión del Cambio</w:t>
            </w:r>
            <w:r w:rsidR="00892DF0" w:rsidRPr="00C56E00">
              <w:rPr>
                <w:bCs/>
                <w:color w:val="000000" w:themeColor="text1"/>
              </w:rPr>
              <w:t xml:space="preserve"> </w:t>
            </w:r>
          </w:p>
        </w:tc>
      </w:tr>
      <w:tr w:rsidR="00C12987" w:rsidRPr="00E10ED4" w14:paraId="57F2487A" w14:textId="77777777" w:rsidTr="00BA0F36">
        <w:tc>
          <w:tcPr>
            <w:tcW w:w="5000" w:type="pct"/>
            <w:gridSpan w:val="5"/>
            <w:shd w:val="solid" w:color="A6A6A6" w:fill="auto"/>
          </w:tcPr>
          <w:p w14:paraId="20E04CE2" w14:textId="77777777" w:rsidR="00C12987" w:rsidRPr="00C56E00" w:rsidRDefault="00C12987" w:rsidP="006B3BB7">
            <w:pPr>
              <w:spacing w:before="120" w:after="120" w:line="240" w:lineRule="auto"/>
              <w:jc w:val="both"/>
              <w:rPr>
                <w:rFonts w:cs="Arial"/>
                <w:b/>
                <w:color w:val="000000" w:themeColor="text1"/>
              </w:rPr>
            </w:pPr>
            <w:r w:rsidRPr="00C56E00">
              <w:rPr>
                <w:rFonts w:cs="Arial"/>
                <w:b/>
                <w:color w:val="000000" w:themeColor="text1"/>
              </w:rPr>
              <w:t>Nombre en Inglés</w:t>
            </w:r>
          </w:p>
        </w:tc>
      </w:tr>
      <w:tr w:rsidR="00C12987" w:rsidRPr="00E10ED4" w14:paraId="38CB18D3" w14:textId="77777777" w:rsidTr="00BA0F36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14:paraId="04D34A03" w14:textId="3AD10C24" w:rsidR="00C12987" w:rsidRPr="00C56E00" w:rsidRDefault="00374598" w:rsidP="006B3BB7">
            <w:pPr>
              <w:spacing w:before="120" w:after="12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Change Management</w:t>
            </w:r>
          </w:p>
        </w:tc>
      </w:tr>
      <w:tr w:rsidR="00A74235" w:rsidRPr="00E10ED4" w14:paraId="0DDA15F2" w14:textId="77777777" w:rsidTr="00A74235">
        <w:tc>
          <w:tcPr>
            <w:tcW w:w="1811" w:type="pct"/>
            <w:gridSpan w:val="2"/>
            <w:shd w:val="solid" w:color="A6A6A6" w:fill="auto"/>
            <w:vAlign w:val="center"/>
          </w:tcPr>
          <w:p w14:paraId="62843848" w14:textId="77777777" w:rsidR="00C12987" w:rsidRPr="00892DF0" w:rsidRDefault="00C12987" w:rsidP="006B3BB7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Créditos</w:t>
            </w:r>
          </w:p>
        </w:tc>
        <w:tc>
          <w:tcPr>
            <w:tcW w:w="1098" w:type="pct"/>
            <w:shd w:val="solid" w:color="A6A6A6" w:fill="auto"/>
            <w:vAlign w:val="center"/>
          </w:tcPr>
          <w:p w14:paraId="05701600" w14:textId="77777777" w:rsidR="00C12987" w:rsidRPr="00892DF0" w:rsidRDefault="00C12987" w:rsidP="006B3BB7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Horas de Cátedra</w:t>
            </w:r>
          </w:p>
        </w:tc>
        <w:tc>
          <w:tcPr>
            <w:tcW w:w="1184" w:type="pct"/>
            <w:shd w:val="solid" w:color="A6A6A6" w:fill="auto"/>
            <w:vAlign w:val="center"/>
          </w:tcPr>
          <w:p w14:paraId="3808AA6F" w14:textId="77777777" w:rsidR="00C12987" w:rsidRPr="00892DF0" w:rsidRDefault="00C12987" w:rsidP="006B3BB7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Horas Docencia Auxiliar</w:t>
            </w:r>
          </w:p>
        </w:tc>
        <w:tc>
          <w:tcPr>
            <w:tcW w:w="907" w:type="pct"/>
            <w:shd w:val="solid" w:color="A6A6A6" w:fill="auto"/>
            <w:vAlign w:val="center"/>
          </w:tcPr>
          <w:p w14:paraId="3F7F3326" w14:textId="77777777" w:rsidR="00C12987" w:rsidRPr="00892DF0" w:rsidRDefault="00C12987" w:rsidP="006B3BB7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Horas de Trabajo Personal</w:t>
            </w:r>
          </w:p>
        </w:tc>
      </w:tr>
      <w:tr w:rsidR="00A74235" w:rsidRPr="00E10ED4" w14:paraId="5C1C5BF0" w14:textId="77777777" w:rsidTr="00A74235">
        <w:tc>
          <w:tcPr>
            <w:tcW w:w="1811" w:type="pct"/>
            <w:gridSpan w:val="2"/>
            <w:tcBorders>
              <w:bottom w:val="single" w:sz="4" w:space="0" w:color="000000"/>
            </w:tcBorders>
          </w:tcPr>
          <w:p w14:paraId="02888FED" w14:textId="77777777" w:rsidR="00C12987" w:rsidRPr="00E10ED4" w:rsidRDefault="00A74235" w:rsidP="006B3BB7">
            <w:pPr>
              <w:pStyle w:val="Textoindependiente2"/>
              <w:spacing w:before="120" w:after="120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es-CL"/>
              </w:rPr>
              <w:t>6</w:t>
            </w:r>
          </w:p>
        </w:tc>
        <w:tc>
          <w:tcPr>
            <w:tcW w:w="1098" w:type="pct"/>
            <w:tcBorders>
              <w:bottom w:val="single" w:sz="4" w:space="0" w:color="000000"/>
            </w:tcBorders>
          </w:tcPr>
          <w:p w14:paraId="4C06349D" w14:textId="77777777" w:rsidR="00C12987" w:rsidRPr="00E10ED4" w:rsidRDefault="00C12987" w:rsidP="006B3BB7">
            <w:pPr>
              <w:spacing w:before="120" w:after="120" w:line="240" w:lineRule="auto"/>
              <w:jc w:val="center"/>
              <w:rPr>
                <w:rFonts w:cs="Arial"/>
                <w:lang w:val="es-CL"/>
              </w:rPr>
            </w:pPr>
            <w:r w:rsidRPr="00E10ED4">
              <w:rPr>
                <w:rFonts w:cs="Arial"/>
                <w:lang w:val="es-CL"/>
              </w:rPr>
              <w:t>3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</w:tcPr>
          <w:p w14:paraId="251D49C0" w14:textId="77777777" w:rsidR="00C12987" w:rsidRPr="00E10ED4" w:rsidRDefault="00730326" w:rsidP="006B3BB7">
            <w:pPr>
              <w:spacing w:before="120" w:after="120" w:line="240" w:lineRule="auto"/>
              <w:jc w:val="center"/>
              <w:rPr>
                <w:rFonts w:cs="Arial"/>
                <w:lang w:val="es-CL"/>
              </w:rPr>
            </w:pPr>
            <w:r w:rsidRPr="00E10ED4">
              <w:rPr>
                <w:rFonts w:cs="Arial"/>
                <w:lang w:val="es-CL"/>
              </w:rPr>
              <w:t>0</w:t>
            </w:r>
          </w:p>
        </w:tc>
        <w:tc>
          <w:tcPr>
            <w:tcW w:w="907" w:type="pct"/>
            <w:tcBorders>
              <w:bottom w:val="single" w:sz="4" w:space="0" w:color="000000"/>
            </w:tcBorders>
          </w:tcPr>
          <w:p w14:paraId="6FA305A4" w14:textId="77777777" w:rsidR="00C12987" w:rsidRPr="00E10ED4" w:rsidRDefault="00A74235" w:rsidP="006B3BB7">
            <w:pPr>
              <w:spacing w:before="120" w:after="120" w:line="240" w:lineRule="auto"/>
              <w:jc w:val="center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3</w:t>
            </w:r>
          </w:p>
        </w:tc>
      </w:tr>
      <w:tr w:rsidR="00A74235" w:rsidRPr="00E10ED4" w14:paraId="2B68E579" w14:textId="77777777" w:rsidTr="00A74235">
        <w:tc>
          <w:tcPr>
            <w:tcW w:w="2909" w:type="pct"/>
            <w:gridSpan w:val="3"/>
            <w:shd w:val="solid" w:color="A6A6A6" w:fill="auto"/>
            <w:vAlign w:val="center"/>
          </w:tcPr>
          <w:p w14:paraId="46FFEDAA" w14:textId="77777777" w:rsidR="00C12987" w:rsidRPr="00892DF0" w:rsidRDefault="00C12987" w:rsidP="006B3BB7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Requisitos</w:t>
            </w:r>
          </w:p>
        </w:tc>
        <w:tc>
          <w:tcPr>
            <w:tcW w:w="2091" w:type="pct"/>
            <w:gridSpan w:val="2"/>
            <w:shd w:val="solid" w:color="A6A6A6" w:fill="auto"/>
            <w:vAlign w:val="center"/>
          </w:tcPr>
          <w:p w14:paraId="634D66AD" w14:textId="77777777" w:rsidR="00C12987" w:rsidRPr="00892DF0" w:rsidRDefault="00C12987" w:rsidP="006B3BB7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Carácter del Curso</w:t>
            </w:r>
          </w:p>
        </w:tc>
      </w:tr>
      <w:tr w:rsidR="00A74235" w:rsidRPr="00E10ED4" w14:paraId="05391089" w14:textId="77777777" w:rsidTr="00A74235">
        <w:tc>
          <w:tcPr>
            <w:tcW w:w="2909" w:type="pct"/>
            <w:gridSpan w:val="3"/>
            <w:tcBorders>
              <w:bottom w:val="single" w:sz="4" w:space="0" w:color="000000"/>
            </w:tcBorders>
          </w:tcPr>
          <w:p w14:paraId="723818A3" w14:textId="77777777" w:rsidR="00C12987" w:rsidRPr="00E10ED4" w:rsidRDefault="00C12987" w:rsidP="006B3BB7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091" w:type="pct"/>
            <w:gridSpan w:val="2"/>
            <w:tcBorders>
              <w:bottom w:val="single" w:sz="4" w:space="0" w:color="000000"/>
            </w:tcBorders>
          </w:tcPr>
          <w:p w14:paraId="6D162291" w14:textId="77777777" w:rsidR="00C12987" w:rsidRPr="00E10ED4" w:rsidRDefault="00C12987" w:rsidP="006B3BB7">
            <w:pPr>
              <w:spacing w:before="120" w:after="120" w:line="240" w:lineRule="auto"/>
              <w:jc w:val="both"/>
              <w:rPr>
                <w:rFonts w:cs="Arial"/>
                <w:lang w:val="es-MX"/>
              </w:rPr>
            </w:pPr>
            <w:r w:rsidRPr="00E10ED4">
              <w:rPr>
                <w:rFonts w:cs="Arial"/>
                <w:lang w:val="es-MX"/>
              </w:rPr>
              <w:t>Obligatorio</w:t>
            </w:r>
          </w:p>
        </w:tc>
      </w:tr>
      <w:tr w:rsidR="00C12987" w:rsidRPr="006B3BB7" w14:paraId="10FDF0C0" w14:textId="77777777" w:rsidTr="00C56E00">
        <w:tc>
          <w:tcPr>
            <w:tcW w:w="5000" w:type="pct"/>
            <w:gridSpan w:val="5"/>
            <w:tcBorders>
              <w:bottom w:val="single" w:sz="2" w:space="0" w:color="000000" w:themeColor="text1"/>
            </w:tcBorders>
            <w:shd w:val="clear" w:color="auto" w:fill="A6A6A6"/>
          </w:tcPr>
          <w:p w14:paraId="793C14FC" w14:textId="77777777" w:rsidR="00C12987" w:rsidRPr="006B3BB7" w:rsidRDefault="00C12987" w:rsidP="006B3BB7">
            <w:pPr>
              <w:tabs>
                <w:tab w:val="left" w:pos="1380"/>
              </w:tabs>
              <w:spacing w:before="120" w:after="120" w:line="240" w:lineRule="auto"/>
              <w:jc w:val="center"/>
              <w:rPr>
                <w:b/>
              </w:rPr>
            </w:pPr>
            <w:r w:rsidRPr="006B3BB7">
              <w:rPr>
                <w:b/>
              </w:rPr>
              <w:t>Competencias a las que tributa el curso</w:t>
            </w:r>
          </w:p>
        </w:tc>
      </w:tr>
      <w:tr w:rsidR="00C12987" w:rsidRPr="00E10ED4" w14:paraId="0FED3441" w14:textId="77777777" w:rsidTr="00C56E00">
        <w:trPr>
          <w:trHeight w:val="557"/>
        </w:trPr>
        <w:tc>
          <w:tcPr>
            <w:tcW w:w="4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909AA1F" w14:textId="77777777" w:rsidR="00C12987" w:rsidRPr="00E10ED4" w:rsidRDefault="0008460C" w:rsidP="006B3BB7">
            <w:pPr>
              <w:spacing w:before="60" w:after="60" w:line="240" w:lineRule="auto"/>
              <w:jc w:val="both"/>
              <w:rPr>
                <w:rFonts w:eastAsia="Times New Roman"/>
                <w:bCs/>
                <w:color w:val="000000"/>
                <w:lang w:val="es-CL" w:eastAsia="es-ES"/>
              </w:rPr>
            </w:pPr>
            <w:r w:rsidRPr="00E10ED4">
              <w:rPr>
                <w:rFonts w:cs="Arial"/>
              </w:rPr>
              <w:t>CE5: </w:t>
            </w:r>
          </w:p>
        </w:tc>
        <w:tc>
          <w:tcPr>
            <w:tcW w:w="4556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D06632" w14:textId="6850A7DC" w:rsidR="00C12987" w:rsidRPr="00C56E00" w:rsidRDefault="00C56E00" w:rsidP="006B3BB7">
            <w:pPr>
              <w:spacing w:before="60" w:after="60" w:line="240" w:lineRule="auto"/>
              <w:jc w:val="both"/>
              <w:rPr>
                <w:color w:val="000000" w:themeColor="text1"/>
                <w:szCs w:val="24"/>
              </w:rPr>
            </w:pPr>
            <w:r w:rsidRPr="00C56E00">
              <w:rPr>
                <w:color w:val="000000" w:themeColor="text1"/>
                <w:szCs w:val="21"/>
                <w:shd w:val="clear" w:color="auto" w:fill="FFFFFF"/>
              </w:rPr>
              <w:t>Elaborar, implementar y promover propuestas tecnológicas derivadas de una análisis continuo que conlleva el (re)diseño del negocio en donde se integran la gestión y las TIC’s.</w:t>
            </w:r>
          </w:p>
        </w:tc>
      </w:tr>
      <w:tr w:rsidR="00C12987" w:rsidRPr="00E10ED4" w14:paraId="31D67348" w14:textId="77777777" w:rsidTr="00C56E00">
        <w:trPr>
          <w:trHeight w:val="803"/>
        </w:trPr>
        <w:tc>
          <w:tcPr>
            <w:tcW w:w="4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FA5BEA" w14:textId="77777777" w:rsidR="00C12987" w:rsidRPr="00E10ED4" w:rsidRDefault="0008460C" w:rsidP="006B3BB7">
            <w:pPr>
              <w:spacing w:before="60" w:after="60" w:line="240" w:lineRule="auto"/>
              <w:jc w:val="both"/>
              <w:rPr>
                <w:rFonts w:eastAsia="Times New Roman"/>
                <w:bCs/>
                <w:color w:val="000000"/>
                <w:lang w:val="es-CL" w:eastAsia="es-ES"/>
              </w:rPr>
            </w:pPr>
            <w:r w:rsidRPr="00E10ED4">
              <w:rPr>
                <w:rFonts w:cs="Arial"/>
              </w:rPr>
              <w:t>CG1: </w:t>
            </w:r>
          </w:p>
        </w:tc>
        <w:tc>
          <w:tcPr>
            <w:tcW w:w="4556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A4D043" w14:textId="25AA2D75" w:rsidR="00C12987" w:rsidRPr="00C56E00" w:rsidRDefault="00C56E00" w:rsidP="006B3BB7">
            <w:pPr>
              <w:spacing w:before="60" w:after="60" w:line="240" w:lineRule="auto"/>
              <w:jc w:val="both"/>
              <w:rPr>
                <w:color w:val="000000" w:themeColor="text1"/>
                <w:szCs w:val="24"/>
              </w:rPr>
            </w:pPr>
            <w:r w:rsidRPr="00C56E00">
              <w:rPr>
                <w:rStyle w:val="Textoennegrita"/>
                <w:color w:val="000000" w:themeColor="text1"/>
                <w:szCs w:val="21"/>
                <w:shd w:val="clear" w:color="auto" w:fill="FFFFFF"/>
              </w:rPr>
              <w:t> </w:t>
            </w:r>
            <w:r w:rsidRPr="00C56E00">
              <w:rPr>
                <w:color w:val="000000" w:themeColor="text1"/>
                <w:szCs w:val="21"/>
                <w:shd w:val="clear" w:color="auto" w:fill="FFFFFF"/>
              </w:rPr>
              <w:t>Comunicar y argumentar en forma oral y escrita, propuestas y resultados de proyectos de negocio con TI, mediante el uso eficaz de técnicas de persuasión y de negociación, considerando los diferentes contextos y audiencias.</w:t>
            </w:r>
          </w:p>
        </w:tc>
      </w:tr>
      <w:tr w:rsidR="00C12987" w:rsidRPr="00E10ED4" w14:paraId="1C77AE11" w14:textId="77777777" w:rsidTr="00C56E00">
        <w:trPr>
          <w:trHeight w:val="803"/>
        </w:trPr>
        <w:tc>
          <w:tcPr>
            <w:tcW w:w="4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115BF0" w14:textId="77777777" w:rsidR="00C12987" w:rsidRPr="00E10ED4" w:rsidRDefault="0008460C" w:rsidP="006B3BB7">
            <w:pPr>
              <w:spacing w:before="60" w:after="60" w:line="240" w:lineRule="auto"/>
              <w:jc w:val="both"/>
              <w:rPr>
                <w:rFonts w:eastAsia="Times New Roman"/>
                <w:bCs/>
                <w:color w:val="000000"/>
                <w:lang w:val="es-CL" w:eastAsia="es-ES"/>
              </w:rPr>
            </w:pPr>
            <w:r w:rsidRPr="00E10ED4">
              <w:rPr>
                <w:rFonts w:cs="Arial"/>
              </w:rPr>
              <w:t>CG2: </w:t>
            </w:r>
          </w:p>
        </w:tc>
        <w:tc>
          <w:tcPr>
            <w:tcW w:w="4556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00C44E" w14:textId="4286688A" w:rsidR="00C12987" w:rsidRPr="00C56E00" w:rsidRDefault="00C56E00" w:rsidP="006B3BB7">
            <w:pPr>
              <w:spacing w:before="60" w:after="60" w:line="240" w:lineRule="auto"/>
              <w:jc w:val="both"/>
              <w:rPr>
                <w:color w:val="000000" w:themeColor="text1"/>
                <w:szCs w:val="24"/>
              </w:rPr>
            </w:pPr>
            <w:r w:rsidRPr="00C56E00">
              <w:rPr>
                <w:color w:val="000000" w:themeColor="text1"/>
                <w:szCs w:val="21"/>
                <w:shd w:val="clear" w:color="auto" w:fill="FFFFFF"/>
              </w:rPr>
              <w:t>Trabajar en equipos multidisciplinarios en diferentes situaciones, considerando el abordar, de forma crítica y autocrítica, las diferentes materias inherentes a su profesión, como también el asumir diferentes roles y tareas que implican colaboración y liderazgo.</w:t>
            </w:r>
          </w:p>
        </w:tc>
      </w:tr>
      <w:tr w:rsidR="00C12987" w:rsidRPr="00E10ED4" w14:paraId="3EB028B7" w14:textId="77777777" w:rsidTr="006B3BB7">
        <w:trPr>
          <w:trHeight w:val="308"/>
        </w:trPr>
        <w:tc>
          <w:tcPr>
            <w:tcW w:w="5000" w:type="pct"/>
            <w:gridSpan w:val="5"/>
            <w:tcBorders>
              <w:top w:val="single" w:sz="2" w:space="0" w:color="000000" w:themeColor="text1"/>
              <w:bottom w:val="single" w:sz="4" w:space="0" w:color="000000"/>
            </w:tcBorders>
            <w:shd w:val="clear" w:color="auto" w:fill="A6A6A6"/>
            <w:vAlign w:val="center"/>
          </w:tcPr>
          <w:p w14:paraId="365D91D3" w14:textId="77777777" w:rsidR="00C12987" w:rsidRPr="00E10ED4" w:rsidRDefault="00C12987" w:rsidP="006B3BB7">
            <w:pPr>
              <w:tabs>
                <w:tab w:val="left" w:pos="1380"/>
              </w:tabs>
              <w:spacing w:before="200" w:line="240" w:lineRule="auto"/>
              <w:jc w:val="center"/>
              <w:rPr>
                <w:b/>
              </w:rPr>
            </w:pPr>
            <w:r w:rsidRPr="00E10ED4">
              <w:rPr>
                <w:b/>
              </w:rPr>
              <w:t>Propósito del curso</w:t>
            </w:r>
          </w:p>
        </w:tc>
      </w:tr>
      <w:tr w:rsidR="00C12987" w:rsidRPr="00E10ED4" w14:paraId="0993DFC9" w14:textId="77777777" w:rsidTr="00BA0F36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14:paraId="0716BEE3" w14:textId="276B47D7" w:rsidR="004004FF" w:rsidRPr="00E10ED4" w:rsidRDefault="00C12987" w:rsidP="006B3BB7">
            <w:pPr>
              <w:spacing w:before="120" w:line="240" w:lineRule="auto"/>
              <w:jc w:val="both"/>
              <w:rPr>
                <w:rFonts w:cs="Arial"/>
              </w:rPr>
            </w:pPr>
            <w:r w:rsidRPr="00E10ED4">
              <w:t xml:space="preserve">El </w:t>
            </w:r>
            <w:r w:rsidRPr="00C56E00">
              <w:rPr>
                <w:color w:val="000000" w:themeColor="text1"/>
              </w:rPr>
              <w:t xml:space="preserve">curso </w:t>
            </w:r>
            <w:r w:rsidR="00892DF0" w:rsidRPr="00C56E00">
              <w:rPr>
                <w:bCs/>
                <w:color w:val="000000" w:themeColor="text1"/>
              </w:rPr>
              <w:t xml:space="preserve">de </w:t>
            </w:r>
            <w:r w:rsidR="00374598">
              <w:rPr>
                <w:bCs/>
                <w:color w:val="000000" w:themeColor="text1"/>
              </w:rPr>
              <w:t>Gestión del Cambio</w:t>
            </w:r>
            <w:r w:rsidR="00892DF0" w:rsidRPr="00C56E00">
              <w:rPr>
                <w:bCs/>
                <w:color w:val="000000" w:themeColor="text1"/>
              </w:rPr>
              <w:t xml:space="preserve"> </w:t>
            </w:r>
            <w:r w:rsidR="004004FF" w:rsidRPr="00C56E00">
              <w:rPr>
                <w:bCs/>
                <w:color w:val="000000" w:themeColor="text1"/>
              </w:rPr>
              <w:t xml:space="preserve">tiene </w:t>
            </w:r>
            <w:r w:rsidR="004004FF" w:rsidRPr="00A11F66">
              <w:rPr>
                <w:bCs/>
                <w:color w:val="000000"/>
              </w:rPr>
              <w:t xml:space="preserve">como propósito que el estudiante </w:t>
            </w:r>
            <w:r w:rsidR="00343425" w:rsidRPr="00A11F66">
              <w:rPr>
                <w:bCs/>
                <w:color w:val="000000"/>
              </w:rPr>
              <w:t>sea capaz de diseñar</w:t>
            </w:r>
            <w:r w:rsidR="004004FF" w:rsidRPr="00A11F66">
              <w:rPr>
                <w:bCs/>
                <w:color w:val="000000"/>
              </w:rPr>
              <w:t xml:space="preserve"> </w:t>
            </w:r>
            <w:r w:rsidR="004004FF" w:rsidRPr="00A11F66">
              <w:rPr>
                <w:rFonts w:cs="Arial"/>
                <w:color w:val="000000"/>
              </w:rPr>
              <w:t>un proceso de cambio dinámico y flexible al interior de una organizaci</w:t>
            </w:r>
            <w:r w:rsidR="007A6D5D" w:rsidRPr="00A11F66">
              <w:rPr>
                <w:rFonts w:cs="Arial"/>
                <w:color w:val="000000"/>
              </w:rPr>
              <w:t xml:space="preserve">ón, mediante </w:t>
            </w:r>
            <w:r w:rsidR="004004FF" w:rsidRPr="00A11F66">
              <w:rPr>
                <w:rFonts w:cs="Arial"/>
                <w:color w:val="000000"/>
              </w:rPr>
              <w:t>una evaluación continua</w:t>
            </w:r>
            <w:r w:rsidR="004004FF" w:rsidRPr="00E10ED4">
              <w:rPr>
                <w:rFonts w:cs="Arial"/>
              </w:rPr>
              <w:t>, a fin de implementarlo, según los objetivos del proceso propuesto</w:t>
            </w:r>
            <w:r w:rsidR="00F24B50">
              <w:rPr>
                <w:rFonts w:cs="Arial"/>
              </w:rPr>
              <w:t xml:space="preserve"> y para dar respuesta a una necesidad</w:t>
            </w:r>
            <w:r w:rsidR="004004FF" w:rsidRPr="00E10ED4">
              <w:rPr>
                <w:rFonts w:cs="Arial"/>
              </w:rPr>
              <w:t>.</w:t>
            </w:r>
          </w:p>
          <w:p w14:paraId="0EA5CC1B" w14:textId="77777777" w:rsidR="0052129E" w:rsidRPr="00892DF0" w:rsidRDefault="004004FF" w:rsidP="006B3BB7">
            <w:pPr>
              <w:spacing w:before="120" w:line="240" w:lineRule="auto"/>
              <w:jc w:val="both"/>
              <w:rPr>
                <w:rFonts w:cs="Arial"/>
                <w:lang w:val="es-MX"/>
              </w:rPr>
            </w:pPr>
            <w:r w:rsidRPr="00E10ED4">
              <w:rPr>
                <w:rFonts w:cs="Arial"/>
              </w:rPr>
              <w:t xml:space="preserve">Para ello, </w:t>
            </w:r>
            <w:r w:rsidR="007A6D5D">
              <w:rPr>
                <w:rFonts w:cs="Arial"/>
              </w:rPr>
              <w:t xml:space="preserve">se viven y </w:t>
            </w:r>
            <w:r w:rsidR="007A6D5D" w:rsidRPr="0024710F">
              <w:rPr>
                <w:rFonts w:cs="Arial"/>
                <w:color w:val="000000"/>
              </w:rPr>
              <w:t>estudian distintos procesos de cambio a lo largo del semestre, siendo el principal el</w:t>
            </w:r>
            <w:r w:rsidR="00F24B50" w:rsidRPr="0024710F">
              <w:rPr>
                <w:rFonts w:cs="Arial"/>
                <w:color w:val="000000"/>
              </w:rPr>
              <w:t xml:space="preserve"> diseño un proceso de cambio flexible, que se haga cargo dinámicamente de su organización asociado a la implementación tecnológica  de un proyecto (en su proyecto de grado). </w:t>
            </w:r>
            <w:r w:rsidR="007A6D5D">
              <w:rPr>
                <w:rFonts w:cs="Arial"/>
              </w:rPr>
              <w:t xml:space="preserve">El estudiante </w:t>
            </w:r>
            <w:r w:rsidRPr="00E10ED4">
              <w:rPr>
                <w:rFonts w:cs="Arial"/>
              </w:rPr>
              <w:t xml:space="preserve">en primera instancia define y caracteriza qué es un proceso de cambio, considerando su carácter dinámico, relevancia y las implicancias de gestionarlo o no. Asimismo, </w:t>
            </w:r>
            <w:r w:rsidR="007A6D5D">
              <w:rPr>
                <w:rFonts w:cs="Arial"/>
                <w:lang w:val="es-MX"/>
              </w:rPr>
              <w:t>reflexiona sobre el valor que agrega la realización de un proceso considerando la gestión del cambio</w:t>
            </w:r>
            <w:r w:rsidR="00F24B50">
              <w:rPr>
                <w:rFonts w:cs="Arial"/>
                <w:lang w:val="es-MX"/>
              </w:rPr>
              <w:t xml:space="preserve"> en proyectos de implementación tecnológica</w:t>
            </w:r>
          </w:p>
        </w:tc>
      </w:tr>
      <w:tr w:rsidR="00C12987" w:rsidRPr="00E10ED4" w14:paraId="62972E6F" w14:textId="77777777" w:rsidTr="00892DF0">
        <w:trPr>
          <w:trHeight w:val="726"/>
        </w:trPr>
        <w:tc>
          <w:tcPr>
            <w:tcW w:w="4093" w:type="pct"/>
            <w:gridSpan w:val="4"/>
            <w:shd w:val="solid" w:color="A6A6A6" w:fill="auto"/>
            <w:vAlign w:val="center"/>
          </w:tcPr>
          <w:p w14:paraId="08FCC96F" w14:textId="77777777" w:rsidR="00C12987" w:rsidRPr="00892DF0" w:rsidRDefault="00C12987" w:rsidP="00892DF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lastRenderedPageBreak/>
              <w:t>Resultados de Aprendizaje</w:t>
            </w:r>
          </w:p>
        </w:tc>
        <w:tc>
          <w:tcPr>
            <w:tcW w:w="907" w:type="pct"/>
            <w:shd w:val="solid" w:color="A6A6A6" w:fill="auto"/>
            <w:vAlign w:val="center"/>
          </w:tcPr>
          <w:p w14:paraId="64C86FA1" w14:textId="77777777" w:rsidR="00C12987" w:rsidRPr="00892DF0" w:rsidRDefault="00C12987" w:rsidP="00892DF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92DF0">
              <w:rPr>
                <w:rFonts w:cs="Arial"/>
                <w:b/>
                <w:sz w:val="18"/>
                <w:szCs w:val="18"/>
              </w:rPr>
              <w:t>Competencias a las que tributa</w:t>
            </w:r>
          </w:p>
          <w:p w14:paraId="786F5830" w14:textId="77777777" w:rsidR="00C12987" w:rsidRPr="00892DF0" w:rsidRDefault="00C12987" w:rsidP="00892DF0">
            <w:pPr>
              <w:spacing w:after="0" w:line="240" w:lineRule="auto"/>
              <w:ind w:right="-285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  <w:sz w:val="18"/>
                <w:szCs w:val="18"/>
              </w:rPr>
              <w:t>CE–CG</w:t>
            </w:r>
          </w:p>
        </w:tc>
      </w:tr>
      <w:tr w:rsidR="00C12987" w:rsidRPr="00E10ED4" w14:paraId="1F2FA2AC" w14:textId="77777777" w:rsidTr="00A74235">
        <w:trPr>
          <w:trHeight w:val="726"/>
        </w:trPr>
        <w:tc>
          <w:tcPr>
            <w:tcW w:w="4093" w:type="pct"/>
            <w:gridSpan w:val="4"/>
            <w:shd w:val="clear" w:color="A6A6A6" w:fill="auto"/>
          </w:tcPr>
          <w:p w14:paraId="5CDD420C" w14:textId="77777777" w:rsidR="00B97B60" w:rsidRPr="0052129E" w:rsidRDefault="00C12987" w:rsidP="006B3BB7">
            <w:pPr>
              <w:spacing w:before="60" w:afterLines="60" w:after="144" w:line="240" w:lineRule="auto"/>
              <w:jc w:val="both"/>
              <w:rPr>
                <w:rFonts w:cs="Arial"/>
                <w:color w:val="000000"/>
              </w:rPr>
            </w:pPr>
            <w:r w:rsidRPr="00E10ED4">
              <w:rPr>
                <w:rFonts w:cs="Arial"/>
              </w:rPr>
              <w:t xml:space="preserve">RA1: </w:t>
            </w:r>
            <w:r w:rsidR="00C15967" w:rsidRPr="00E10ED4">
              <w:rPr>
                <w:rFonts w:cs="Calibri"/>
                <w:lang w:val="es-CL" w:eastAsia="es-CL"/>
              </w:rPr>
              <w:t xml:space="preserve"> </w:t>
            </w:r>
            <w:r w:rsidR="00425BA7" w:rsidRPr="00E10ED4">
              <w:rPr>
                <w:rFonts w:cs="Arial"/>
                <w:color w:val="000000"/>
              </w:rPr>
              <w:t>Define</w:t>
            </w:r>
            <w:r w:rsidR="00730326" w:rsidRPr="00E10ED4">
              <w:rPr>
                <w:rFonts w:cs="Arial"/>
                <w:color w:val="000000"/>
              </w:rPr>
              <w:t>, de forma individual o con su equipo,</w:t>
            </w:r>
            <w:r w:rsidR="00425BA7" w:rsidRPr="00E10ED4">
              <w:rPr>
                <w:rFonts w:cs="Arial"/>
                <w:color w:val="000000"/>
              </w:rPr>
              <w:t xml:space="preserve"> qué es un proceso de cambio, considerando su carácter dinámico, a fin de determinar su relevancia y las implicancias de gestionarlo o no.</w:t>
            </w:r>
          </w:p>
        </w:tc>
        <w:tc>
          <w:tcPr>
            <w:tcW w:w="907" w:type="pct"/>
            <w:shd w:val="clear" w:color="A6A6A6" w:fill="auto"/>
          </w:tcPr>
          <w:p w14:paraId="2F3BAB84" w14:textId="77777777" w:rsidR="00C12987" w:rsidRPr="0052129E" w:rsidRDefault="00425BA7" w:rsidP="006B3BB7">
            <w:pPr>
              <w:spacing w:before="60" w:afterLines="60" w:after="144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129E">
              <w:rPr>
                <w:rFonts w:cs="Arial"/>
                <w:sz w:val="20"/>
                <w:szCs w:val="20"/>
              </w:rPr>
              <w:t>CE5</w:t>
            </w:r>
            <w:r w:rsidR="0052129E" w:rsidRPr="0052129E">
              <w:rPr>
                <w:rFonts w:cs="Arial"/>
                <w:sz w:val="20"/>
                <w:szCs w:val="20"/>
              </w:rPr>
              <w:t>–</w:t>
            </w:r>
            <w:r w:rsidR="00A74235" w:rsidRPr="0052129E">
              <w:rPr>
                <w:rFonts w:cs="Arial"/>
                <w:sz w:val="20"/>
                <w:szCs w:val="20"/>
              </w:rPr>
              <w:t xml:space="preserve">CG2 </w:t>
            </w:r>
          </w:p>
        </w:tc>
      </w:tr>
      <w:tr w:rsidR="00C12987" w:rsidRPr="00E10ED4" w14:paraId="6B303A8E" w14:textId="77777777" w:rsidTr="00A74235">
        <w:trPr>
          <w:trHeight w:val="586"/>
        </w:trPr>
        <w:tc>
          <w:tcPr>
            <w:tcW w:w="4093" w:type="pct"/>
            <w:gridSpan w:val="4"/>
            <w:shd w:val="clear" w:color="A6A6A6" w:fill="auto"/>
          </w:tcPr>
          <w:p w14:paraId="378B8337" w14:textId="260F6CBC" w:rsidR="00B97B60" w:rsidRPr="00C56E00" w:rsidRDefault="00B97B60" w:rsidP="006B3BB7">
            <w:pPr>
              <w:spacing w:before="60" w:afterLines="60" w:after="144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</w:pPr>
            <w:r w:rsidRPr="0070129E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>RA2: Diseña proceso</w:t>
            </w:r>
            <w:r w:rsidR="00F30223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>s</w:t>
            </w:r>
            <w:r w:rsidRPr="0070129E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 xml:space="preserve"> de cambio flexible</w:t>
            </w:r>
            <w:r w:rsidR="00F30223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>s</w:t>
            </w:r>
            <w:r w:rsidRPr="0070129E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 xml:space="preserve"> y dinámico</w:t>
            </w:r>
            <w:r w:rsidR="00F30223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>s</w:t>
            </w:r>
            <w:r w:rsidRPr="0070129E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 xml:space="preserve"> para manejar la implementación de una solución seleccionada ante </w:t>
            </w:r>
            <w:r w:rsidR="00F30223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 xml:space="preserve">un requerimiento o </w:t>
            </w:r>
            <w:r w:rsidRPr="0070129E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>una necesidad detectada, haciéndose cargo de</w:t>
            </w:r>
            <w:r w:rsidR="0068148F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>l estilo y cultura de</w:t>
            </w:r>
            <w:r w:rsidRPr="0070129E"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  <w:t xml:space="preserve"> la organización en la que se implementa y de los cambios que se pretenden alcanzar.</w:t>
            </w:r>
          </w:p>
        </w:tc>
        <w:tc>
          <w:tcPr>
            <w:tcW w:w="907" w:type="pct"/>
            <w:shd w:val="clear" w:color="A6A6A6" w:fill="auto"/>
          </w:tcPr>
          <w:p w14:paraId="7E35A60D" w14:textId="77777777" w:rsidR="00C12987" w:rsidRPr="0052129E" w:rsidRDefault="0052129E" w:rsidP="006B3BB7">
            <w:pPr>
              <w:spacing w:before="60" w:afterLines="60" w:after="144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CE5</w:t>
            </w:r>
          </w:p>
        </w:tc>
      </w:tr>
      <w:tr w:rsidR="00C12987" w:rsidRPr="00E10ED4" w14:paraId="0467BAA6" w14:textId="77777777" w:rsidTr="00C56E00">
        <w:trPr>
          <w:trHeight w:val="813"/>
        </w:trPr>
        <w:tc>
          <w:tcPr>
            <w:tcW w:w="4093" w:type="pct"/>
            <w:gridSpan w:val="4"/>
            <w:shd w:val="clear" w:color="A6A6A6" w:fill="auto"/>
          </w:tcPr>
          <w:p w14:paraId="344340EA" w14:textId="77777777" w:rsidR="00C12987" w:rsidRPr="00E10ED4" w:rsidRDefault="00343425" w:rsidP="006B3BB7">
            <w:pPr>
              <w:spacing w:before="60" w:afterLines="60" w:after="144" w:line="240" w:lineRule="auto"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RA3: Reflexiona sobre</w:t>
            </w:r>
            <w:r w:rsidR="0014003E" w:rsidRPr="00E10ED4">
              <w:rPr>
                <w:rFonts w:cs="Arial"/>
                <w:lang w:val="es-MX"/>
              </w:rPr>
              <w:t xml:space="preserve"> la importancia de realizar un proceso de cambio</w:t>
            </w:r>
            <w:r w:rsidR="00A74235">
              <w:rPr>
                <w:rFonts w:cs="Arial"/>
                <w:lang w:val="es-MX"/>
              </w:rPr>
              <w:t xml:space="preserve"> </w:t>
            </w:r>
            <w:r w:rsidR="0014003E" w:rsidRPr="00E10ED4">
              <w:rPr>
                <w:rFonts w:cs="Arial"/>
                <w:lang w:val="es-MX"/>
              </w:rPr>
              <w:t xml:space="preserve"> y cómo este se lleva a cabo, considerando diferente</w:t>
            </w:r>
            <w:r w:rsidR="00E565FF" w:rsidRPr="00E10ED4">
              <w:rPr>
                <w:rFonts w:cs="Arial"/>
                <w:lang w:val="es-MX"/>
              </w:rPr>
              <w:t>s dominos de diseño e implementa</w:t>
            </w:r>
            <w:r w:rsidR="0014003E" w:rsidRPr="00E10ED4">
              <w:rPr>
                <w:rFonts w:cs="Arial"/>
                <w:lang w:val="es-MX"/>
              </w:rPr>
              <w:t>ción</w:t>
            </w:r>
            <w:r w:rsidR="00A74235">
              <w:rPr>
                <w:rFonts w:cs="Arial"/>
                <w:lang w:val="es-MX"/>
              </w:rPr>
              <w:t xml:space="preserve"> tecnológica</w:t>
            </w:r>
            <w:r w:rsidR="0014003E" w:rsidRPr="00E10ED4">
              <w:rPr>
                <w:rFonts w:cs="Arial"/>
                <w:lang w:val="es-MX"/>
              </w:rPr>
              <w:t>, a fin de ev</w:t>
            </w:r>
            <w:r>
              <w:rPr>
                <w:rFonts w:cs="Arial"/>
                <w:lang w:val="es-MX"/>
              </w:rPr>
              <w:t>aluar su proceso y extrapolarlo</w:t>
            </w:r>
            <w:r w:rsidR="0014003E" w:rsidRPr="00E10ED4">
              <w:rPr>
                <w:rFonts w:cs="Arial"/>
                <w:lang w:val="es-MX"/>
              </w:rPr>
              <w:t xml:space="preserve"> a otras situaciones laborales.</w:t>
            </w:r>
          </w:p>
        </w:tc>
        <w:tc>
          <w:tcPr>
            <w:tcW w:w="907" w:type="pct"/>
            <w:shd w:val="clear" w:color="A6A6A6" w:fill="auto"/>
          </w:tcPr>
          <w:p w14:paraId="131E1712" w14:textId="77777777" w:rsidR="00C12987" w:rsidRPr="0052129E" w:rsidRDefault="0014003E" w:rsidP="006B3BB7">
            <w:pPr>
              <w:spacing w:before="60" w:afterLines="60" w:after="144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129E">
              <w:rPr>
                <w:rFonts w:cs="Arial"/>
                <w:sz w:val="20"/>
                <w:szCs w:val="20"/>
              </w:rPr>
              <w:t>CE5</w:t>
            </w:r>
          </w:p>
        </w:tc>
      </w:tr>
      <w:tr w:rsidR="00C12987" w:rsidRPr="00E10ED4" w14:paraId="28F47F72" w14:textId="77777777" w:rsidTr="00A74235">
        <w:trPr>
          <w:trHeight w:val="740"/>
        </w:trPr>
        <w:tc>
          <w:tcPr>
            <w:tcW w:w="4093" w:type="pct"/>
            <w:gridSpan w:val="4"/>
            <w:shd w:val="clear" w:color="A6A6A6" w:fill="auto"/>
          </w:tcPr>
          <w:p w14:paraId="1A70331F" w14:textId="77777777" w:rsidR="00C12987" w:rsidRPr="00E10ED4" w:rsidRDefault="00C12987" w:rsidP="006B3BB7">
            <w:pPr>
              <w:spacing w:before="60" w:afterLines="60" w:after="144" w:line="240" w:lineRule="auto"/>
              <w:jc w:val="both"/>
              <w:rPr>
                <w:rFonts w:cs="Arial"/>
              </w:rPr>
            </w:pPr>
            <w:r w:rsidRPr="00E10ED4">
              <w:rPr>
                <w:rFonts w:cs="Arial"/>
              </w:rPr>
              <w:t xml:space="preserve">RA4: </w:t>
            </w:r>
            <w:r w:rsidR="0014003E" w:rsidRPr="00E10ED4">
              <w:rPr>
                <w:rFonts w:cs="Calibri"/>
                <w:lang w:val="es-CL" w:eastAsia="es-CL"/>
              </w:rPr>
              <w:t xml:space="preserve">Produce </w:t>
            </w:r>
            <w:r w:rsidR="0052129E">
              <w:rPr>
                <w:rFonts w:cs="Calibri"/>
                <w:lang w:val="es-CL" w:eastAsia="es-CL"/>
              </w:rPr>
              <w:t>reportes claros y coherentes</w:t>
            </w:r>
            <w:r w:rsidR="001756FA" w:rsidRPr="00E10ED4">
              <w:rPr>
                <w:rFonts w:cs="Calibri"/>
                <w:lang w:val="es-CL" w:eastAsia="es-CL"/>
              </w:rPr>
              <w:t xml:space="preserve"> </w:t>
            </w:r>
            <w:r w:rsidR="0014003E" w:rsidRPr="00E10ED4">
              <w:rPr>
                <w:rFonts w:cs="Calibri"/>
                <w:lang w:val="es-CL" w:eastAsia="es-CL"/>
              </w:rPr>
              <w:t xml:space="preserve">sobre los avances </w:t>
            </w:r>
            <w:r w:rsidR="005B6DCC" w:rsidRPr="00E10ED4">
              <w:rPr>
                <w:rFonts w:cs="Calibri"/>
                <w:lang w:val="es-CL" w:eastAsia="es-CL"/>
              </w:rPr>
              <w:t>de</w:t>
            </w:r>
            <w:r w:rsidR="0014003E" w:rsidRPr="00E10ED4">
              <w:rPr>
                <w:rFonts w:cs="Calibri"/>
                <w:lang w:val="es-CL" w:eastAsia="es-CL"/>
              </w:rPr>
              <w:t xml:space="preserve"> la propuesta de </w:t>
            </w:r>
            <w:r w:rsidR="004004FF" w:rsidRPr="00E10ED4">
              <w:rPr>
                <w:rFonts w:cs="Calibri"/>
                <w:lang w:val="es-CL" w:eastAsia="es-CL"/>
              </w:rPr>
              <w:t xml:space="preserve">diseño de </w:t>
            </w:r>
            <w:r w:rsidR="0014003E" w:rsidRPr="00E10ED4">
              <w:rPr>
                <w:rFonts w:cs="Calibri"/>
                <w:lang w:val="es-CL" w:eastAsia="es-CL"/>
              </w:rPr>
              <w:t>gestión del cambio</w:t>
            </w:r>
            <w:r w:rsidR="00A74235">
              <w:rPr>
                <w:rFonts w:cs="Calibri"/>
                <w:lang w:val="es-CL" w:eastAsia="es-CL"/>
              </w:rPr>
              <w:t>, en el ámbito tecnológico</w:t>
            </w:r>
            <w:r w:rsidR="001756FA" w:rsidRPr="00E10ED4">
              <w:rPr>
                <w:rFonts w:cs="Calibri"/>
                <w:lang w:val="es-CL" w:eastAsia="es-CL"/>
              </w:rPr>
              <w:t>, a fin de explicar a sus pares y profesores los resultados de su propuesta</w:t>
            </w:r>
            <w:r w:rsidR="0014003E" w:rsidRPr="00E10ED4">
              <w:rPr>
                <w:rFonts w:cs="Calibri"/>
                <w:lang w:val="es-CL" w:eastAsia="es-CL"/>
              </w:rPr>
              <w:t>.</w:t>
            </w:r>
          </w:p>
        </w:tc>
        <w:tc>
          <w:tcPr>
            <w:tcW w:w="907" w:type="pct"/>
            <w:shd w:val="clear" w:color="A6A6A6" w:fill="auto"/>
          </w:tcPr>
          <w:p w14:paraId="5D65E44E" w14:textId="77777777" w:rsidR="00C12987" w:rsidRPr="0052129E" w:rsidRDefault="0014003E" w:rsidP="006B3BB7">
            <w:pPr>
              <w:spacing w:before="60" w:afterLines="60" w:after="144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129E">
              <w:rPr>
                <w:rFonts w:cs="Arial"/>
                <w:sz w:val="20"/>
                <w:szCs w:val="20"/>
              </w:rPr>
              <w:t>CE5–CG1</w:t>
            </w:r>
          </w:p>
        </w:tc>
      </w:tr>
      <w:tr w:rsidR="00F30223" w:rsidRPr="00E10ED4" w14:paraId="70C3F7FD" w14:textId="77777777" w:rsidTr="00A74235">
        <w:trPr>
          <w:trHeight w:val="740"/>
        </w:trPr>
        <w:tc>
          <w:tcPr>
            <w:tcW w:w="4093" w:type="pct"/>
            <w:gridSpan w:val="4"/>
            <w:shd w:val="clear" w:color="A6A6A6" w:fill="auto"/>
          </w:tcPr>
          <w:p w14:paraId="75047411" w14:textId="532807F0" w:rsidR="00F30223" w:rsidRPr="00E10ED4" w:rsidRDefault="00F30223" w:rsidP="006B3BB7">
            <w:pPr>
              <w:spacing w:before="60" w:afterLines="60" w:after="144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RA5: Genera </w:t>
            </w:r>
            <w:r w:rsidR="006B3BB7">
              <w:rPr>
                <w:rFonts w:cs="Arial"/>
              </w:rPr>
              <w:t xml:space="preserve">colaborativamente </w:t>
            </w:r>
            <w:r>
              <w:rPr>
                <w:rFonts w:cs="Arial"/>
              </w:rPr>
              <w:t>distinciones</w:t>
            </w:r>
            <w:r w:rsidR="00457F0B">
              <w:rPr>
                <w:rFonts w:cs="Arial"/>
              </w:rPr>
              <w:t xml:space="preserve"> de la gestión del cambio que le permiten observar y luego intervenir en un proceso. A partir de la observación de procesos personales, de equipo y culturales.</w:t>
            </w:r>
          </w:p>
        </w:tc>
        <w:tc>
          <w:tcPr>
            <w:tcW w:w="907" w:type="pct"/>
            <w:shd w:val="clear" w:color="A6A6A6" w:fill="auto"/>
          </w:tcPr>
          <w:p w14:paraId="46E5964E" w14:textId="7DB472D2" w:rsidR="00F30223" w:rsidRPr="0052129E" w:rsidRDefault="006B3BB7" w:rsidP="006B3BB7">
            <w:pPr>
              <w:spacing w:before="60" w:afterLines="60" w:after="144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129E">
              <w:rPr>
                <w:rFonts w:cs="Arial"/>
                <w:sz w:val="20"/>
                <w:szCs w:val="20"/>
              </w:rPr>
              <w:t>CE5–CG1–</w:t>
            </w:r>
            <w:r>
              <w:rPr>
                <w:rFonts w:cs="Arial"/>
                <w:sz w:val="20"/>
                <w:szCs w:val="20"/>
              </w:rPr>
              <w:t>CG2</w:t>
            </w:r>
          </w:p>
        </w:tc>
      </w:tr>
    </w:tbl>
    <w:p w14:paraId="46C9FC99" w14:textId="77777777" w:rsidR="005F5D25" w:rsidRPr="00E10ED4" w:rsidRDefault="005F5D25" w:rsidP="006B3BB7">
      <w:pPr>
        <w:spacing w:after="0"/>
        <w:rPr>
          <w:rFonts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366"/>
      </w:tblGrid>
      <w:tr w:rsidR="00A50B79" w:rsidRPr="00E10ED4" w14:paraId="74CED444" w14:textId="77777777" w:rsidTr="006B3BB7">
        <w:trPr>
          <w:trHeight w:val="269"/>
        </w:trPr>
        <w:tc>
          <w:tcPr>
            <w:tcW w:w="5098" w:type="dxa"/>
            <w:shd w:val="solid" w:color="A6A6A6" w:fill="auto"/>
          </w:tcPr>
          <w:p w14:paraId="4DEC5EA9" w14:textId="77777777" w:rsidR="00A50B79" w:rsidRPr="00892DF0" w:rsidRDefault="004718BB" w:rsidP="006B3BB7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Metodología Docente</w:t>
            </w:r>
          </w:p>
        </w:tc>
        <w:tc>
          <w:tcPr>
            <w:tcW w:w="4366" w:type="dxa"/>
            <w:shd w:val="solid" w:color="A6A6A6" w:fill="auto"/>
          </w:tcPr>
          <w:p w14:paraId="7FF85481" w14:textId="77777777" w:rsidR="00A50B79" w:rsidRPr="00892DF0" w:rsidRDefault="00A50B79" w:rsidP="006B3BB7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Evaluación General</w:t>
            </w:r>
          </w:p>
        </w:tc>
      </w:tr>
      <w:tr w:rsidR="00A50B79" w:rsidRPr="00E10ED4" w14:paraId="35198EFA" w14:textId="77777777" w:rsidTr="006B3BB7">
        <w:trPr>
          <w:trHeight w:val="1140"/>
        </w:trPr>
        <w:tc>
          <w:tcPr>
            <w:tcW w:w="5098" w:type="dxa"/>
          </w:tcPr>
          <w:p w14:paraId="7995EF29" w14:textId="7DCD9A37" w:rsidR="00E5454E" w:rsidRPr="006B3BB7" w:rsidRDefault="00B177F8" w:rsidP="006B3BB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,Italic"/>
                <w:iCs/>
                <w:lang w:val="es-CL" w:eastAsia="es-CL"/>
              </w:rPr>
            </w:pPr>
            <w:r w:rsidRPr="00E10ED4">
              <w:rPr>
                <w:rFonts w:cs="Calibri,Italic"/>
                <w:iCs/>
                <w:lang w:val="es-CL" w:eastAsia="es-CL"/>
              </w:rPr>
              <w:t>La metodología de trabajo contempla:</w:t>
            </w:r>
          </w:p>
          <w:p w14:paraId="0804FDB8" w14:textId="07183077" w:rsidR="006A7954" w:rsidRDefault="006A7954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CL" w:eastAsia="es-CL"/>
              </w:rPr>
            </w:pPr>
            <w:r w:rsidRPr="006B3BB7">
              <w:rPr>
                <w:rFonts w:cs="Calibri"/>
                <w:b/>
                <w:bCs/>
                <w:lang w:val="es-CL" w:eastAsia="es-CL"/>
              </w:rPr>
              <w:t xml:space="preserve">Aprendizaje </w:t>
            </w:r>
            <w:r w:rsidR="006B3BB7">
              <w:rPr>
                <w:rFonts w:cs="Calibri"/>
                <w:b/>
                <w:bCs/>
                <w:lang w:val="es-CL" w:eastAsia="es-CL"/>
              </w:rPr>
              <w:t>experiencial</w:t>
            </w:r>
            <w:r w:rsidRPr="006B3BB7">
              <w:rPr>
                <w:rFonts w:cs="Calibri"/>
                <w:b/>
                <w:bCs/>
                <w:lang w:val="es-CL" w:eastAsia="es-CL"/>
              </w:rPr>
              <w:t>:</w:t>
            </w:r>
            <w:r>
              <w:rPr>
                <w:rFonts w:cs="Calibri"/>
                <w:lang w:val="es-CL" w:eastAsia="es-CL"/>
              </w:rPr>
              <w:t xml:space="preserve"> </w:t>
            </w:r>
            <w:r w:rsidR="00F74892">
              <w:rPr>
                <w:rFonts w:cs="Calibri"/>
                <w:lang w:val="es-CL" w:eastAsia="es-CL"/>
              </w:rPr>
              <w:t>observar, e</w:t>
            </w:r>
            <w:r>
              <w:rPr>
                <w:rFonts w:cs="Calibri"/>
                <w:lang w:val="es-CL" w:eastAsia="es-CL"/>
              </w:rPr>
              <w:t xml:space="preserve">xperimentar y </w:t>
            </w:r>
            <w:r w:rsidR="00F74892">
              <w:rPr>
                <w:rFonts w:cs="Calibri"/>
                <w:lang w:val="es-CL" w:eastAsia="es-CL"/>
              </w:rPr>
              <w:t>dar seguimiento a</w:t>
            </w:r>
            <w:r>
              <w:rPr>
                <w:rFonts w:cs="Calibri"/>
                <w:lang w:val="es-CL" w:eastAsia="es-CL"/>
              </w:rPr>
              <w:t xml:space="preserve"> </w:t>
            </w:r>
            <w:r w:rsidR="006B3BB7">
              <w:rPr>
                <w:rFonts w:cs="Calibri"/>
                <w:lang w:val="es-CL" w:eastAsia="es-CL"/>
              </w:rPr>
              <w:t>cinco</w:t>
            </w:r>
            <w:r>
              <w:rPr>
                <w:rFonts w:cs="Calibri"/>
                <w:lang w:val="es-CL" w:eastAsia="es-CL"/>
              </w:rPr>
              <w:t xml:space="preserve"> procesos de cambio, en distintos niveles y ámbitos</w:t>
            </w:r>
            <w:r w:rsidR="00F74892">
              <w:rPr>
                <w:rFonts w:cs="Calibri"/>
                <w:lang w:val="es-CL" w:eastAsia="es-CL"/>
              </w:rPr>
              <w:t>. En este sentido el curso es un laboratorio de gestión del cambio.</w:t>
            </w:r>
          </w:p>
          <w:p w14:paraId="42863F34" w14:textId="4607E90C" w:rsidR="006A7954" w:rsidRDefault="006A7954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CL" w:eastAsia="es-CL"/>
              </w:rPr>
            </w:pPr>
            <w:r w:rsidRPr="006B3BB7">
              <w:rPr>
                <w:rFonts w:cs="Calibri"/>
                <w:b/>
                <w:bCs/>
                <w:lang w:val="es-CL" w:eastAsia="es-CL"/>
              </w:rPr>
              <w:t>Auto</w:t>
            </w:r>
            <w:r w:rsidR="006B3BB7">
              <w:rPr>
                <w:rFonts w:cs="Calibri"/>
                <w:b/>
                <w:bCs/>
                <w:lang w:val="es-CL" w:eastAsia="es-CL"/>
              </w:rPr>
              <w:t>-</w:t>
            </w:r>
            <w:r w:rsidRPr="006B3BB7">
              <w:rPr>
                <w:rFonts w:cs="Calibri"/>
                <w:b/>
                <w:bCs/>
                <w:lang w:val="es-CL" w:eastAsia="es-CL"/>
              </w:rPr>
              <w:t>observación y conversación:</w:t>
            </w:r>
            <w:r>
              <w:rPr>
                <w:rFonts w:cs="Calibri"/>
                <w:lang w:val="es-CL" w:eastAsia="es-CL"/>
              </w:rPr>
              <w:t xml:space="preserve"> Sesiones de trabajo, donde adquieren distinciones a partir de la observación de los fenómenos presentes en sus procesos de cambio y los de sus pares</w:t>
            </w:r>
          </w:p>
          <w:p w14:paraId="3D9FAA5E" w14:textId="030B2802" w:rsidR="00A50B79" w:rsidRPr="00F74892" w:rsidRDefault="006A7954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6B3BB7">
              <w:rPr>
                <w:rFonts w:cs="Calibri"/>
                <w:b/>
                <w:bCs/>
                <w:lang w:val="es-CL" w:eastAsia="es-CL"/>
              </w:rPr>
              <w:t>Prácticas de aprendizaje:</w:t>
            </w:r>
            <w:r>
              <w:rPr>
                <w:rFonts w:cs="Calibri"/>
                <w:lang w:val="es-CL" w:eastAsia="es-CL"/>
              </w:rPr>
              <w:t xml:space="preserve"> </w:t>
            </w:r>
            <w:r w:rsidR="00B177F8" w:rsidRPr="00E10ED4">
              <w:rPr>
                <w:rFonts w:cs="Calibri"/>
                <w:lang w:val="es-CL" w:eastAsia="es-CL"/>
              </w:rPr>
              <w:t xml:space="preserve">Investigaciones, trabajos y ejercicios a desarrollar </w:t>
            </w:r>
            <w:r w:rsidR="006B3BB7">
              <w:rPr>
                <w:rFonts w:cs="Calibri"/>
                <w:lang w:val="es-CL" w:eastAsia="es-CL"/>
              </w:rPr>
              <w:t xml:space="preserve">recurrentemente </w:t>
            </w:r>
            <w:r w:rsidR="00B177F8" w:rsidRPr="00E10ED4">
              <w:rPr>
                <w:rFonts w:cs="Calibri"/>
                <w:lang w:val="es-CL" w:eastAsia="es-CL"/>
              </w:rPr>
              <w:t>por el estudiante de forma individual y grupal.</w:t>
            </w:r>
          </w:p>
          <w:p w14:paraId="37DF81AA" w14:textId="7D108238" w:rsidR="00F74892" w:rsidRDefault="00F74892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6B3BB7">
              <w:rPr>
                <w:rFonts w:cs="Calibri"/>
                <w:b/>
                <w:bCs/>
              </w:rPr>
              <w:t>Aprendizaje activo</w:t>
            </w:r>
            <w:r w:rsidR="006B3BB7">
              <w:rPr>
                <w:rFonts w:cs="Calibri"/>
                <w:b/>
                <w:bCs/>
              </w:rPr>
              <w:t xml:space="preserve"> y protagónico</w:t>
            </w:r>
            <w:r w:rsidRPr="006B3BB7"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los estudiantes deberán preparar con anticipación las </w:t>
            </w:r>
            <w:r w:rsidR="006B3BB7">
              <w:rPr>
                <w:rFonts w:cs="Calibri"/>
              </w:rPr>
              <w:t xml:space="preserve">temáticas de las </w:t>
            </w:r>
            <w:r>
              <w:rPr>
                <w:rFonts w:cs="Calibri"/>
              </w:rPr>
              <w:t>clases.</w:t>
            </w:r>
          </w:p>
          <w:p w14:paraId="3333930C" w14:textId="5D772994" w:rsidR="00F74892" w:rsidRPr="00E10ED4" w:rsidRDefault="006B3BB7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Elaboración </w:t>
            </w:r>
            <w:r w:rsidR="00F74892" w:rsidRPr="006B3BB7">
              <w:rPr>
                <w:rFonts w:cs="Calibri"/>
                <w:b/>
                <w:bCs/>
              </w:rPr>
              <w:t>de entregables:</w:t>
            </w:r>
            <w:r w:rsidR="00F74892">
              <w:rPr>
                <w:rFonts w:cs="Calibri"/>
              </w:rPr>
              <w:t xml:space="preserve"> en forma equivalente a los procesos de cambio organizacionales los estudiantes deberán realizar “entregables” a medida que desarrollan sus procesos de cambio.</w:t>
            </w:r>
          </w:p>
        </w:tc>
        <w:tc>
          <w:tcPr>
            <w:tcW w:w="4366" w:type="dxa"/>
          </w:tcPr>
          <w:p w14:paraId="5C9CEF13" w14:textId="77777777" w:rsidR="00B177F8" w:rsidRPr="00E10ED4" w:rsidRDefault="00B177F8" w:rsidP="006B3BB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,Italic"/>
                <w:iCs/>
                <w:lang w:val="es-CL" w:eastAsia="es-CL"/>
              </w:rPr>
            </w:pPr>
            <w:r w:rsidRPr="00E10ED4">
              <w:rPr>
                <w:rFonts w:cs="Calibri,Italic"/>
                <w:iCs/>
                <w:lang w:val="es-CL" w:eastAsia="es-CL"/>
              </w:rPr>
              <w:t>La metodología de evaluación contempla:</w:t>
            </w:r>
          </w:p>
          <w:p w14:paraId="0B8CA331" w14:textId="77777777" w:rsidR="0008460C" w:rsidRPr="00E10ED4" w:rsidRDefault="0008460C" w:rsidP="006B3BB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,Italic"/>
                <w:i/>
                <w:iCs/>
                <w:lang w:val="es-CL" w:eastAsia="es-CL"/>
              </w:rPr>
            </w:pPr>
          </w:p>
          <w:p w14:paraId="1B729886" w14:textId="37239289" w:rsidR="00F74892" w:rsidRPr="006B3BB7" w:rsidRDefault="00F74892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177"/>
              <w:jc w:val="both"/>
              <w:rPr>
                <w:rFonts w:cs="Calibri"/>
                <w:lang w:val="es-CL" w:eastAsia="es-CL"/>
              </w:rPr>
            </w:pPr>
            <w:r w:rsidRPr="006B3BB7">
              <w:rPr>
                <w:rFonts w:cs="Calibri"/>
                <w:lang w:val="es-CL" w:eastAsia="es-CL"/>
              </w:rPr>
              <w:t>Preparación de las clases</w:t>
            </w:r>
            <w:r w:rsidR="006B3BB7">
              <w:rPr>
                <w:rFonts w:cs="Calibri"/>
                <w:lang w:val="es-CL" w:eastAsia="es-CL"/>
              </w:rPr>
              <w:t>.</w:t>
            </w:r>
          </w:p>
          <w:p w14:paraId="2D5D48DF" w14:textId="1D17703D" w:rsidR="004004FF" w:rsidRDefault="00B177F8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177"/>
              <w:rPr>
                <w:rFonts w:cs="Calibri"/>
                <w:lang w:val="es-CL" w:eastAsia="es-CL"/>
              </w:rPr>
            </w:pPr>
            <w:r w:rsidRPr="006B3BB7">
              <w:rPr>
                <w:rFonts w:cs="Calibri"/>
                <w:lang w:val="es-CL" w:eastAsia="es-CL"/>
              </w:rPr>
              <w:t>Participación en clases.</w:t>
            </w:r>
          </w:p>
          <w:p w14:paraId="27398ED5" w14:textId="140C7478" w:rsidR="009E6325" w:rsidRDefault="009E6325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177"/>
              <w:rPr>
                <w:rFonts w:cs="Calibri"/>
                <w:lang w:val="es-CL" w:eastAsia="es-CL"/>
              </w:rPr>
            </w:pPr>
            <w:r>
              <w:rPr>
                <w:rFonts w:cs="Calibri"/>
                <w:lang w:val="es-CL" w:eastAsia="es-CL"/>
              </w:rPr>
              <w:t xml:space="preserve">Participación </w:t>
            </w:r>
            <w:r w:rsidR="009475B5">
              <w:rPr>
                <w:rFonts w:cs="Calibri"/>
                <w:lang w:val="es-CL" w:eastAsia="es-CL"/>
              </w:rPr>
              <w:t xml:space="preserve">y compromiso con </w:t>
            </w:r>
            <w:r>
              <w:rPr>
                <w:rFonts w:cs="Calibri"/>
                <w:lang w:val="es-CL" w:eastAsia="es-CL"/>
              </w:rPr>
              <w:t xml:space="preserve">las instancias </w:t>
            </w:r>
            <w:r w:rsidR="009475B5">
              <w:rPr>
                <w:rFonts w:cs="Calibri"/>
                <w:lang w:val="es-CL" w:eastAsia="es-CL"/>
              </w:rPr>
              <w:t>no presenciales.</w:t>
            </w:r>
          </w:p>
          <w:p w14:paraId="7A8BC280" w14:textId="1DACC7AF" w:rsidR="004F6F14" w:rsidRPr="006B3BB7" w:rsidRDefault="004F6F14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177"/>
              <w:rPr>
                <w:rFonts w:cs="Calibri"/>
                <w:lang w:val="es-CL" w:eastAsia="es-CL"/>
              </w:rPr>
            </w:pPr>
            <w:r>
              <w:rPr>
                <w:rFonts w:cs="Calibri"/>
                <w:lang w:val="es-CL" w:eastAsia="es-CL"/>
              </w:rPr>
              <w:t>Asistencia a clases.</w:t>
            </w:r>
          </w:p>
          <w:p w14:paraId="6EC16415" w14:textId="1652148A" w:rsidR="00B177F8" w:rsidRPr="006B3BB7" w:rsidRDefault="00B177F8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177"/>
              <w:rPr>
                <w:rFonts w:cs="Calibri"/>
                <w:lang w:val="es-CL" w:eastAsia="es-CL"/>
              </w:rPr>
            </w:pPr>
            <w:r w:rsidRPr="006B3BB7">
              <w:rPr>
                <w:rFonts w:cs="Calibri"/>
                <w:lang w:val="es-CL" w:eastAsia="es-CL"/>
              </w:rPr>
              <w:t>Trabajos escritos y presentaciones individuales y grupales.</w:t>
            </w:r>
          </w:p>
          <w:p w14:paraId="65EAAD06" w14:textId="76A4B782" w:rsidR="00F74892" w:rsidRPr="006B3BB7" w:rsidRDefault="00F74892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177"/>
              <w:rPr>
                <w:rFonts w:cs="Calibri"/>
                <w:lang w:val="es-CL" w:eastAsia="es-CL"/>
              </w:rPr>
            </w:pPr>
            <w:r w:rsidRPr="006B3BB7">
              <w:rPr>
                <w:rFonts w:cs="Calibri"/>
                <w:lang w:val="es-CL" w:eastAsia="es-CL"/>
              </w:rPr>
              <w:t>Entregables.</w:t>
            </w:r>
          </w:p>
          <w:p w14:paraId="0C296800" w14:textId="1BC76BC6" w:rsidR="00B177F8" w:rsidRPr="006B3BB7" w:rsidRDefault="00B177F8" w:rsidP="00091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177"/>
              <w:rPr>
                <w:rFonts w:cs="Calibri"/>
                <w:lang w:val="es-CL" w:eastAsia="es-CL"/>
              </w:rPr>
            </w:pPr>
            <w:r w:rsidRPr="006B3BB7">
              <w:rPr>
                <w:rFonts w:cs="Calibri"/>
                <w:lang w:val="es-CL" w:eastAsia="es-CL"/>
              </w:rPr>
              <w:t>Trabajo final</w:t>
            </w:r>
            <w:r w:rsidR="006B3BB7">
              <w:rPr>
                <w:rFonts w:cs="Calibri"/>
                <w:lang w:val="es-CL" w:eastAsia="es-CL"/>
              </w:rPr>
              <w:t xml:space="preserve"> y su presentación.</w:t>
            </w:r>
          </w:p>
          <w:p w14:paraId="0ACEE402" w14:textId="04D69CAB" w:rsidR="00730326" w:rsidRPr="009475B5" w:rsidRDefault="00730326" w:rsidP="009475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177"/>
              <w:rPr>
                <w:rFonts w:cs="Calibri"/>
                <w:lang w:val="es-CL" w:eastAsia="es-CL"/>
              </w:rPr>
            </w:pPr>
            <w:r w:rsidRPr="006B3BB7">
              <w:rPr>
                <w:rFonts w:cs="Calibri"/>
                <w:lang w:val="es-CL" w:eastAsia="es-CL"/>
              </w:rPr>
              <w:t>Auto-evaluación</w:t>
            </w:r>
          </w:p>
          <w:p w14:paraId="1E10E2B9" w14:textId="77777777" w:rsidR="006B3BB7" w:rsidRDefault="00B177F8" w:rsidP="006B3BB7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jc w:val="both"/>
              <w:rPr>
                <w:rFonts w:cs="Calibri,Bold"/>
                <w:b/>
                <w:bCs/>
                <w:lang w:val="es-CL" w:eastAsia="es-CL"/>
              </w:rPr>
            </w:pPr>
            <w:r w:rsidRPr="00E10ED4">
              <w:rPr>
                <w:rFonts w:cs="Calibri"/>
                <w:lang w:val="es-CL" w:eastAsia="es-CL"/>
              </w:rPr>
              <w:t xml:space="preserve">Cada actividad debe aprobarse independientemente con nota </w:t>
            </w:r>
            <w:r w:rsidR="006B3BB7">
              <w:rPr>
                <w:rFonts w:cs="Calibri"/>
                <w:lang w:val="es-CL" w:eastAsia="es-CL"/>
              </w:rPr>
              <w:t xml:space="preserve">igual o </w:t>
            </w:r>
            <w:r w:rsidRPr="00E10ED4">
              <w:rPr>
                <w:rFonts w:cs="Calibri"/>
                <w:lang w:val="es-CL" w:eastAsia="es-CL"/>
              </w:rPr>
              <w:t>superior</w:t>
            </w:r>
            <w:r w:rsidR="006B3BB7">
              <w:rPr>
                <w:rFonts w:cs="Calibri"/>
                <w:lang w:val="es-CL" w:eastAsia="es-CL"/>
              </w:rPr>
              <w:t xml:space="preserve"> </w:t>
            </w:r>
            <w:r w:rsidRPr="00E10ED4">
              <w:rPr>
                <w:rFonts w:cs="Calibri"/>
                <w:lang w:val="es-CL" w:eastAsia="es-CL"/>
              </w:rPr>
              <w:t>a cuatro</w:t>
            </w:r>
            <w:r w:rsidRPr="00E10ED4">
              <w:rPr>
                <w:rFonts w:cs="Calibri,Bold"/>
                <w:b/>
                <w:bCs/>
                <w:lang w:val="es-CL" w:eastAsia="es-CL"/>
              </w:rPr>
              <w:t xml:space="preserve">. </w:t>
            </w:r>
          </w:p>
          <w:p w14:paraId="3E0DDE65" w14:textId="516CA275" w:rsidR="00050F6E" w:rsidRPr="00E10ED4" w:rsidRDefault="00B177F8" w:rsidP="006B3BB7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jc w:val="both"/>
              <w:rPr>
                <w:rFonts w:cs="Calibri"/>
                <w:lang w:val="es-CL" w:eastAsia="es-CL"/>
              </w:rPr>
            </w:pPr>
            <w:r w:rsidRPr="00E10ED4">
              <w:rPr>
                <w:rFonts w:cs="Calibri"/>
                <w:lang w:val="es-CL" w:eastAsia="es-CL"/>
              </w:rPr>
              <w:t>Se exige como requisito</w:t>
            </w:r>
            <w:r w:rsidR="00730326" w:rsidRPr="00E10ED4">
              <w:rPr>
                <w:rFonts w:cs="Calibri"/>
                <w:lang w:val="es-CL" w:eastAsia="es-CL"/>
              </w:rPr>
              <w:t xml:space="preserve"> </w:t>
            </w:r>
            <w:r w:rsidRPr="00E10ED4">
              <w:rPr>
                <w:rFonts w:cs="Calibri"/>
                <w:lang w:val="es-CL" w:eastAsia="es-CL"/>
              </w:rPr>
              <w:t xml:space="preserve">adicional </w:t>
            </w:r>
            <w:r w:rsidR="004F6F14">
              <w:rPr>
                <w:rFonts w:cs="Calibri"/>
                <w:lang w:val="es-CL" w:eastAsia="es-CL"/>
              </w:rPr>
              <w:t xml:space="preserve">de aprobación </w:t>
            </w:r>
            <w:r w:rsidRPr="00E10ED4">
              <w:rPr>
                <w:rFonts w:cs="Calibri"/>
                <w:lang w:val="es-CL" w:eastAsia="es-CL"/>
              </w:rPr>
              <w:t xml:space="preserve">al menos un </w:t>
            </w:r>
            <w:r w:rsidR="00F74892">
              <w:rPr>
                <w:rFonts w:cs="Calibri"/>
                <w:lang w:val="es-CL" w:eastAsia="es-CL"/>
              </w:rPr>
              <w:t>80</w:t>
            </w:r>
            <w:r w:rsidRPr="00E10ED4">
              <w:rPr>
                <w:rFonts w:cs="Calibri"/>
                <w:lang w:val="es-CL" w:eastAsia="es-CL"/>
              </w:rPr>
              <w:t>% de asistencia.</w:t>
            </w:r>
          </w:p>
        </w:tc>
      </w:tr>
    </w:tbl>
    <w:p w14:paraId="308ECED5" w14:textId="77777777" w:rsidR="001756FA" w:rsidRDefault="001756FA" w:rsidP="0001094A">
      <w:pPr>
        <w:jc w:val="center"/>
        <w:rPr>
          <w:rFonts w:cs="Arial"/>
          <w:b/>
          <w:sz w:val="12"/>
          <w:szCs w:val="12"/>
        </w:rPr>
      </w:pPr>
    </w:p>
    <w:p w14:paraId="71A19C30" w14:textId="08754E9B" w:rsidR="004F6F14" w:rsidRDefault="004F6F14">
      <w:pPr>
        <w:spacing w:after="0" w:line="240" w:lineRule="auto"/>
        <w:rPr>
          <w:rFonts w:cs="Arial"/>
          <w:b/>
          <w:sz w:val="12"/>
          <w:szCs w:val="12"/>
        </w:rPr>
      </w:pPr>
      <w:r>
        <w:rPr>
          <w:rFonts w:cs="Arial"/>
          <w:b/>
          <w:sz w:val="12"/>
          <w:szCs w:val="12"/>
        </w:rPr>
        <w:br w:type="page"/>
      </w:r>
    </w:p>
    <w:p w14:paraId="2B698765" w14:textId="77777777" w:rsidR="00900ABC" w:rsidRPr="00892DF0" w:rsidRDefault="00900ABC" w:rsidP="004F6F14">
      <w:pPr>
        <w:jc w:val="center"/>
        <w:rPr>
          <w:rFonts w:cs="Arial"/>
          <w:b/>
          <w:sz w:val="24"/>
        </w:rPr>
      </w:pPr>
      <w:r w:rsidRPr="00892DF0">
        <w:rPr>
          <w:rFonts w:cs="Arial"/>
          <w:b/>
          <w:sz w:val="24"/>
        </w:rPr>
        <w:lastRenderedPageBreak/>
        <w:t>Unidades Temáticas</w:t>
      </w:r>
    </w:p>
    <w:tbl>
      <w:tblPr>
        <w:tblW w:w="54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2013"/>
        <w:gridCol w:w="3148"/>
        <w:gridCol w:w="2766"/>
      </w:tblGrid>
      <w:tr w:rsidR="00A74235" w:rsidRPr="00E10ED4" w14:paraId="48E4F7A3" w14:textId="77777777" w:rsidTr="00A74235">
        <w:tc>
          <w:tcPr>
            <w:tcW w:w="716" w:type="pct"/>
            <w:tcBorders>
              <w:bottom w:val="single" w:sz="4" w:space="0" w:color="000000"/>
            </w:tcBorders>
            <w:shd w:val="solid" w:color="A6A6A6" w:fill="auto"/>
          </w:tcPr>
          <w:p w14:paraId="0A7C0270" w14:textId="77777777" w:rsidR="00F04745" w:rsidRPr="00892DF0" w:rsidRDefault="00F04745" w:rsidP="002B0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 xml:space="preserve">Número </w:t>
            </w:r>
          </w:p>
        </w:tc>
        <w:tc>
          <w:tcPr>
            <w:tcW w:w="1088" w:type="pct"/>
            <w:tcBorders>
              <w:bottom w:val="single" w:sz="4" w:space="0" w:color="000000"/>
            </w:tcBorders>
            <w:shd w:val="solid" w:color="A6A6A6" w:fill="auto"/>
          </w:tcPr>
          <w:p w14:paraId="527646DF" w14:textId="77777777" w:rsidR="00F04745" w:rsidRPr="00892DF0" w:rsidRDefault="00F04745" w:rsidP="002B0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RA al que tributa</w:t>
            </w:r>
          </w:p>
        </w:tc>
        <w:tc>
          <w:tcPr>
            <w:tcW w:w="1701" w:type="pct"/>
            <w:shd w:val="solid" w:color="A6A6A6" w:fill="auto"/>
          </w:tcPr>
          <w:p w14:paraId="1E89BE18" w14:textId="77777777" w:rsidR="00F04745" w:rsidRPr="00892DF0" w:rsidRDefault="00F04745" w:rsidP="002B0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Nombre de la Unidad</w:t>
            </w:r>
          </w:p>
        </w:tc>
        <w:tc>
          <w:tcPr>
            <w:tcW w:w="1495" w:type="pct"/>
            <w:shd w:val="solid" w:color="A6A6A6" w:fill="auto"/>
          </w:tcPr>
          <w:p w14:paraId="254E5378" w14:textId="77777777" w:rsidR="00F04745" w:rsidRPr="00892DF0" w:rsidRDefault="00F04745" w:rsidP="002B0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Duración en Semanas</w:t>
            </w:r>
          </w:p>
        </w:tc>
      </w:tr>
      <w:tr w:rsidR="00A74235" w:rsidRPr="00E10ED4" w14:paraId="2B9C71C1" w14:textId="77777777" w:rsidTr="00AF029B">
        <w:tc>
          <w:tcPr>
            <w:tcW w:w="716" w:type="pct"/>
            <w:tcBorders>
              <w:bottom w:val="single" w:sz="4" w:space="0" w:color="000000"/>
            </w:tcBorders>
            <w:shd w:val="clear" w:color="A6A6A6" w:fill="auto"/>
            <w:vAlign w:val="center"/>
          </w:tcPr>
          <w:p w14:paraId="12FD0847" w14:textId="77777777" w:rsidR="00F04745" w:rsidRPr="00E10ED4" w:rsidRDefault="00C21B86" w:rsidP="00AF029B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E10ED4">
              <w:rPr>
                <w:rFonts w:cs="Arial"/>
              </w:rPr>
              <w:t>1</w:t>
            </w:r>
          </w:p>
        </w:tc>
        <w:tc>
          <w:tcPr>
            <w:tcW w:w="1088" w:type="pct"/>
            <w:tcBorders>
              <w:bottom w:val="single" w:sz="4" w:space="0" w:color="000000"/>
            </w:tcBorders>
            <w:shd w:val="clear" w:color="A6A6A6" w:fill="auto"/>
            <w:vAlign w:val="center"/>
          </w:tcPr>
          <w:p w14:paraId="10333A07" w14:textId="77777777" w:rsidR="00F04745" w:rsidRPr="00E10ED4" w:rsidRDefault="00C97FA1" w:rsidP="00AF029B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E10ED4">
              <w:rPr>
                <w:rFonts w:cs="Arial"/>
              </w:rPr>
              <w:t>RA1</w:t>
            </w:r>
          </w:p>
        </w:tc>
        <w:tc>
          <w:tcPr>
            <w:tcW w:w="1701" w:type="pct"/>
            <w:tcBorders>
              <w:bottom w:val="single" w:sz="4" w:space="0" w:color="000000"/>
            </w:tcBorders>
            <w:vAlign w:val="center"/>
          </w:tcPr>
          <w:p w14:paraId="1845D4CB" w14:textId="77777777" w:rsidR="00F04745" w:rsidRPr="00E10ED4" w:rsidRDefault="00C21B86" w:rsidP="00AF029B">
            <w:pPr>
              <w:spacing w:before="120" w:after="120" w:line="240" w:lineRule="auto"/>
              <w:jc w:val="center"/>
              <w:rPr>
                <w:rFonts w:cs="Arial"/>
                <w:lang w:val="es-ES_tradnl"/>
              </w:rPr>
            </w:pPr>
            <w:r w:rsidRPr="00E10ED4">
              <w:rPr>
                <w:rFonts w:cs="Calibri,Bold"/>
                <w:bCs/>
                <w:lang w:val="es-CL" w:eastAsia="es-CL"/>
              </w:rPr>
              <w:t>Contexto Gestión del cambio</w:t>
            </w:r>
          </w:p>
        </w:tc>
        <w:tc>
          <w:tcPr>
            <w:tcW w:w="1495" w:type="pct"/>
            <w:tcBorders>
              <w:bottom w:val="single" w:sz="4" w:space="0" w:color="000000"/>
            </w:tcBorders>
            <w:vAlign w:val="center"/>
          </w:tcPr>
          <w:p w14:paraId="4A0136B4" w14:textId="77777777" w:rsidR="00F04745" w:rsidRPr="00E10ED4" w:rsidRDefault="00C21B86" w:rsidP="00AF029B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E10ED4">
              <w:rPr>
                <w:rFonts w:cs="Arial"/>
              </w:rPr>
              <w:t>3</w:t>
            </w:r>
          </w:p>
        </w:tc>
      </w:tr>
      <w:tr w:rsidR="00F04745" w:rsidRPr="00E10ED4" w14:paraId="1768BB2D" w14:textId="77777777" w:rsidTr="00892DF0">
        <w:trPr>
          <w:trHeight w:val="583"/>
        </w:trPr>
        <w:tc>
          <w:tcPr>
            <w:tcW w:w="3505" w:type="pct"/>
            <w:gridSpan w:val="3"/>
            <w:shd w:val="solid" w:color="A6A6A6" w:fill="auto"/>
            <w:vAlign w:val="center"/>
          </w:tcPr>
          <w:p w14:paraId="2BC4D534" w14:textId="77777777" w:rsidR="00F04745" w:rsidRPr="00892DF0" w:rsidRDefault="00F04745" w:rsidP="00892DF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Contenidos</w:t>
            </w:r>
          </w:p>
        </w:tc>
        <w:tc>
          <w:tcPr>
            <w:tcW w:w="1495" w:type="pct"/>
            <w:shd w:val="solid" w:color="A6A6A6" w:fill="auto"/>
            <w:vAlign w:val="center"/>
          </w:tcPr>
          <w:p w14:paraId="3933E86F" w14:textId="77777777" w:rsidR="00F04745" w:rsidRPr="00892DF0" w:rsidRDefault="00F04745" w:rsidP="00892DF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Referencias a la Bibliografía</w:t>
            </w:r>
          </w:p>
        </w:tc>
      </w:tr>
      <w:tr w:rsidR="00F04745" w:rsidRPr="00E10ED4" w14:paraId="08050B1E" w14:textId="77777777" w:rsidTr="00A74235">
        <w:tc>
          <w:tcPr>
            <w:tcW w:w="3505" w:type="pct"/>
            <w:gridSpan w:val="3"/>
          </w:tcPr>
          <w:p w14:paraId="27E16073" w14:textId="77777777" w:rsidR="00C15967" w:rsidRPr="00E10ED4" w:rsidRDefault="00761303" w:rsidP="00091364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lang w:val="es-CL" w:eastAsia="es-CL"/>
              </w:rPr>
            </w:pPr>
            <w:r>
              <w:rPr>
                <w:rFonts w:cs="Calibri"/>
                <w:lang w:val="es-CL" w:eastAsia="es-CL"/>
              </w:rPr>
              <w:t>¿Qué es un proceso de cambio? S</w:t>
            </w:r>
            <w:r w:rsidR="00C836A5" w:rsidRPr="00E10ED4">
              <w:rPr>
                <w:rFonts w:cs="Calibri"/>
                <w:lang w:val="es-CL" w:eastAsia="es-CL"/>
              </w:rPr>
              <w:t>inton</w:t>
            </w:r>
            <w:r>
              <w:rPr>
                <w:rFonts w:cs="Calibri"/>
                <w:lang w:val="es-CL" w:eastAsia="es-CL"/>
              </w:rPr>
              <w:t>izando expectativas y objetivos</w:t>
            </w:r>
            <w:r w:rsidR="00B97B60">
              <w:rPr>
                <w:rFonts w:cs="Calibri"/>
                <w:lang w:val="es-CL" w:eastAsia="es-CL"/>
              </w:rPr>
              <w:t>.</w:t>
            </w:r>
          </w:p>
          <w:p w14:paraId="0C3DF0F9" w14:textId="77777777" w:rsidR="00C15967" w:rsidRPr="00E10ED4" w:rsidRDefault="00DF5845" w:rsidP="00091364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lang w:val="es-CL" w:eastAsia="es-CL"/>
              </w:rPr>
            </w:pPr>
            <w:r w:rsidRPr="00E10ED4">
              <w:rPr>
                <w:rFonts w:cs="Calibri"/>
                <w:lang w:val="es-CL" w:eastAsia="es-CL"/>
              </w:rPr>
              <w:t xml:space="preserve">Casos fallidos de </w:t>
            </w:r>
            <w:r w:rsidR="00713016" w:rsidRPr="00E10ED4">
              <w:rPr>
                <w:rFonts w:cs="Calibri"/>
                <w:lang w:val="es-CL" w:eastAsia="es-CL"/>
              </w:rPr>
              <w:t>proyectos</w:t>
            </w:r>
            <w:r w:rsidRPr="00E10ED4">
              <w:rPr>
                <w:rFonts w:cs="Calibri"/>
                <w:lang w:val="es-CL" w:eastAsia="es-CL"/>
              </w:rPr>
              <w:t xml:space="preserve"> de cambi</w:t>
            </w:r>
            <w:r w:rsidR="00C15967" w:rsidRPr="00E10ED4">
              <w:rPr>
                <w:rFonts w:cs="Calibri"/>
                <w:lang w:val="es-CL" w:eastAsia="es-CL"/>
              </w:rPr>
              <w:t>o</w:t>
            </w:r>
            <w:r w:rsidR="00813F04">
              <w:rPr>
                <w:rFonts w:cs="Calibri"/>
                <w:lang w:val="es-CL" w:eastAsia="es-CL"/>
              </w:rPr>
              <w:t xml:space="preserve"> tecnológico</w:t>
            </w:r>
            <w:r w:rsidR="00C15967" w:rsidRPr="00E10ED4">
              <w:rPr>
                <w:rFonts w:cs="Calibri"/>
                <w:lang w:val="es-CL" w:eastAsia="es-CL"/>
              </w:rPr>
              <w:t xml:space="preserve"> en empresas y/o organizaciones</w:t>
            </w:r>
            <w:r w:rsidR="00C836A5" w:rsidRPr="00E10ED4">
              <w:rPr>
                <w:rFonts w:cs="Calibri"/>
                <w:lang w:val="es-CL" w:eastAsia="es-CL"/>
              </w:rPr>
              <w:t xml:space="preserve"> y sus implicancias</w:t>
            </w:r>
            <w:r w:rsidR="00B97B60">
              <w:rPr>
                <w:rFonts w:cs="Calibri"/>
                <w:lang w:val="es-CL" w:eastAsia="es-CL"/>
              </w:rPr>
              <w:t>.</w:t>
            </w:r>
          </w:p>
          <w:p w14:paraId="7DB17BB6" w14:textId="77777777" w:rsidR="00E525DA" w:rsidRDefault="00DF5845" w:rsidP="00091364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lang w:val="es-CL" w:eastAsia="es-CL"/>
              </w:rPr>
            </w:pPr>
            <w:r w:rsidRPr="00E10ED4">
              <w:rPr>
                <w:rFonts w:cs="Calibri"/>
                <w:lang w:val="es-CL" w:eastAsia="es-CL"/>
              </w:rPr>
              <w:t xml:space="preserve">Áreas de observación </w:t>
            </w:r>
            <w:r w:rsidR="00813F04">
              <w:rPr>
                <w:rFonts w:cs="Calibri"/>
                <w:lang w:val="es-CL" w:eastAsia="es-CL"/>
              </w:rPr>
              <w:t>asociadas a los proyectos</w:t>
            </w:r>
            <w:r w:rsidR="00713016" w:rsidRPr="00E10ED4">
              <w:rPr>
                <w:rFonts w:cs="Calibri"/>
                <w:lang w:val="es-CL" w:eastAsia="es-CL"/>
              </w:rPr>
              <w:t xml:space="preserve"> de</w:t>
            </w:r>
            <w:r w:rsidRPr="00E10ED4">
              <w:rPr>
                <w:rFonts w:cs="Calibri"/>
                <w:lang w:val="es-CL" w:eastAsia="es-CL"/>
              </w:rPr>
              <w:t xml:space="preserve"> cambio</w:t>
            </w:r>
            <w:r w:rsidR="00761303">
              <w:rPr>
                <w:rFonts w:cs="Calibri"/>
                <w:lang w:val="es-CL" w:eastAsia="es-CL"/>
              </w:rPr>
              <w:t>: R</w:t>
            </w:r>
            <w:r w:rsidR="00713016" w:rsidRPr="00E10ED4">
              <w:rPr>
                <w:rFonts w:cs="Calibri"/>
                <w:lang w:val="es-CL" w:eastAsia="es-CL"/>
              </w:rPr>
              <w:t>evisión básica</w:t>
            </w:r>
            <w:r w:rsidR="00B97B60">
              <w:rPr>
                <w:rFonts w:cs="Calibri"/>
                <w:lang w:val="es-CL" w:eastAsia="es-CL"/>
              </w:rPr>
              <w:t>.</w:t>
            </w:r>
          </w:p>
          <w:p w14:paraId="1C3FDB29" w14:textId="77777777" w:rsidR="00F74892" w:rsidRPr="00F74892" w:rsidRDefault="00F74892" w:rsidP="00091364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lang w:val="es-CL" w:eastAsia="es-CL"/>
              </w:rPr>
            </w:pPr>
            <w:r w:rsidRPr="00E10ED4">
              <w:rPr>
                <w:rFonts w:cs="Calibri"/>
                <w:color w:val="000000"/>
                <w:lang w:val="es-CL" w:eastAsia="es-CL"/>
              </w:rPr>
              <w:t>Cam</w:t>
            </w:r>
            <w:r>
              <w:rPr>
                <w:rFonts w:cs="Calibri"/>
                <w:color w:val="000000"/>
                <w:lang w:val="es-CL" w:eastAsia="es-CL"/>
              </w:rPr>
              <w:t>bios de primero y segundo orden.</w:t>
            </w:r>
          </w:p>
          <w:p w14:paraId="3F524817" w14:textId="18578D77" w:rsidR="00F74892" w:rsidRPr="00E10ED4" w:rsidRDefault="00F74892" w:rsidP="00091364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Modelo CHESS de Gestión del Cambio.</w:t>
            </w:r>
          </w:p>
        </w:tc>
        <w:tc>
          <w:tcPr>
            <w:tcW w:w="1495" w:type="pct"/>
          </w:tcPr>
          <w:p w14:paraId="52A466B5" w14:textId="130C58E3" w:rsidR="006D7872" w:rsidRPr="00E10ED4" w:rsidRDefault="00AF029B" w:rsidP="00A7423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_Ref13160647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50EDE">
              <w:rPr>
                <w:rFonts w:cs="Arial"/>
              </w:rPr>
              <w:t>[1]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1F0394">
              <w:rPr>
                <w:rFonts w:cs="Arial"/>
              </w:rPr>
              <w:fldChar w:fldCharType="begin"/>
            </w:r>
            <w:r w:rsidR="001F0394">
              <w:rPr>
                <w:rFonts w:cs="Arial"/>
              </w:rPr>
              <w:instrText xml:space="preserve"> REF _Ref14516547 \r \h </w:instrText>
            </w:r>
            <w:r w:rsidR="001F0394">
              <w:rPr>
                <w:rFonts w:cs="Arial"/>
              </w:rPr>
            </w:r>
            <w:r w:rsidR="001F0394">
              <w:rPr>
                <w:rFonts w:cs="Arial"/>
              </w:rPr>
              <w:fldChar w:fldCharType="separate"/>
            </w:r>
            <w:r w:rsidR="00050EDE">
              <w:rPr>
                <w:rFonts w:cs="Arial"/>
              </w:rPr>
              <w:t>[2]</w:t>
            </w:r>
            <w:r w:rsidR="001F0394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_Ref13160874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50EDE">
              <w:rPr>
                <w:rFonts w:cs="Arial"/>
              </w:rPr>
              <w:t>[3]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_Ref13160210 \r \h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50EDE">
              <w:rPr>
                <w:rFonts w:cs="Arial"/>
              </w:rPr>
              <w:t>[4]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</w:tbl>
    <w:p w14:paraId="44883DD0" w14:textId="21296BEC" w:rsidR="00A74235" w:rsidRDefault="00A74235" w:rsidP="0096327E">
      <w:pPr>
        <w:rPr>
          <w:rFonts w:cs="Arial"/>
          <w:sz w:val="8"/>
          <w:szCs w:val="8"/>
        </w:rPr>
      </w:pPr>
    </w:p>
    <w:p w14:paraId="4D1DF288" w14:textId="77777777" w:rsidR="00582127" w:rsidRPr="00E10ED4" w:rsidRDefault="00582127" w:rsidP="0096327E">
      <w:pPr>
        <w:rPr>
          <w:rFonts w:cs="Arial"/>
          <w:sz w:val="8"/>
          <w:szCs w:val="8"/>
        </w:rPr>
      </w:pPr>
    </w:p>
    <w:tbl>
      <w:tblPr>
        <w:tblW w:w="54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707"/>
        <w:gridCol w:w="3651"/>
        <w:gridCol w:w="2839"/>
      </w:tblGrid>
      <w:tr w:rsidR="00A74235" w:rsidRPr="00E10ED4" w14:paraId="35438D5A" w14:textId="77777777" w:rsidTr="0052129E">
        <w:tc>
          <w:tcPr>
            <w:tcW w:w="554" w:type="pct"/>
            <w:tcBorders>
              <w:bottom w:val="single" w:sz="4" w:space="0" w:color="000000"/>
            </w:tcBorders>
            <w:shd w:val="solid" w:color="A6A6A6" w:fill="auto"/>
          </w:tcPr>
          <w:p w14:paraId="39B82C14" w14:textId="77777777" w:rsidR="00DF5845" w:rsidRPr="00892DF0" w:rsidRDefault="00DF5845" w:rsidP="00A121C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 xml:space="preserve">Número </w:t>
            </w:r>
          </w:p>
        </w:tc>
        <w:tc>
          <w:tcPr>
            <w:tcW w:w="926" w:type="pct"/>
            <w:tcBorders>
              <w:bottom w:val="single" w:sz="4" w:space="0" w:color="000000"/>
            </w:tcBorders>
            <w:shd w:val="solid" w:color="A6A6A6" w:fill="auto"/>
          </w:tcPr>
          <w:p w14:paraId="697FDB19" w14:textId="77777777" w:rsidR="00DF5845" w:rsidRPr="00892DF0" w:rsidRDefault="00DF5845" w:rsidP="00A121C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RA al que tributa</w:t>
            </w:r>
          </w:p>
        </w:tc>
        <w:tc>
          <w:tcPr>
            <w:tcW w:w="1980" w:type="pct"/>
            <w:shd w:val="solid" w:color="A6A6A6" w:fill="auto"/>
          </w:tcPr>
          <w:p w14:paraId="69053422" w14:textId="77777777" w:rsidR="00DF5845" w:rsidRPr="00892DF0" w:rsidRDefault="00DF5845" w:rsidP="00A121C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Nombre de la Unidad</w:t>
            </w:r>
          </w:p>
        </w:tc>
        <w:tc>
          <w:tcPr>
            <w:tcW w:w="1540" w:type="pct"/>
            <w:shd w:val="solid" w:color="A6A6A6" w:fill="auto"/>
          </w:tcPr>
          <w:p w14:paraId="07ADE554" w14:textId="77777777" w:rsidR="00DF5845" w:rsidRPr="00892DF0" w:rsidRDefault="00DF5845" w:rsidP="00A121C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Duración en Semanas</w:t>
            </w:r>
          </w:p>
        </w:tc>
      </w:tr>
      <w:tr w:rsidR="00A74235" w:rsidRPr="00AF029B" w14:paraId="78363602" w14:textId="77777777" w:rsidTr="0052129E">
        <w:tc>
          <w:tcPr>
            <w:tcW w:w="554" w:type="pct"/>
            <w:tcBorders>
              <w:bottom w:val="single" w:sz="4" w:space="0" w:color="000000"/>
            </w:tcBorders>
            <w:shd w:val="clear" w:color="A6A6A6" w:fill="auto"/>
          </w:tcPr>
          <w:p w14:paraId="7B927442" w14:textId="77777777" w:rsidR="00DF5845" w:rsidRPr="00E10ED4" w:rsidRDefault="00DF5845" w:rsidP="00AF029B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E10ED4">
              <w:rPr>
                <w:rFonts w:cs="Arial"/>
              </w:rPr>
              <w:t>2</w:t>
            </w:r>
          </w:p>
        </w:tc>
        <w:tc>
          <w:tcPr>
            <w:tcW w:w="926" w:type="pct"/>
            <w:tcBorders>
              <w:bottom w:val="single" w:sz="4" w:space="0" w:color="000000"/>
            </w:tcBorders>
            <w:shd w:val="clear" w:color="A6A6A6" w:fill="auto"/>
          </w:tcPr>
          <w:p w14:paraId="3C82FB84" w14:textId="19976FE4" w:rsidR="00DF5845" w:rsidRPr="00E10ED4" w:rsidRDefault="00C97FA1" w:rsidP="00AF029B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E10ED4">
              <w:rPr>
                <w:rFonts w:cs="Arial"/>
              </w:rPr>
              <w:t>RA2</w:t>
            </w:r>
            <w:r w:rsidR="006B3BB7">
              <w:rPr>
                <w:rFonts w:cs="Arial"/>
              </w:rPr>
              <w:t xml:space="preserve"> – RA5</w:t>
            </w: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14:paraId="07F7D464" w14:textId="66659C35" w:rsidR="00DF5845" w:rsidRPr="00AF029B" w:rsidRDefault="00F74892" w:rsidP="00AF029B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AF029B">
              <w:rPr>
                <w:rFonts w:cs="Arial"/>
              </w:rPr>
              <w:t>Diseño de proyectos de g</w:t>
            </w:r>
            <w:r w:rsidR="00DF5845" w:rsidRPr="00AF029B">
              <w:rPr>
                <w:rFonts w:cs="Arial"/>
              </w:rPr>
              <w:t>estión del cambio</w:t>
            </w:r>
          </w:p>
        </w:tc>
        <w:tc>
          <w:tcPr>
            <w:tcW w:w="1540" w:type="pct"/>
            <w:tcBorders>
              <w:bottom w:val="single" w:sz="4" w:space="0" w:color="000000"/>
            </w:tcBorders>
          </w:tcPr>
          <w:p w14:paraId="499BC736" w14:textId="21FB3F2D" w:rsidR="00DF5845" w:rsidRPr="00E10ED4" w:rsidRDefault="00582127" w:rsidP="00AF029B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F5845" w:rsidRPr="00E10ED4" w14:paraId="4343E073" w14:textId="77777777" w:rsidTr="00892DF0">
        <w:trPr>
          <w:trHeight w:val="583"/>
        </w:trPr>
        <w:tc>
          <w:tcPr>
            <w:tcW w:w="3460" w:type="pct"/>
            <w:gridSpan w:val="3"/>
            <w:shd w:val="solid" w:color="A6A6A6" w:fill="auto"/>
            <w:vAlign w:val="center"/>
          </w:tcPr>
          <w:p w14:paraId="52C2F14C" w14:textId="77777777" w:rsidR="00DF5845" w:rsidRPr="00892DF0" w:rsidRDefault="00DF5845" w:rsidP="00892DF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Contenidos</w:t>
            </w:r>
          </w:p>
        </w:tc>
        <w:tc>
          <w:tcPr>
            <w:tcW w:w="1540" w:type="pct"/>
            <w:shd w:val="solid" w:color="A6A6A6" w:fill="auto"/>
            <w:vAlign w:val="center"/>
          </w:tcPr>
          <w:p w14:paraId="1BAFD325" w14:textId="77777777" w:rsidR="00DF5845" w:rsidRPr="00892DF0" w:rsidRDefault="00DF5845" w:rsidP="00892DF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Referencias a la Bibliografía</w:t>
            </w:r>
          </w:p>
        </w:tc>
      </w:tr>
      <w:tr w:rsidR="00DF5845" w:rsidRPr="00E10ED4" w14:paraId="5D3C6F69" w14:textId="77777777" w:rsidTr="00A74235">
        <w:tc>
          <w:tcPr>
            <w:tcW w:w="3460" w:type="pct"/>
            <w:gridSpan w:val="3"/>
          </w:tcPr>
          <w:p w14:paraId="307A9C1E" w14:textId="77777777" w:rsidR="00F74892" w:rsidRDefault="00F74892" w:rsidP="0009136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Elementos básicos de un diagnóstico para la gestión del cambio.</w:t>
            </w:r>
          </w:p>
          <w:p w14:paraId="1E06637C" w14:textId="5AA24A1F" w:rsidR="00713016" w:rsidRDefault="00F74892" w:rsidP="0009136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Elementos básicos de un plan de cambio</w:t>
            </w:r>
            <w:r w:rsidR="00B97B60">
              <w:rPr>
                <w:rFonts w:cs="Calibri"/>
                <w:color w:val="000000"/>
                <w:lang w:val="es-CL" w:eastAsia="es-CL"/>
              </w:rPr>
              <w:t>.</w:t>
            </w:r>
          </w:p>
          <w:p w14:paraId="5349CBD2" w14:textId="77777777" w:rsidR="00761303" w:rsidRPr="00761303" w:rsidRDefault="00761303" w:rsidP="0009136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Consideraciones particulares para procesos de cambio tecnológico</w:t>
            </w:r>
            <w:r w:rsidR="00B97B60">
              <w:rPr>
                <w:rFonts w:cs="Calibri"/>
                <w:color w:val="000000"/>
                <w:lang w:val="es-CL" w:eastAsia="es-CL"/>
              </w:rPr>
              <w:t>.</w:t>
            </w:r>
          </w:p>
        </w:tc>
        <w:tc>
          <w:tcPr>
            <w:tcW w:w="1540" w:type="pct"/>
          </w:tcPr>
          <w:p w14:paraId="4CF1399F" w14:textId="2641281A" w:rsidR="006560EA" w:rsidRPr="00E10ED4" w:rsidRDefault="00AF029B" w:rsidP="00A74235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REF _Ref13160210 \r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50EDE">
              <w:rPr>
                <w:rFonts w:cs="Arial"/>
                <w:color w:val="000000"/>
              </w:rPr>
              <w:t>[4]</w:t>
            </w:r>
            <w:r>
              <w:rPr>
                <w:rFonts w:cs="Arial"/>
                <w:color w:val="000000"/>
              </w:rPr>
              <w:fldChar w:fldCharType="end"/>
            </w:r>
            <w:r w:rsidRPr="00E10ED4">
              <w:rPr>
                <w:rFonts w:cs="Arial"/>
                <w:color w:val="000000"/>
              </w:rPr>
              <w:t xml:space="preserve"> </w:t>
            </w:r>
          </w:p>
        </w:tc>
      </w:tr>
    </w:tbl>
    <w:p w14:paraId="5024B247" w14:textId="77777777" w:rsidR="00582127" w:rsidRPr="00E10ED4" w:rsidRDefault="00582127" w:rsidP="00582127">
      <w:pPr>
        <w:rPr>
          <w:rFonts w:cs="Arial"/>
          <w:sz w:val="8"/>
          <w:szCs w:val="8"/>
        </w:rPr>
      </w:pPr>
    </w:p>
    <w:tbl>
      <w:tblPr>
        <w:tblW w:w="54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1332"/>
        <w:gridCol w:w="3436"/>
        <w:gridCol w:w="3485"/>
      </w:tblGrid>
      <w:tr w:rsidR="00582127" w:rsidRPr="00E10ED4" w14:paraId="719B8275" w14:textId="77777777" w:rsidTr="00E36D58">
        <w:tc>
          <w:tcPr>
            <w:tcW w:w="554" w:type="pct"/>
            <w:tcBorders>
              <w:bottom w:val="single" w:sz="4" w:space="0" w:color="000000"/>
            </w:tcBorders>
            <w:shd w:val="solid" w:color="A6A6A6" w:fill="auto"/>
          </w:tcPr>
          <w:p w14:paraId="2AD8247D" w14:textId="77777777" w:rsidR="00582127" w:rsidRPr="00892DF0" w:rsidRDefault="00582127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 xml:space="preserve">Número </w:t>
            </w:r>
          </w:p>
        </w:tc>
        <w:tc>
          <w:tcPr>
            <w:tcW w:w="926" w:type="pct"/>
            <w:tcBorders>
              <w:bottom w:val="single" w:sz="4" w:space="0" w:color="000000"/>
            </w:tcBorders>
            <w:shd w:val="solid" w:color="A6A6A6" w:fill="auto"/>
          </w:tcPr>
          <w:p w14:paraId="40FC88F5" w14:textId="77777777" w:rsidR="00582127" w:rsidRPr="00892DF0" w:rsidRDefault="00582127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RA al que tributa</w:t>
            </w:r>
          </w:p>
        </w:tc>
        <w:tc>
          <w:tcPr>
            <w:tcW w:w="1980" w:type="pct"/>
            <w:shd w:val="solid" w:color="A6A6A6" w:fill="auto"/>
          </w:tcPr>
          <w:p w14:paraId="331EE5AA" w14:textId="77777777" w:rsidR="00582127" w:rsidRPr="00892DF0" w:rsidRDefault="00582127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Nombre de la Unidad</w:t>
            </w:r>
          </w:p>
        </w:tc>
        <w:tc>
          <w:tcPr>
            <w:tcW w:w="1540" w:type="pct"/>
            <w:shd w:val="solid" w:color="A6A6A6" w:fill="auto"/>
          </w:tcPr>
          <w:p w14:paraId="435D6940" w14:textId="77777777" w:rsidR="00582127" w:rsidRPr="00892DF0" w:rsidRDefault="00582127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Duración en Semanas</w:t>
            </w:r>
          </w:p>
        </w:tc>
      </w:tr>
      <w:tr w:rsidR="00582127" w:rsidRPr="00E10ED4" w14:paraId="7CE19C91" w14:textId="77777777" w:rsidTr="00E36D58">
        <w:tc>
          <w:tcPr>
            <w:tcW w:w="554" w:type="pct"/>
            <w:tcBorders>
              <w:bottom w:val="single" w:sz="4" w:space="0" w:color="000000"/>
            </w:tcBorders>
            <w:shd w:val="clear" w:color="A6A6A6" w:fill="auto"/>
          </w:tcPr>
          <w:p w14:paraId="75E8A3E8" w14:textId="24C9134B" w:rsidR="00582127" w:rsidRPr="00E10ED4" w:rsidRDefault="00582127" w:rsidP="00E36D5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26" w:type="pct"/>
            <w:tcBorders>
              <w:bottom w:val="single" w:sz="4" w:space="0" w:color="000000"/>
            </w:tcBorders>
            <w:shd w:val="clear" w:color="A6A6A6" w:fill="auto"/>
          </w:tcPr>
          <w:p w14:paraId="78E50093" w14:textId="3B66A4A7" w:rsidR="00582127" w:rsidRPr="00E10ED4" w:rsidRDefault="00582127" w:rsidP="00E36D58">
            <w:pPr>
              <w:spacing w:after="0" w:line="240" w:lineRule="auto"/>
              <w:jc w:val="center"/>
              <w:rPr>
                <w:rFonts w:cs="Arial"/>
              </w:rPr>
            </w:pPr>
            <w:r w:rsidRPr="00E10ED4">
              <w:rPr>
                <w:rFonts w:cs="Arial"/>
              </w:rPr>
              <w:t>RA2</w:t>
            </w:r>
            <w:r w:rsidR="006B3BB7">
              <w:rPr>
                <w:rFonts w:cs="Arial"/>
              </w:rPr>
              <w:t xml:space="preserve"> – RA5</w:t>
            </w:r>
          </w:p>
        </w:tc>
        <w:tc>
          <w:tcPr>
            <w:tcW w:w="1980" w:type="pct"/>
            <w:tcBorders>
              <w:bottom w:val="single" w:sz="4" w:space="0" w:color="000000"/>
            </w:tcBorders>
          </w:tcPr>
          <w:p w14:paraId="04540D01" w14:textId="58A5CF68" w:rsidR="00582127" w:rsidRPr="00E10ED4" w:rsidRDefault="00582127" w:rsidP="00E3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lang w:val="es-CL" w:eastAsia="es-CL"/>
              </w:rPr>
            </w:pPr>
            <w:r>
              <w:rPr>
                <w:rFonts w:cs="Calibri,Bold"/>
                <w:bCs/>
                <w:lang w:val="es-CL" w:eastAsia="es-CL"/>
              </w:rPr>
              <w:t>Dominios y elementos de diseño de un proceso de g</w:t>
            </w:r>
            <w:r w:rsidRPr="00E10ED4">
              <w:rPr>
                <w:rFonts w:cs="Calibri,Bold"/>
                <w:bCs/>
                <w:lang w:val="es-CL" w:eastAsia="es-CL"/>
              </w:rPr>
              <w:t>estión del cambio</w:t>
            </w:r>
          </w:p>
        </w:tc>
        <w:tc>
          <w:tcPr>
            <w:tcW w:w="1540" w:type="pct"/>
            <w:tcBorders>
              <w:bottom w:val="single" w:sz="4" w:space="0" w:color="000000"/>
            </w:tcBorders>
          </w:tcPr>
          <w:p w14:paraId="27838DBF" w14:textId="053C411D" w:rsidR="00582127" w:rsidRPr="00E10ED4" w:rsidRDefault="00582127" w:rsidP="00E36D5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82127" w:rsidRPr="00E10ED4" w14:paraId="7E7D5C13" w14:textId="77777777" w:rsidTr="00E36D58">
        <w:trPr>
          <w:trHeight w:val="583"/>
        </w:trPr>
        <w:tc>
          <w:tcPr>
            <w:tcW w:w="3460" w:type="pct"/>
            <w:gridSpan w:val="3"/>
            <w:shd w:val="solid" w:color="A6A6A6" w:fill="auto"/>
            <w:vAlign w:val="center"/>
          </w:tcPr>
          <w:p w14:paraId="7640721D" w14:textId="77777777" w:rsidR="00582127" w:rsidRPr="00892DF0" w:rsidRDefault="00582127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Contenidos</w:t>
            </w:r>
          </w:p>
        </w:tc>
        <w:tc>
          <w:tcPr>
            <w:tcW w:w="1540" w:type="pct"/>
            <w:shd w:val="solid" w:color="A6A6A6" w:fill="auto"/>
            <w:vAlign w:val="center"/>
          </w:tcPr>
          <w:p w14:paraId="2166C417" w14:textId="77777777" w:rsidR="00582127" w:rsidRPr="00892DF0" w:rsidRDefault="00582127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Referencias a la Bibliografía</w:t>
            </w:r>
          </w:p>
        </w:tc>
      </w:tr>
      <w:tr w:rsidR="00582127" w:rsidRPr="00E10ED4" w14:paraId="3EF6A4E7" w14:textId="77777777" w:rsidTr="00E36D58">
        <w:tc>
          <w:tcPr>
            <w:tcW w:w="3460" w:type="pct"/>
            <w:gridSpan w:val="3"/>
          </w:tcPr>
          <w:p w14:paraId="6D43A95A" w14:textId="77777777" w:rsidR="003010F7" w:rsidRDefault="00582127" w:rsidP="0009136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 w:rsidRPr="003010F7">
              <w:rPr>
                <w:rFonts w:cs="Calibri"/>
                <w:color w:val="000000"/>
                <w:lang w:val="es-CL" w:eastAsia="es-CL"/>
              </w:rPr>
              <w:t>Actores: escuchar, ofertas y narrativas.</w:t>
            </w:r>
          </w:p>
          <w:p w14:paraId="518DB009" w14:textId="190F75EA" w:rsidR="003010F7" w:rsidRDefault="00582127" w:rsidP="0009136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 w:rsidRPr="003010F7">
              <w:rPr>
                <w:rFonts w:cs="Calibri"/>
                <w:color w:val="000000"/>
                <w:lang w:val="es-CL" w:eastAsia="es-CL"/>
              </w:rPr>
              <w:t>Cambio y conservación.</w:t>
            </w:r>
          </w:p>
          <w:p w14:paraId="012B4D81" w14:textId="38C5DF1F" w:rsidR="003010F7" w:rsidRDefault="003010F7" w:rsidP="0009136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Gestión del aprendizaje para el cambio</w:t>
            </w:r>
          </w:p>
          <w:p w14:paraId="12DE7E7C" w14:textId="77777777" w:rsidR="003010F7" w:rsidRDefault="00582127" w:rsidP="0009136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 w:rsidRPr="003010F7">
              <w:rPr>
                <w:rFonts w:cs="Calibri"/>
                <w:color w:val="000000"/>
                <w:lang w:val="es-CL" w:eastAsia="es-CL"/>
              </w:rPr>
              <w:t>Diseño e instalación de Prácticas para el cambio.</w:t>
            </w:r>
          </w:p>
          <w:p w14:paraId="05422F9E" w14:textId="77777777" w:rsidR="003010F7" w:rsidRDefault="00582127" w:rsidP="0009136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 w:rsidRPr="003010F7">
              <w:rPr>
                <w:rFonts w:cs="Calibri"/>
                <w:color w:val="000000"/>
                <w:lang w:val="es-CL" w:eastAsia="es-CL"/>
              </w:rPr>
              <w:t>Gestión emocional para el cambio.</w:t>
            </w:r>
          </w:p>
          <w:p w14:paraId="4F886741" w14:textId="77777777" w:rsidR="003010F7" w:rsidRDefault="00582127" w:rsidP="0009136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 w:rsidRPr="003010F7">
              <w:rPr>
                <w:rFonts w:cs="Calibri"/>
                <w:color w:val="000000"/>
                <w:lang w:val="es-CL" w:eastAsia="es-CL"/>
              </w:rPr>
              <w:t>Gestión del poder.</w:t>
            </w:r>
          </w:p>
          <w:p w14:paraId="675F23EA" w14:textId="47F1A72B" w:rsidR="003010F7" w:rsidRDefault="00582127" w:rsidP="0009136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 w:rsidRPr="003010F7">
              <w:rPr>
                <w:rFonts w:cs="Calibri"/>
                <w:color w:val="000000"/>
                <w:lang w:val="es-CL" w:eastAsia="es-CL"/>
              </w:rPr>
              <w:t>Comunicación estratégica para el cambio.</w:t>
            </w:r>
          </w:p>
          <w:p w14:paraId="2921ECF2" w14:textId="2E845170" w:rsidR="003010F7" w:rsidRDefault="003010F7" w:rsidP="0009136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Diseño organizacional para el cambio.</w:t>
            </w:r>
          </w:p>
          <w:p w14:paraId="6CADF05B" w14:textId="067030DE" w:rsidR="00582127" w:rsidRPr="003010F7" w:rsidRDefault="00582127" w:rsidP="0009136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 w:rsidRPr="003010F7">
              <w:rPr>
                <w:rFonts w:cs="Calibri"/>
                <w:color w:val="000000"/>
                <w:lang w:val="es-CL" w:eastAsia="es-CL"/>
              </w:rPr>
              <w:t>Monitoreo</w:t>
            </w:r>
            <w:r w:rsidR="003010F7" w:rsidRPr="003010F7">
              <w:rPr>
                <w:rFonts w:cs="Calibri"/>
                <w:color w:val="000000"/>
                <w:lang w:val="es-CL" w:eastAsia="es-CL"/>
              </w:rPr>
              <w:t>, seguimiento</w:t>
            </w:r>
            <w:r w:rsidRPr="003010F7">
              <w:rPr>
                <w:rFonts w:cs="Calibri"/>
                <w:color w:val="000000"/>
                <w:lang w:val="es-CL" w:eastAsia="es-CL"/>
              </w:rPr>
              <w:t xml:space="preserve"> e hitos del proyecto de cambio.</w:t>
            </w:r>
          </w:p>
        </w:tc>
        <w:tc>
          <w:tcPr>
            <w:tcW w:w="1540" w:type="pct"/>
          </w:tcPr>
          <w:p w14:paraId="32BFC713" w14:textId="7DF8CA9F" w:rsidR="00582127" w:rsidRDefault="001F0394" w:rsidP="00E36D58">
            <w:pPr>
              <w:spacing w:after="0" w:line="240" w:lineRule="auto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_Ref13160210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[4]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_Ref14516937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[5]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_Ref14516939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[6]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_Ref14516940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[7]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_Ref14516941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[8]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_Ref14516942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[9]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_Ref14516943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[10]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_Ref14516944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[11]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_Ref14516946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[12]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_Ref14516947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[13]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fldChar w:fldCharType="begin"/>
            </w:r>
            <w:r>
              <w:rPr>
                <w:rFonts w:cs="Calibri"/>
                <w:color w:val="000000"/>
                <w:lang w:val="es-CL" w:eastAsia="es-CL"/>
              </w:rPr>
              <w:instrText xml:space="preserve"> REF _Ref14516948 \r \h </w:instrText>
            </w:r>
            <w:r>
              <w:rPr>
                <w:rFonts w:cs="Calibri"/>
                <w:color w:val="000000"/>
                <w:lang w:val="es-CL" w:eastAsia="es-CL"/>
              </w:rPr>
            </w:r>
            <w:r>
              <w:rPr>
                <w:rFonts w:cs="Calibri"/>
                <w:color w:val="000000"/>
                <w:lang w:val="es-CL" w:eastAsia="es-CL"/>
              </w:rPr>
              <w:fldChar w:fldCharType="separate"/>
            </w:r>
            <w:r w:rsidR="00050EDE">
              <w:rPr>
                <w:rFonts w:cs="Calibri"/>
                <w:color w:val="000000"/>
                <w:lang w:val="es-CL" w:eastAsia="es-CL"/>
              </w:rPr>
              <w:t>[14]</w:t>
            </w:r>
            <w:r>
              <w:rPr>
                <w:rFonts w:cs="Calibri"/>
                <w:color w:val="000000"/>
                <w:lang w:val="es-CL" w:eastAsia="es-CL"/>
              </w:rPr>
              <w:fldChar w:fldCharType="end"/>
            </w:r>
            <w:r>
              <w:rPr>
                <w:rFonts w:cs="Calibri"/>
                <w:color w:val="000000"/>
                <w:lang w:val="es-CL" w:eastAsia="es-CL"/>
              </w:rPr>
              <w:t xml:space="preserve"> </w:t>
            </w:r>
          </w:p>
          <w:p w14:paraId="0F10CC4B" w14:textId="1789E610" w:rsidR="00582127" w:rsidRDefault="00582127" w:rsidP="00E36D58">
            <w:pPr>
              <w:spacing w:after="0" w:line="240" w:lineRule="auto"/>
              <w:rPr>
                <w:rFonts w:cs="Calibri"/>
                <w:color w:val="000000"/>
                <w:lang w:val="es-CL" w:eastAsia="es-CL"/>
              </w:rPr>
            </w:pPr>
          </w:p>
          <w:p w14:paraId="127A1A96" w14:textId="71CA5BEA" w:rsidR="00582127" w:rsidRDefault="00582127" w:rsidP="00E36D58">
            <w:pPr>
              <w:spacing w:after="0" w:line="240" w:lineRule="auto"/>
              <w:rPr>
                <w:rFonts w:cs="Calibri"/>
                <w:color w:val="000000"/>
                <w:lang w:val="es-CL" w:eastAsia="es-CL"/>
              </w:rPr>
            </w:pPr>
          </w:p>
          <w:p w14:paraId="715AAEF3" w14:textId="62718F90" w:rsidR="00582127" w:rsidRPr="00E10ED4" w:rsidRDefault="00582127" w:rsidP="00E36D58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14:paraId="1720F8E1" w14:textId="77777777" w:rsidR="00582127" w:rsidRPr="00E10ED4" w:rsidRDefault="00582127" w:rsidP="00582127">
      <w:pPr>
        <w:rPr>
          <w:rFonts w:cs="Arial"/>
          <w:sz w:val="10"/>
          <w:szCs w:val="10"/>
        </w:rPr>
      </w:pPr>
    </w:p>
    <w:p w14:paraId="2414E1BC" w14:textId="77777777" w:rsidR="00582127" w:rsidRPr="00E10ED4" w:rsidRDefault="00582127" w:rsidP="0096327E">
      <w:pPr>
        <w:rPr>
          <w:rFonts w:cs="Arial"/>
          <w:sz w:val="10"/>
          <w:szCs w:val="10"/>
        </w:rPr>
      </w:pPr>
    </w:p>
    <w:tbl>
      <w:tblPr>
        <w:tblW w:w="54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540"/>
        <w:gridCol w:w="3964"/>
        <w:gridCol w:w="2624"/>
      </w:tblGrid>
      <w:tr w:rsidR="00A74235" w:rsidRPr="00E10ED4" w14:paraId="7FB423B1" w14:textId="77777777" w:rsidTr="00A74235">
        <w:tc>
          <w:tcPr>
            <w:tcW w:w="592" w:type="pct"/>
            <w:tcBorders>
              <w:bottom w:val="single" w:sz="4" w:space="0" w:color="000000"/>
            </w:tcBorders>
            <w:shd w:val="solid" w:color="A6A6A6" w:fill="auto"/>
          </w:tcPr>
          <w:p w14:paraId="5AF86517" w14:textId="77777777" w:rsidR="00DF5845" w:rsidRPr="00E10ED4" w:rsidRDefault="00DF5845" w:rsidP="00A121C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10ED4">
              <w:rPr>
                <w:rFonts w:cs="Arial"/>
                <w:b/>
              </w:rPr>
              <w:t xml:space="preserve">Número </w:t>
            </w:r>
          </w:p>
        </w:tc>
        <w:tc>
          <w:tcPr>
            <w:tcW w:w="835" w:type="pct"/>
            <w:tcBorders>
              <w:bottom w:val="single" w:sz="4" w:space="0" w:color="000000"/>
            </w:tcBorders>
            <w:shd w:val="solid" w:color="A6A6A6" w:fill="auto"/>
          </w:tcPr>
          <w:p w14:paraId="064B0B49" w14:textId="77777777" w:rsidR="00DF5845" w:rsidRPr="00E10ED4" w:rsidRDefault="00DF5845" w:rsidP="00A121C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10ED4">
              <w:rPr>
                <w:rFonts w:cs="Arial"/>
                <w:b/>
              </w:rPr>
              <w:t>RA al que tributa</w:t>
            </w:r>
          </w:p>
        </w:tc>
        <w:tc>
          <w:tcPr>
            <w:tcW w:w="2150" w:type="pct"/>
            <w:shd w:val="solid" w:color="A6A6A6" w:fill="auto"/>
          </w:tcPr>
          <w:p w14:paraId="07FCA087" w14:textId="77777777" w:rsidR="00DF5845" w:rsidRPr="00E10ED4" w:rsidRDefault="00DF5845" w:rsidP="00A121C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10ED4">
              <w:rPr>
                <w:rFonts w:cs="Arial"/>
                <w:b/>
              </w:rPr>
              <w:t>Nombre de la Unidad</w:t>
            </w:r>
          </w:p>
        </w:tc>
        <w:tc>
          <w:tcPr>
            <w:tcW w:w="1423" w:type="pct"/>
            <w:shd w:val="solid" w:color="A6A6A6" w:fill="auto"/>
          </w:tcPr>
          <w:p w14:paraId="01A70695" w14:textId="77777777" w:rsidR="00DF5845" w:rsidRPr="00E10ED4" w:rsidRDefault="00DF5845" w:rsidP="00A121C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10ED4">
              <w:rPr>
                <w:rFonts w:cs="Arial"/>
                <w:b/>
              </w:rPr>
              <w:t>Duración en Semanas</w:t>
            </w:r>
          </w:p>
        </w:tc>
      </w:tr>
      <w:tr w:rsidR="00A74235" w:rsidRPr="00E10ED4" w14:paraId="20A5825E" w14:textId="77777777" w:rsidTr="00A74235">
        <w:tc>
          <w:tcPr>
            <w:tcW w:w="592" w:type="pct"/>
            <w:tcBorders>
              <w:bottom w:val="single" w:sz="4" w:space="0" w:color="000000"/>
            </w:tcBorders>
            <w:shd w:val="clear" w:color="A6A6A6" w:fill="auto"/>
          </w:tcPr>
          <w:p w14:paraId="3CCA4BE4" w14:textId="119004C7" w:rsidR="00DF5845" w:rsidRPr="00E10ED4" w:rsidRDefault="003010F7" w:rsidP="00045C4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35" w:type="pct"/>
            <w:tcBorders>
              <w:bottom w:val="single" w:sz="4" w:space="0" w:color="000000"/>
            </w:tcBorders>
            <w:shd w:val="clear" w:color="A6A6A6" w:fill="auto"/>
          </w:tcPr>
          <w:p w14:paraId="37CE4252" w14:textId="3030BA74" w:rsidR="00DF5845" w:rsidRPr="00E10ED4" w:rsidRDefault="00345D29" w:rsidP="00045C4A">
            <w:pPr>
              <w:spacing w:after="0" w:line="240" w:lineRule="auto"/>
              <w:jc w:val="center"/>
              <w:rPr>
                <w:rFonts w:cs="Arial"/>
              </w:rPr>
            </w:pPr>
            <w:r w:rsidRPr="00E10ED4">
              <w:rPr>
                <w:rFonts w:cs="Arial"/>
              </w:rPr>
              <w:t>RA3</w:t>
            </w:r>
            <w:r w:rsidR="006B3BB7">
              <w:rPr>
                <w:rFonts w:cs="Arial"/>
              </w:rPr>
              <w:t xml:space="preserve"> – RA5</w:t>
            </w:r>
          </w:p>
        </w:tc>
        <w:tc>
          <w:tcPr>
            <w:tcW w:w="2150" w:type="pct"/>
            <w:tcBorders>
              <w:bottom w:val="single" w:sz="4" w:space="0" w:color="000000"/>
            </w:tcBorders>
          </w:tcPr>
          <w:p w14:paraId="7ED30B1E" w14:textId="199709F4" w:rsidR="00DF5845" w:rsidRPr="00E10ED4" w:rsidRDefault="003010F7" w:rsidP="0004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_tradnl"/>
              </w:rPr>
            </w:pPr>
            <w:r>
              <w:rPr>
                <w:rFonts w:cs="Calibri,Bold"/>
                <w:bCs/>
                <w:lang w:val="es-CL" w:eastAsia="es-CL"/>
              </w:rPr>
              <w:t>Consolidación del aprendizaje de la gestión del cambio</w:t>
            </w:r>
          </w:p>
        </w:tc>
        <w:tc>
          <w:tcPr>
            <w:tcW w:w="1423" w:type="pct"/>
            <w:tcBorders>
              <w:bottom w:val="single" w:sz="4" w:space="0" w:color="000000"/>
            </w:tcBorders>
          </w:tcPr>
          <w:p w14:paraId="015E7B1C" w14:textId="1FF60B48" w:rsidR="00DF5845" w:rsidRPr="00E10ED4" w:rsidRDefault="003010F7" w:rsidP="00045C4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DF5845" w:rsidRPr="00E10ED4" w14:paraId="7F599D83" w14:textId="77777777" w:rsidTr="00892DF0">
        <w:trPr>
          <w:trHeight w:val="583"/>
        </w:trPr>
        <w:tc>
          <w:tcPr>
            <w:tcW w:w="3577" w:type="pct"/>
            <w:gridSpan w:val="3"/>
            <w:shd w:val="solid" w:color="A6A6A6" w:fill="auto"/>
            <w:vAlign w:val="center"/>
          </w:tcPr>
          <w:p w14:paraId="08871589" w14:textId="77777777" w:rsidR="00DF5845" w:rsidRPr="00892DF0" w:rsidRDefault="00DF5845" w:rsidP="00892DF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Contenidos</w:t>
            </w:r>
          </w:p>
        </w:tc>
        <w:tc>
          <w:tcPr>
            <w:tcW w:w="1423" w:type="pct"/>
            <w:shd w:val="solid" w:color="A6A6A6" w:fill="auto"/>
            <w:vAlign w:val="center"/>
          </w:tcPr>
          <w:p w14:paraId="4151EF64" w14:textId="77777777" w:rsidR="00DF5845" w:rsidRPr="00892DF0" w:rsidRDefault="00DF5845" w:rsidP="00892DF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Referencias a la Bibliografía</w:t>
            </w:r>
          </w:p>
        </w:tc>
      </w:tr>
      <w:tr w:rsidR="00DF5845" w:rsidRPr="00E10ED4" w14:paraId="0465162E" w14:textId="77777777" w:rsidTr="00A74235">
        <w:tc>
          <w:tcPr>
            <w:tcW w:w="3577" w:type="pct"/>
            <w:gridSpan w:val="3"/>
          </w:tcPr>
          <w:p w14:paraId="76AFEADB" w14:textId="206DBF08" w:rsidR="003010F7" w:rsidRDefault="003010F7" w:rsidP="00091364">
            <w:pPr>
              <w:pStyle w:val="Prrafode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 w:rsidRPr="003010F7">
              <w:rPr>
                <w:rFonts w:cs="Calibri"/>
                <w:color w:val="000000"/>
                <w:lang w:val="es-CL" w:eastAsia="es-CL"/>
              </w:rPr>
              <w:t>Diseño de un plan de cambio</w:t>
            </w:r>
            <w:r w:rsidR="00962F73">
              <w:rPr>
                <w:rFonts w:cs="Calibri"/>
                <w:color w:val="000000"/>
                <w:lang w:val="es-CL" w:eastAsia="es-CL"/>
              </w:rPr>
              <w:t xml:space="preserve"> organizaci</w:t>
            </w:r>
            <w:r w:rsidR="00E41230">
              <w:rPr>
                <w:rFonts w:cs="Calibri"/>
                <w:color w:val="000000"/>
                <w:lang w:val="es-CL" w:eastAsia="es-CL"/>
              </w:rPr>
              <w:t>onal</w:t>
            </w:r>
            <w:bookmarkStart w:id="0" w:name="_GoBack"/>
            <w:bookmarkEnd w:id="0"/>
          </w:p>
          <w:p w14:paraId="71C0045E" w14:textId="366E6CBA" w:rsidR="00962F73" w:rsidRDefault="00962F73" w:rsidP="00091364">
            <w:pPr>
              <w:pStyle w:val="Prrafode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Diseño de un plan de cambio personal</w:t>
            </w:r>
          </w:p>
          <w:p w14:paraId="454DF2B6" w14:textId="778663E0" w:rsidR="00962F73" w:rsidRPr="003010F7" w:rsidRDefault="00962F73" w:rsidP="00091364">
            <w:pPr>
              <w:pStyle w:val="Prrafodelist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Complejidades de un cambio cultural</w:t>
            </w:r>
          </w:p>
          <w:p w14:paraId="176D5CB4" w14:textId="77777777" w:rsidR="00045C4A" w:rsidRPr="00962F73" w:rsidRDefault="00045C4A" w:rsidP="00962F7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</w:p>
        </w:tc>
        <w:tc>
          <w:tcPr>
            <w:tcW w:w="1423" w:type="pct"/>
          </w:tcPr>
          <w:p w14:paraId="598A34F7" w14:textId="77777777" w:rsidR="00DF5845" w:rsidRDefault="00DF5845" w:rsidP="00A121C1">
            <w:pPr>
              <w:spacing w:after="0" w:line="240" w:lineRule="auto"/>
              <w:rPr>
                <w:rFonts w:cs="Calibri"/>
                <w:lang w:val="es-CL" w:eastAsia="es-CL"/>
              </w:rPr>
            </w:pPr>
            <w:r w:rsidRPr="00E10ED4">
              <w:rPr>
                <w:rFonts w:cs="Calibri"/>
                <w:lang w:val="es-CL" w:eastAsia="es-CL"/>
              </w:rPr>
              <w:t>Bibliografía General</w:t>
            </w:r>
          </w:p>
          <w:p w14:paraId="261EBDD3" w14:textId="5B6B9927" w:rsidR="00FF24AF" w:rsidRPr="00E10ED4" w:rsidRDefault="00FF24AF" w:rsidP="001F039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510A3F9" w14:textId="77777777" w:rsidR="0008460C" w:rsidRDefault="0008460C" w:rsidP="00C15967">
      <w:pPr>
        <w:rPr>
          <w:rFonts w:cs="Arial"/>
          <w:sz w:val="10"/>
          <w:szCs w:val="10"/>
          <w:lang w:val="es-MX"/>
        </w:rPr>
      </w:pPr>
    </w:p>
    <w:p w14:paraId="31B44363" w14:textId="77777777" w:rsidR="00962F73" w:rsidRPr="00E10ED4" w:rsidRDefault="00962F73" w:rsidP="00962F73">
      <w:pPr>
        <w:rPr>
          <w:rFonts w:cs="Arial"/>
          <w:sz w:val="10"/>
          <w:szCs w:val="10"/>
        </w:rPr>
      </w:pPr>
    </w:p>
    <w:tbl>
      <w:tblPr>
        <w:tblW w:w="54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540"/>
        <w:gridCol w:w="3964"/>
        <w:gridCol w:w="2624"/>
      </w:tblGrid>
      <w:tr w:rsidR="00962F73" w:rsidRPr="00E10ED4" w14:paraId="12C26D9E" w14:textId="77777777" w:rsidTr="00E36D58">
        <w:tc>
          <w:tcPr>
            <w:tcW w:w="592" w:type="pct"/>
            <w:tcBorders>
              <w:bottom w:val="single" w:sz="4" w:space="0" w:color="000000"/>
            </w:tcBorders>
            <w:shd w:val="solid" w:color="A6A6A6" w:fill="auto"/>
          </w:tcPr>
          <w:p w14:paraId="6B8A06F4" w14:textId="77777777" w:rsidR="00962F73" w:rsidRPr="00E10ED4" w:rsidRDefault="00962F73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10ED4">
              <w:rPr>
                <w:rFonts w:cs="Arial"/>
                <w:b/>
              </w:rPr>
              <w:t xml:space="preserve">Número </w:t>
            </w:r>
          </w:p>
        </w:tc>
        <w:tc>
          <w:tcPr>
            <w:tcW w:w="835" w:type="pct"/>
            <w:tcBorders>
              <w:bottom w:val="single" w:sz="4" w:space="0" w:color="000000"/>
            </w:tcBorders>
            <w:shd w:val="solid" w:color="A6A6A6" w:fill="auto"/>
          </w:tcPr>
          <w:p w14:paraId="29399E40" w14:textId="77777777" w:rsidR="00962F73" w:rsidRPr="00E10ED4" w:rsidRDefault="00962F73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10ED4">
              <w:rPr>
                <w:rFonts w:cs="Arial"/>
                <w:b/>
              </w:rPr>
              <w:t>RA al que tributa</w:t>
            </w:r>
          </w:p>
        </w:tc>
        <w:tc>
          <w:tcPr>
            <w:tcW w:w="2150" w:type="pct"/>
            <w:shd w:val="solid" w:color="A6A6A6" w:fill="auto"/>
          </w:tcPr>
          <w:p w14:paraId="2278CE66" w14:textId="77777777" w:rsidR="00962F73" w:rsidRPr="00E10ED4" w:rsidRDefault="00962F73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10ED4">
              <w:rPr>
                <w:rFonts w:cs="Arial"/>
                <w:b/>
              </w:rPr>
              <w:t>Nombre de la Unidad</w:t>
            </w:r>
          </w:p>
        </w:tc>
        <w:tc>
          <w:tcPr>
            <w:tcW w:w="1423" w:type="pct"/>
            <w:shd w:val="solid" w:color="A6A6A6" w:fill="auto"/>
          </w:tcPr>
          <w:p w14:paraId="0F92EE08" w14:textId="77777777" w:rsidR="00962F73" w:rsidRPr="00E10ED4" w:rsidRDefault="00962F73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10ED4">
              <w:rPr>
                <w:rFonts w:cs="Arial"/>
                <w:b/>
              </w:rPr>
              <w:t>Duración en Semanas</w:t>
            </w:r>
          </w:p>
        </w:tc>
      </w:tr>
      <w:tr w:rsidR="00962F73" w:rsidRPr="00E10ED4" w14:paraId="2FA54FF5" w14:textId="77777777" w:rsidTr="00E36D58">
        <w:tc>
          <w:tcPr>
            <w:tcW w:w="592" w:type="pct"/>
            <w:tcBorders>
              <w:bottom w:val="single" w:sz="4" w:space="0" w:color="000000"/>
            </w:tcBorders>
            <w:shd w:val="clear" w:color="A6A6A6" w:fill="auto"/>
          </w:tcPr>
          <w:p w14:paraId="47F40F87" w14:textId="054F3958" w:rsidR="00962F73" w:rsidRPr="00E10ED4" w:rsidRDefault="00962F73" w:rsidP="00E36D5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35" w:type="pct"/>
            <w:tcBorders>
              <w:bottom w:val="single" w:sz="4" w:space="0" w:color="000000"/>
            </w:tcBorders>
            <w:shd w:val="clear" w:color="A6A6A6" w:fill="auto"/>
          </w:tcPr>
          <w:p w14:paraId="790492AB" w14:textId="626F514E" w:rsidR="00962F73" w:rsidRPr="00E10ED4" w:rsidRDefault="00962F73" w:rsidP="00E36D58">
            <w:pPr>
              <w:spacing w:after="0" w:line="240" w:lineRule="auto"/>
              <w:jc w:val="center"/>
              <w:rPr>
                <w:rFonts w:cs="Arial"/>
              </w:rPr>
            </w:pPr>
            <w:r w:rsidRPr="00E10ED4">
              <w:rPr>
                <w:rFonts w:cs="Arial"/>
              </w:rPr>
              <w:t>RA3</w:t>
            </w:r>
            <w:r w:rsidR="006B3BB7">
              <w:rPr>
                <w:rFonts w:cs="Arial"/>
              </w:rPr>
              <w:t xml:space="preserve"> – RA5</w:t>
            </w:r>
          </w:p>
        </w:tc>
        <w:tc>
          <w:tcPr>
            <w:tcW w:w="2150" w:type="pct"/>
            <w:tcBorders>
              <w:bottom w:val="single" w:sz="4" w:space="0" w:color="000000"/>
            </w:tcBorders>
          </w:tcPr>
          <w:p w14:paraId="3F7BA827" w14:textId="52EAFBB5" w:rsidR="00962F73" w:rsidRPr="00E10ED4" w:rsidRDefault="00962F73" w:rsidP="00E3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_tradnl"/>
              </w:rPr>
            </w:pPr>
            <w:r>
              <w:rPr>
                <w:rFonts w:cs="Calibri,Bold"/>
                <w:bCs/>
                <w:lang w:val="es-CL" w:eastAsia="es-CL"/>
              </w:rPr>
              <w:t>Proceso de cierre del Cuerso</w:t>
            </w:r>
          </w:p>
        </w:tc>
        <w:tc>
          <w:tcPr>
            <w:tcW w:w="1423" w:type="pct"/>
            <w:tcBorders>
              <w:bottom w:val="single" w:sz="4" w:space="0" w:color="000000"/>
            </w:tcBorders>
          </w:tcPr>
          <w:p w14:paraId="05EEA7BA" w14:textId="42FCDA6D" w:rsidR="00962F73" w:rsidRPr="00E10ED4" w:rsidRDefault="00962F73" w:rsidP="00E36D5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62F73" w:rsidRPr="00E10ED4" w14:paraId="2503B24C" w14:textId="77777777" w:rsidTr="00E36D58">
        <w:trPr>
          <w:trHeight w:val="583"/>
        </w:trPr>
        <w:tc>
          <w:tcPr>
            <w:tcW w:w="3577" w:type="pct"/>
            <w:gridSpan w:val="3"/>
            <w:shd w:val="solid" w:color="A6A6A6" w:fill="auto"/>
            <w:vAlign w:val="center"/>
          </w:tcPr>
          <w:p w14:paraId="73F9251F" w14:textId="77777777" w:rsidR="00962F73" w:rsidRPr="00892DF0" w:rsidRDefault="00962F73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Contenidos</w:t>
            </w:r>
          </w:p>
        </w:tc>
        <w:tc>
          <w:tcPr>
            <w:tcW w:w="1423" w:type="pct"/>
            <w:shd w:val="solid" w:color="A6A6A6" w:fill="auto"/>
            <w:vAlign w:val="center"/>
          </w:tcPr>
          <w:p w14:paraId="3811FC2A" w14:textId="77777777" w:rsidR="00962F73" w:rsidRPr="00892DF0" w:rsidRDefault="00962F73" w:rsidP="00E36D5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Referencias a la Bibliografía</w:t>
            </w:r>
          </w:p>
        </w:tc>
      </w:tr>
      <w:tr w:rsidR="00962F73" w:rsidRPr="00E10ED4" w14:paraId="455F3A3A" w14:textId="77777777" w:rsidTr="00E36D58">
        <w:tc>
          <w:tcPr>
            <w:tcW w:w="3577" w:type="pct"/>
            <w:gridSpan w:val="3"/>
          </w:tcPr>
          <w:p w14:paraId="3347D489" w14:textId="77777777" w:rsidR="00962F73" w:rsidRDefault="00962F73" w:rsidP="00091364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Análisis y reflexiones sobre la gestión del cambio</w:t>
            </w:r>
          </w:p>
          <w:p w14:paraId="28278AA9" w14:textId="77777777" w:rsidR="00962F73" w:rsidRDefault="00962F73" w:rsidP="00091364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>Presentaciones de trabajos finales</w:t>
            </w:r>
          </w:p>
          <w:p w14:paraId="46466903" w14:textId="77777777" w:rsidR="00962F73" w:rsidRPr="00962F73" w:rsidRDefault="00962F73" w:rsidP="00962F7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lang w:val="es-CL" w:eastAsia="es-CL"/>
              </w:rPr>
            </w:pPr>
          </w:p>
        </w:tc>
        <w:tc>
          <w:tcPr>
            <w:tcW w:w="1423" w:type="pct"/>
          </w:tcPr>
          <w:p w14:paraId="163773A8" w14:textId="77777777" w:rsidR="00962F73" w:rsidRDefault="00962F73" w:rsidP="00E36D58">
            <w:pPr>
              <w:spacing w:after="0" w:line="240" w:lineRule="auto"/>
              <w:rPr>
                <w:rFonts w:cs="Calibri"/>
                <w:lang w:val="es-CL" w:eastAsia="es-CL"/>
              </w:rPr>
            </w:pPr>
            <w:r w:rsidRPr="00E10ED4">
              <w:rPr>
                <w:rFonts w:cs="Calibri"/>
                <w:lang w:val="es-CL" w:eastAsia="es-CL"/>
              </w:rPr>
              <w:t>Bibliografía General</w:t>
            </w:r>
          </w:p>
          <w:p w14:paraId="685CA628" w14:textId="02193CE2" w:rsidR="00962F73" w:rsidRPr="00E10ED4" w:rsidRDefault="00962F73" w:rsidP="001F039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14999E9" w14:textId="77777777" w:rsidR="00962F73" w:rsidRDefault="00962F73" w:rsidP="00962F73">
      <w:pPr>
        <w:rPr>
          <w:rFonts w:cs="Arial"/>
          <w:sz w:val="10"/>
          <w:szCs w:val="10"/>
          <w:lang w:val="es-MX"/>
        </w:rPr>
      </w:pPr>
    </w:p>
    <w:p w14:paraId="5A6F6950" w14:textId="77777777" w:rsidR="0052129E" w:rsidRPr="00E10ED4" w:rsidRDefault="0052129E" w:rsidP="00C15967">
      <w:pPr>
        <w:rPr>
          <w:rFonts w:cs="Arial"/>
          <w:sz w:val="10"/>
          <w:szCs w:val="10"/>
          <w:lang w:val="es-MX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C15967" w:rsidRPr="00E10ED4" w14:paraId="3D3F4FD9" w14:textId="77777777" w:rsidTr="00A74235">
        <w:tc>
          <w:tcPr>
            <w:tcW w:w="9464" w:type="dxa"/>
            <w:shd w:val="solid" w:color="A6A6A6" w:fill="auto"/>
          </w:tcPr>
          <w:p w14:paraId="7F280471" w14:textId="77777777" w:rsidR="00C15967" w:rsidRPr="00AF029B" w:rsidRDefault="00C15967" w:rsidP="00AF0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AF029B">
              <w:rPr>
                <w:rFonts w:cs="Calibri"/>
                <w:color w:val="000000"/>
                <w:lang w:val="es-CL" w:eastAsia="es-CL"/>
              </w:rPr>
              <w:t>Bibliografía General</w:t>
            </w:r>
          </w:p>
        </w:tc>
      </w:tr>
      <w:tr w:rsidR="00C15967" w:rsidRPr="00E10ED4" w14:paraId="00DD4E53" w14:textId="77777777" w:rsidTr="00A74235">
        <w:trPr>
          <w:trHeight w:val="796"/>
        </w:trPr>
        <w:tc>
          <w:tcPr>
            <w:tcW w:w="9464" w:type="dxa"/>
          </w:tcPr>
          <w:p w14:paraId="6F337502" w14:textId="750FF3D5" w:rsidR="00AF029B" w:rsidRPr="00AF029B" w:rsidRDefault="00AF029B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1" w:name="_Ref13160647"/>
            <w:r w:rsidRPr="0068148F">
              <w:rPr>
                <w:rFonts w:cs="Calibri"/>
                <w:color w:val="000000"/>
                <w:lang w:val="en-US" w:eastAsia="es-CL"/>
              </w:rPr>
              <w:t xml:space="preserve">Argyris, C. (1976). “Single-loop and double-loop models in research on decision making”. </w:t>
            </w:r>
            <w:r w:rsidRPr="00AF029B">
              <w:rPr>
                <w:rFonts w:cs="Calibri"/>
                <w:color w:val="000000"/>
                <w:lang w:val="es-CL" w:eastAsia="es-CL"/>
              </w:rPr>
              <w:t>Administrative science quarterly, pp. 363-375.</w:t>
            </w:r>
          </w:p>
          <w:p w14:paraId="3547C909" w14:textId="3A8058CC" w:rsidR="00AF029B" w:rsidRDefault="00AF029B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2" w:name="_Ref14516547"/>
            <w:r w:rsidRPr="0068148F">
              <w:rPr>
                <w:rFonts w:cs="Calibri"/>
                <w:color w:val="000000"/>
                <w:lang w:val="en-US" w:eastAsia="es-CL"/>
              </w:rPr>
              <w:t xml:space="preserve">Argyris, C. (2000). “Double Loop Learning”. </w:t>
            </w:r>
            <w:r w:rsidRPr="00AF029B">
              <w:rPr>
                <w:rFonts w:cs="Calibri"/>
                <w:color w:val="000000"/>
                <w:lang w:val="es-CL" w:eastAsia="es-CL"/>
              </w:rPr>
              <w:t>Wiley Encyclopedia of Management.</w:t>
            </w:r>
            <w:bookmarkEnd w:id="2"/>
          </w:p>
          <w:p w14:paraId="40E707C8" w14:textId="097DAC4D" w:rsidR="006D7872" w:rsidRPr="00AF029B" w:rsidRDefault="006D7872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3" w:name="_Ref13160874"/>
            <w:r w:rsidRPr="00AF029B">
              <w:rPr>
                <w:rFonts w:cs="Calibri"/>
                <w:color w:val="000000"/>
                <w:lang w:val="es-CL" w:eastAsia="es-CL"/>
              </w:rPr>
              <w:t>Olguín, Crawford, Soto (2016): Gestión del Cambio para Proyectos Tecnológicos. Actas de la 11° Conferencia Ibérica de Sistemas y Tecnologías de Información. Gran Canaria, España.</w:t>
            </w:r>
            <w:bookmarkEnd w:id="1"/>
            <w:bookmarkEnd w:id="3"/>
          </w:p>
          <w:p w14:paraId="43B2C8E3" w14:textId="413EC783" w:rsidR="004F6F14" w:rsidRDefault="004F6F14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4" w:name="_Ref13160210"/>
            <w:r w:rsidRPr="00AF029B">
              <w:rPr>
                <w:rFonts w:cs="Calibri"/>
                <w:color w:val="000000"/>
                <w:lang w:val="es-CL" w:eastAsia="es-CL"/>
              </w:rPr>
              <w:t>Olguín (2005): CHESS – Modelo Integral de Liderazgo y Gestión del Cambio. Material Docente.</w:t>
            </w:r>
            <w:bookmarkEnd w:id="4"/>
          </w:p>
          <w:p w14:paraId="2078BEB7" w14:textId="323915E4" w:rsidR="001F0394" w:rsidRPr="001F0394" w:rsidRDefault="001F0394" w:rsidP="001F039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5" w:name="_Ref14516937"/>
            <w:r w:rsidRPr="00AF029B">
              <w:rPr>
                <w:rFonts w:cs="Calibri"/>
                <w:color w:val="000000"/>
                <w:lang w:val="es-CL" w:eastAsia="es-CL"/>
              </w:rPr>
              <w:t>Olguín (20</w:t>
            </w:r>
            <w:r>
              <w:rPr>
                <w:rFonts w:cs="Calibri"/>
                <w:color w:val="000000"/>
                <w:lang w:val="es-CL" w:eastAsia="es-CL"/>
              </w:rPr>
              <w:t>17</w:t>
            </w:r>
            <w:r w:rsidRPr="00AF029B">
              <w:rPr>
                <w:rFonts w:cs="Calibri"/>
                <w:color w:val="000000"/>
                <w:lang w:val="es-CL" w:eastAsia="es-CL"/>
              </w:rPr>
              <w:t xml:space="preserve">): CHESS – </w:t>
            </w:r>
            <w:r>
              <w:rPr>
                <w:rFonts w:cs="Calibri"/>
                <w:color w:val="000000"/>
                <w:lang w:val="es-CL" w:eastAsia="es-CL"/>
              </w:rPr>
              <w:t>Plan de Cambio</w:t>
            </w:r>
            <w:r w:rsidRPr="00AF029B">
              <w:rPr>
                <w:rFonts w:cs="Calibri"/>
                <w:color w:val="000000"/>
                <w:lang w:val="es-CL" w:eastAsia="es-CL"/>
              </w:rPr>
              <w:t>. Material Docente.</w:t>
            </w:r>
            <w:bookmarkEnd w:id="5"/>
          </w:p>
          <w:p w14:paraId="3AFD56FF" w14:textId="355AA71F" w:rsidR="00AF029B" w:rsidRDefault="006D7872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6" w:name="_Ref14516939"/>
            <w:r w:rsidRPr="00AF029B">
              <w:rPr>
                <w:rFonts w:cs="Calibri"/>
                <w:color w:val="000000"/>
                <w:lang w:val="es-CL" w:eastAsia="es-CL"/>
              </w:rPr>
              <w:t>Olguín (2005): Diseñando prácticas para el cambio</w:t>
            </w:r>
            <w:r w:rsidR="006560EA" w:rsidRPr="00AF029B">
              <w:rPr>
                <w:rFonts w:cs="Calibri"/>
                <w:color w:val="000000"/>
                <w:lang w:val="es-CL" w:eastAsia="es-CL"/>
              </w:rPr>
              <w:t>. Material Docente.</w:t>
            </w:r>
            <w:bookmarkEnd w:id="6"/>
          </w:p>
          <w:p w14:paraId="1252CF5B" w14:textId="79E0AA97" w:rsidR="006D7872" w:rsidRPr="00AF029B" w:rsidRDefault="006560EA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7" w:name="_Ref14516940"/>
            <w:r w:rsidRPr="00AF029B">
              <w:rPr>
                <w:rFonts w:cs="Calibri"/>
                <w:color w:val="000000"/>
                <w:lang w:val="es-CL" w:eastAsia="es-CL"/>
              </w:rPr>
              <w:t>Olguín (2016): Dominios de existencia humana. Material Docente.</w:t>
            </w:r>
            <w:bookmarkEnd w:id="7"/>
          </w:p>
          <w:p w14:paraId="0DE99946" w14:textId="530987B2" w:rsidR="006560EA" w:rsidRDefault="006560EA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8" w:name="_Ref14516941"/>
            <w:r>
              <w:rPr>
                <w:rFonts w:cs="Calibri"/>
                <w:color w:val="000000"/>
                <w:lang w:val="es-CL" w:eastAsia="es-CL"/>
              </w:rPr>
              <w:t>Senge (2007): La Danza del cambio. Ediciones Gestión 2000</w:t>
            </w:r>
            <w:bookmarkEnd w:id="8"/>
          </w:p>
          <w:p w14:paraId="2FA79686" w14:textId="6A103A65" w:rsidR="001F0394" w:rsidRPr="006560EA" w:rsidRDefault="001F0394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9" w:name="_Ref14516942"/>
            <w:r w:rsidRPr="00AF029B">
              <w:rPr>
                <w:rFonts w:cs="Calibri"/>
                <w:color w:val="000000"/>
                <w:lang w:val="es-CL" w:eastAsia="es-CL"/>
              </w:rPr>
              <w:t>Olguín (20</w:t>
            </w:r>
            <w:r>
              <w:rPr>
                <w:rFonts w:cs="Calibri"/>
                <w:color w:val="000000"/>
                <w:lang w:val="es-CL" w:eastAsia="es-CL"/>
              </w:rPr>
              <w:t>19</w:t>
            </w:r>
            <w:r w:rsidRPr="00AF029B">
              <w:rPr>
                <w:rFonts w:cs="Calibri"/>
                <w:color w:val="000000"/>
                <w:lang w:val="es-CL" w:eastAsia="es-CL"/>
              </w:rPr>
              <w:t xml:space="preserve">): </w:t>
            </w:r>
            <w:r>
              <w:rPr>
                <w:rFonts w:cs="Calibri"/>
                <w:color w:val="000000"/>
                <w:lang w:val="es-CL" w:eastAsia="es-CL"/>
              </w:rPr>
              <w:t>Cambio y Conservación</w:t>
            </w:r>
            <w:r w:rsidRPr="00AF029B">
              <w:rPr>
                <w:rFonts w:cs="Calibri"/>
                <w:color w:val="000000"/>
                <w:lang w:val="es-CL" w:eastAsia="es-CL"/>
              </w:rPr>
              <w:t>. Material Docente.</w:t>
            </w:r>
            <w:bookmarkEnd w:id="9"/>
          </w:p>
          <w:p w14:paraId="55A9C348" w14:textId="77777777" w:rsidR="006560EA" w:rsidRPr="00AF029B" w:rsidRDefault="006560EA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10" w:name="_Ref14516943"/>
            <w:r w:rsidRPr="00E10ED4">
              <w:rPr>
                <w:rFonts w:cs="Calibri"/>
                <w:color w:val="000000"/>
                <w:lang w:val="es-CL" w:eastAsia="es-CL"/>
              </w:rPr>
              <w:t>Maturana, Humberto (2001)</w:t>
            </w:r>
            <w:r w:rsidR="00AF298E">
              <w:rPr>
                <w:rFonts w:cs="Calibri"/>
                <w:color w:val="000000"/>
                <w:lang w:val="es-CL" w:eastAsia="es-CL"/>
              </w:rPr>
              <w:t>:</w:t>
            </w:r>
            <w:r w:rsidRPr="00E10ED4">
              <w:rPr>
                <w:rFonts w:cs="Calibri"/>
                <w:color w:val="000000"/>
                <w:lang w:val="es-CL" w:eastAsia="es-CL"/>
              </w:rPr>
              <w:t xml:space="preserve"> “Emociones y Lenguaje en Educación y Política”. </w:t>
            </w:r>
            <w:r w:rsidRPr="00AF029B">
              <w:rPr>
                <w:rFonts w:cs="Calibri"/>
                <w:color w:val="000000"/>
                <w:lang w:val="es-CL" w:eastAsia="es-CL"/>
              </w:rPr>
              <w:t>Ed. Dolmen Ensayo. Santiago, Chile.</w:t>
            </w:r>
            <w:bookmarkEnd w:id="10"/>
          </w:p>
          <w:p w14:paraId="6CB58B7A" w14:textId="77777777" w:rsidR="00AF298E" w:rsidRDefault="00AF298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11" w:name="_Ref14516944"/>
            <w:r>
              <w:rPr>
                <w:rFonts w:cs="Calibri"/>
                <w:color w:val="000000"/>
                <w:lang w:val="es-CL" w:eastAsia="es-CL"/>
              </w:rPr>
              <w:t>Olguín (2017): El observador ontológico. Material Docente.</w:t>
            </w:r>
            <w:bookmarkEnd w:id="11"/>
          </w:p>
          <w:p w14:paraId="0BB4BDDC" w14:textId="77777777" w:rsidR="00AF298E" w:rsidRPr="00AF298E" w:rsidRDefault="00AF298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12" w:name="_Ref14516946"/>
            <w:r>
              <w:rPr>
                <w:rFonts w:cs="Calibri"/>
                <w:color w:val="000000"/>
                <w:lang w:val="es-CL" w:eastAsia="es-CL"/>
              </w:rPr>
              <w:t>Olguín (2018): El poder en la Gestión del Cambio. Material Docente.</w:t>
            </w:r>
            <w:bookmarkEnd w:id="12"/>
          </w:p>
          <w:p w14:paraId="2FE46230" w14:textId="77777777" w:rsidR="00AF298E" w:rsidRPr="00AF298E" w:rsidRDefault="00AF298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13" w:name="_Ref14516947"/>
            <w:r>
              <w:rPr>
                <w:rFonts w:cs="Calibri"/>
                <w:color w:val="000000"/>
                <w:lang w:val="es-CL" w:eastAsia="es-CL"/>
              </w:rPr>
              <w:t>Olguín (2018): Escuchar para el cambio. Material Docente.</w:t>
            </w:r>
            <w:bookmarkEnd w:id="13"/>
          </w:p>
          <w:p w14:paraId="679786EE" w14:textId="77777777" w:rsidR="00FF24AF" w:rsidRPr="00FF24AF" w:rsidRDefault="00FF24AF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bookmarkStart w:id="14" w:name="_Ref14516948"/>
            <w:r>
              <w:rPr>
                <w:rFonts w:cs="Calibri"/>
                <w:color w:val="000000"/>
                <w:lang w:val="es-CL" w:eastAsia="es-CL"/>
              </w:rPr>
              <w:t>Maturana, Humberto y Varela, Francisco (2003): De máquinas y seres vivos. Lumen. Buenos Aires, Argentina.</w:t>
            </w:r>
            <w:bookmarkEnd w:id="14"/>
            <w:r>
              <w:rPr>
                <w:rFonts w:cs="Calibri"/>
                <w:color w:val="000000"/>
                <w:lang w:val="es-CL" w:eastAsia="es-CL"/>
              </w:rPr>
              <w:t xml:space="preserve"> </w:t>
            </w:r>
          </w:p>
          <w:p w14:paraId="5E7E36E6" w14:textId="3FA7CD19" w:rsidR="00C15967" w:rsidRPr="00E10ED4" w:rsidRDefault="00C15967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E10ED4">
              <w:rPr>
                <w:rFonts w:cs="Calibri"/>
                <w:color w:val="000000"/>
                <w:lang w:val="es-CL" w:eastAsia="es-CL"/>
              </w:rPr>
              <w:t>Maturana, Humberto y Varela, Francisco “El Arbol del Conocimiento”.</w:t>
            </w:r>
          </w:p>
          <w:p w14:paraId="2B0D0BDE" w14:textId="77777777" w:rsidR="00C15967" w:rsidRPr="0068148F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n-US" w:eastAsia="es-CL"/>
              </w:rPr>
            </w:pPr>
            <w:r w:rsidRPr="00AF029B">
              <w:rPr>
                <w:rFonts w:cs="Calibri"/>
                <w:color w:val="000000"/>
                <w:lang w:val="es-CL" w:eastAsia="es-CL"/>
              </w:rPr>
              <w:t xml:space="preserve"> 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>Nonaka y Takeushi. “The Knowledge Creating Company”.</w:t>
            </w:r>
          </w:p>
          <w:p w14:paraId="2E8D1639" w14:textId="77777777" w:rsidR="00C15967" w:rsidRPr="00E10ED4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E10ED4">
              <w:rPr>
                <w:rFonts w:cs="Calibri"/>
                <w:color w:val="000000"/>
                <w:lang w:val="es-CL" w:eastAsia="es-CL"/>
              </w:rPr>
              <w:t>Peters, Tom. “Re-Imagina!”</w:t>
            </w:r>
          </w:p>
          <w:p w14:paraId="759A42A0" w14:textId="77777777" w:rsidR="00C15967" w:rsidRPr="00E10ED4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lastRenderedPageBreak/>
              <w:t xml:space="preserve"> 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 xml:space="preserve">Hiatt, Jeffrey M. (2006): “ADKAR: A Model for Change in Bussiness, goverment and our community”. How to Implement Successful Change in Our Personal Lives and Professional Careers. </w:t>
            </w:r>
            <w:r w:rsidR="00C15967" w:rsidRPr="00E10ED4">
              <w:rPr>
                <w:rFonts w:cs="Calibri"/>
                <w:color w:val="000000"/>
                <w:lang w:val="es-CL" w:eastAsia="es-CL"/>
              </w:rPr>
              <w:t>Prosci Reserach. Loverland, Colorado, USA.</w:t>
            </w:r>
          </w:p>
          <w:p w14:paraId="39FADDA0" w14:textId="5A57AC46" w:rsidR="00C15967" w:rsidRPr="0068148F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n-US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761303" w:rsidRPr="0068148F">
              <w:rPr>
                <w:rFonts w:cs="Calibri"/>
                <w:color w:val="000000"/>
                <w:lang w:val="en-US" w:eastAsia="es-CL"/>
              </w:rPr>
              <w:t>Hiatt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>, Jeffrey M. Creasey, Timothy J. (2003): “Change Management”. The p</w:t>
            </w:r>
            <w:r w:rsidR="001F0394">
              <w:rPr>
                <w:rFonts w:cs="Calibri"/>
                <w:color w:val="000000"/>
                <w:lang w:val="en-US" w:eastAsia="es-CL"/>
              </w:rPr>
              <w:t>e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>ople side of Change. Prosci Reserach. Loverland, Colorado, USA.</w:t>
            </w:r>
          </w:p>
          <w:p w14:paraId="6815135F" w14:textId="77777777" w:rsidR="00C15967" w:rsidRPr="00E10ED4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E10ED4">
              <w:rPr>
                <w:rFonts w:cs="Calibri"/>
                <w:color w:val="000000"/>
                <w:lang w:val="es-CL" w:eastAsia="es-CL"/>
              </w:rPr>
              <w:t>Duck, Jeanie Daniel (2002): “El Monstruo del cambio”. El factor humano como elemento decisivo para estimular o frustrar el cambio en la empresa. Edicion Urano, Barcelona.</w:t>
            </w:r>
          </w:p>
          <w:p w14:paraId="0B9511F6" w14:textId="77777777" w:rsidR="00C15967" w:rsidRPr="00E10ED4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 xml:space="preserve">Cohen, Dan S (2005): “The Heart of Change Field Guide”. Tools and tactic for leading change in your organization. </w:t>
            </w:r>
            <w:r w:rsidR="00C15967" w:rsidRPr="00E10ED4">
              <w:rPr>
                <w:rFonts w:cs="Calibri"/>
                <w:color w:val="000000"/>
                <w:lang w:val="es-CL" w:eastAsia="es-CL"/>
              </w:rPr>
              <w:t>Deloitte Development LLC.USA</w:t>
            </w:r>
          </w:p>
          <w:p w14:paraId="70DEB3CD" w14:textId="77777777" w:rsidR="00C15967" w:rsidRPr="00E10ED4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 xml:space="preserve">Holbeche, Linda (2006): “Understanding Change”. Theory, implementation and Success. </w:t>
            </w:r>
            <w:r w:rsidR="00C15967" w:rsidRPr="00E10ED4">
              <w:rPr>
                <w:rFonts w:cs="Calibri"/>
                <w:color w:val="000000"/>
                <w:lang w:val="es-CL" w:eastAsia="es-CL"/>
              </w:rPr>
              <w:t>Butterworth-Heinemann. Oxford.</w:t>
            </w:r>
          </w:p>
          <w:p w14:paraId="2AA4AA79" w14:textId="77777777" w:rsidR="00C15967" w:rsidRPr="00E10ED4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 xml:space="preserve"> </w:t>
            </w:r>
            <w:r w:rsidR="00C15967" w:rsidRPr="00E10ED4">
              <w:rPr>
                <w:rFonts w:cs="Calibri"/>
                <w:color w:val="000000"/>
                <w:lang w:val="es-CL" w:eastAsia="es-CL"/>
              </w:rPr>
              <w:t>Gerstner Jr, Louis V. 2004</w:t>
            </w:r>
            <w:r w:rsidR="00761303" w:rsidRPr="00E10ED4">
              <w:rPr>
                <w:rFonts w:cs="Calibri"/>
                <w:color w:val="000000"/>
                <w:lang w:val="es-CL" w:eastAsia="es-CL"/>
              </w:rPr>
              <w:t>:</w:t>
            </w:r>
            <w:r w:rsidR="00761303">
              <w:rPr>
                <w:rFonts w:cs="Calibri"/>
                <w:color w:val="000000"/>
                <w:lang w:val="es-CL" w:eastAsia="es-CL"/>
              </w:rPr>
              <w:t>”</w:t>
            </w:r>
            <w:r w:rsidR="00C15967" w:rsidRPr="00E10ED4">
              <w:rPr>
                <w:rFonts w:cs="Calibri"/>
                <w:color w:val="000000"/>
                <w:lang w:val="es-CL" w:eastAsia="es-CL"/>
              </w:rPr>
              <w:t>¿Quién dice que los elefantes no pueden bailar?” . McGraw-Hill Interamericana. Mexico, DF.</w:t>
            </w:r>
          </w:p>
          <w:p w14:paraId="0A2CA61F" w14:textId="77777777" w:rsidR="00C15967" w:rsidRPr="00E10ED4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 xml:space="preserve">Conors, Roger and Smith, Tom (2001): “Change the Culture Change the game”. The Breakthrough Strategy for energizing your organization and creating accontability for results. </w:t>
            </w:r>
            <w:r w:rsidR="00C15967" w:rsidRPr="00E10ED4">
              <w:rPr>
                <w:rFonts w:cs="Calibri"/>
                <w:color w:val="000000"/>
                <w:lang w:val="es-CL" w:eastAsia="es-CL"/>
              </w:rPr>
              <w:t>Penguin Book Ltd.</w:t>
            </w:r>
          </w:p>
          <w:p w14:paraId="6DEDB5A5" w14:textId="77777777" w:rsidR="00C15967" w:rsidRPr="00E10ED4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  <w:lang w:val="es-CL" w:eastAsia="es-CL"/>
              </w:rPr>
              <w:t xml:space="preserve"> </w:t>
            </w:r>
            <w:r w:rsidR="00761303">
              <w:rPr>
                <w:rFonts w:cs="Calibri"/>
                <w:color w:val="000000"/>
                <w:lang w:val="es-CL" w:eastAsia="es-CL"/>
              </w:rPr>
              <w:t>Kotter, John P. (1999):”La</w:t>
            </w:r>
            <w:r w:rsidR="00C15967" w:rsidRPr="00E10ED4">
              <w:rPr>
                <w:rFonts w:cs="Calibri"/>
                <w:color w:val="000000"/>
                <w:lang w:val="es-CL" w:eastAsia="es-CL"/>
              </w:rPr>
              <w:t xml:space="preserve"> verdadera labor de un líder”. Editorial Norma.Bogotá, Colombia.</w:t>
            </w:r>
          </w:p>
          <w:p w14:paraId="535E7898" w14:textId="77777777" w:rsidR="00C15967" w:rsidRPr="00AF029B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>Holman, Peggy; Devane, Tom and Cady Steven</w:t>
            </w:r>
            <w:r w:rsidR="00761303"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>(2007): “The Change Handbook”. The definitive resourse on today´s bestt methods for engaging whole systems.</w:t>
            </w:r>
            <w:r w:rsidR="00FF24AF"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AF029B">
              <w:rPr>
                <w:rFonts w:cs="Calibri"/>
                <w:color w:val="000000"/>
                <w:lang w:val="es-CL" w:eastAsia="es-CL"/>
              </w:rPr>
              <w:t>Berrett-Koehler Publisher, Inc. San Francisco, CA, USA.</w:t>
            </w:r>
          </w:p>
          <w:p w14:paraId="6A455095" w14:textId="77777777" w:rsidR="00C15967" w:rsidRPr="00AF029B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 xml:space="preserve">Brown, Donald R (2011): “An experiential Approach to Organization Development”. </w:t>
            </w:r>
            <w:r w:rsidR="00C15967" w:rsidRPr="00AF029B">
              <w:rPr>
                <w:rFonts w:cs="Calibri"/>
                <w:color w:val="000000"/>
                <w:lang w:val="es-CL" w:eastAsia="es-CL"/>
              </w:rPr>
              <w:t>Pearson Education, Inc.New Jersey, USA.</w:t>
            </w:r>
          </w:p>
          <w:p w14:paraId="00315D84" w14:textId="77777777" w:rsidR="00C15967" w:rsidRPr="00AF029B" w:rsidRDefault="0052129E" w:rsidP="000913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s-CL" w:eastAsia="es-CL"/>
              </w:rPr>
            </w:pPr>
            <w:r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68148F">
              <w:rPr>
                <w:rFonts w:cs="Calibri"/>
                <w:color w:val="000000"/>
                <w:lang w:val="en-US" w:eastAsia="es-CL"/>
              </w:rPr>
              <w:t>Cameron, Esther y Green, Mike (2011): “Making sense of change management”.</w:t>
            </w:r>
            <w:r w:rsidR="0008460C" w:rsidRPr="0068148F">
              <w:rPr>
                <w:rFonts w:cs="Calibri"/>
                <w:color w:val="000000"/>
                <w:lang w:val="en-US" w:eastAsia="es-CL"/>
              </w:rPr>
              <w:t xml:space="preserve"> </w:t>
            </w:r>
            <w:r w:rsidR="00C15967" w:rsidRPr="00AF029B">
              <w:rPr>
                <w:rFonts w:cs="Calibri"/>
                <w:color w:val="000000"/>
                <w:lang w:val="es-CL" w:eastAsia="es-CL"/>
              </w:rPr>
              <w:t>Kogan Page Limited. London, United Kingdom.</w:t>
            </w:r>
          </w:p>
        </w:tc>
      </w:tr>
    </w:tbl>
    <w:p w14:paraId="45127090" w14:textId="77777777" w:rsidR="00C15967" w:rsidRPr="00E10ED4" w:rsidRDefault="00C15967" w:rsidP="0008460C">
      <w:pPr>
        <w:rPr>
          <w:rFonts w:cs="Arial"/>
          <w:sz w:val="10"/>
          <w:szCs w:val="10"/>
          <w:lang w:val="es-MX"/>
        </w:rPr>
      </w:pPr>
    </w:p>
    <w:tbl>
      <w:tblPr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12"/>
      </w:tblGrid>
      <w:tr w:rsidR="00220229" w:rsidRPr="00E10ED4" w14:paraId="7D0BC084" w14:textId="77777777" w:rsidTr="00892DF0">
        <w:tc>
          <w:tcPr>
            <w:tcW w:w="2093" w:type="dxa"/>
            <w:shd w:val="solid" w:color="A6A6A6" w:fill="auto"/>
          </w:tcPr>
          <w:p w14:paraId="6F75252E" w14:textId="77777777" w:rsidR="00220229" w:rsidRPr="00892DF0" w:rsidRDefault="00220229" w:rsidP="009836B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Vigencia desde:</w:t>
            </w:r>
          </w:p>
        </w:tc>
        <w:tc>
          <w:tcPr>
            <w:tcW w:w="7412" w:type="dxa"/>
          </w:tcPr>
          <w:p w14:paraId="7C204533" w14:textId="605DDF1B" w:rsidR="00220229" w:rsidRPr="00E10ED4" w:rsidRDefault="0008460C" w:rsidP="000109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E10ED4">
              <w:rPr>
                <w:rFonts w:eastAsia="Times New Roman" w:cs="Arial"/>
                <w:lang w:eastAsia="es-ES"/>
              </w:rPr>
              <w:t>201</w:t>
            </w:r>
            <w:r w:rsidR="00962F73">
              <w:rPr>
                <w:rFonts w:eastAsia="Times New Roman" w:cs="Arial"/>
                <w:lang w:eastAsia="es-ES"/>
              </w:rPr>
              <w:t>9</w:t>
            </w:r>
          </w:p>
        </w:tc>
      </w:tr>
      <w:tr w:rsidR="00220229" w:rsidRPr="00E10ED4" w14:paraId="43B94736" w14:textId="77777777" w:rsidTr="00892DF0">
        <w:tc>
          <w:tcPr>
            <w:tcW w:w="2093" w:type="dxa"/>
            <w:shd w:val="solid" w:color="A6A6A6" w:fill="auto"/>
          </w:tcPr>
          <w:p w14:paraId="46E5860F" w14:textId="77777777" w:rsidR="00220229" w:rsidRPr="00892DF0" w:rsidRDefault="00220229" w:rsidP="009836B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Elaborado por:</w:t>
            </w:r>
          </w:p>
        </w:tc>
        <w:tc>
          <w:tcPr>
            <w:tcW w:w="7412" w:type="dxa"/>
          </w:tcPr>
          <w:p w14:paraId="6E54BBE6" w14:textId="77777777" w:rsidR="00220229" w:rsidRPr="00E10ED4" w:rsidRDefault="00761303" w:rsidP="0001094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Eduardo Olguí</w:t>
            </w:r>
            <w:r w:rsidR="0008460C" w:rsidRPr="00E10ED4">
              <w:rPr>
                <w:rFonts w:cs="Arial"/>
              </w:rPr>
              <w:t>n</w:t>
            </w:r>
          </w:p>
        </w:tc>
      </w:tr>
      <w:tr w:rsidR="00F04745" w:rsidRPr="00E10ED4" w14:paraId="3B06BBCE" w14:textId="77777777" w:rsidTr="00892DF0">
        <w:tc>
          <w:tcPr>
            <w:tcW w:w="2093" w:type="dxa"/>
            <w:shd w:val="solid" w:color="A6A6A6" w:fill="auto"/>
          </w:tcPr>
          <w:p w14:paraId="35EDC8BF" w14:textId="77777777" w:rsidR="00F04745" w:rsidRPr="00892DF0" w:rsidRDefault="00F04745" w:rsidP="009836B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Validado por:</w:t>
            </w:r>
          </w:p>
        </w:tc>
        <w:tc>
          <w:tcPr>
            <w:tcW w:w="7412" w:type="dxa"/>
          </w:tcPr>
          <w:p w14:paraId="7E3B10F6" w14:textId="77777777" w:rsidR="00F04745" w:rsidRPr="00E10ED4" w:rsidRDefault="0008460C" w:rsidP="0001094A">
            <w:pPr>
              <w:spacing w:after="0" w:line="240" w:lineRule="auto"/>
              <w:rPr>
                <w:rFonts w:cs="Arial"/>
              </w:rPr>
            </w:pPr>
            <w:r w:rsidRPr="00E10ED4">
              <w:rPr>
                <w:rFonts w:cs="Arial"/>
              </w:rPr>
              <w:t>Comisión de docencia</w:t>
            </w:r>
          </w:p>
        </w:tc>
      </w:tr>
      <w:tr w:rsidR="00504EE3" w:rsidRPr="00E10ED4" w14:paraId="7D289FDD" w14:textId="77777777" w:rsidTr="00892DF0">
        <w:tc>
          <w:tcPr>
            <w:tcW w:w="2093" w:type="dxa"/>
            <w:shd w:val="solid" w:color="A6A6A6" w:fill="auto"/>
          </w:tcPr>
          <w:p w14:paraId="0C5FB338" w14:textId="77777777" w:rsidR="00504EE3" w:rsidRPr="00892DF0" w:rsidRDefault="00504EE3" w:rsidP="009836B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92DF0">
              <w:rPr>
                <w:rFonts w:cs="Arial"/>
                <w:b/>
              </w:rPr>
              <w:t>Revisado por:</w:t>
            </w:r>
          </w:p>
        </w:tc>
        <w:tc>
          <w:tcPr>
            <w:tcW w:w="7412" w:type="dxa"/>
          </w:tcPr>
          <w:p w14:paraId="4E6B159A" w14:textId="77777777" w:rsidR="00504EE3" w:rsidRPr="00E10ED4" w:rsidRDefault="00892DF0" w:rsidP="0008460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Andrea Matamoros (</w:t>
            </w:r>
            <w:r w:rsidR="0008460C" w:rsidRPr="00E10ED4">
              <w:rPr>
                <w:rFonts w:cs="Arial"/>
              </w:rPr>
              <w:t>asesora curricular</w:t>
            </w:r>
            <w:r>
              <w:rPr>
                <w:rFonts w:cs="Arial"/>
              </w:rPr>
              <w:t>)</w:t>
            </w:r>
          </w:p>
        </w:tc>
      </w:tr>
    </w:tbl>
    <w:p w14:paraId="1A89E935" w14:textId="77777777" w:rsidR="00A50B79" w:rsidRPr="00E10ED4" w:rsidRDefault="00A50B79" w:rsidP="0008460C">
      <w:pPr>
        <w:jc w:val="center"/>
        <w:rPr>
          <w:rFonts w:cs="Arial"/>
        </w:rPr>
      </w:pPr>
    </w:p>
    <w:sectPr w:rsidR="00A50B79" w:rsidRPr="00E10ED4" w:rsidSect="0060294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F70F" w14:textId="77777777" w:rsidR="00173776" w:rsidRDefault="00173776" w:rsidP="00756156">
      <w:pPr>
        <w:spacing w:after="0" w:line="240" w:lineRule="auto"/>
      </w:pPr>
      <w:r>
        <w:separator/>
      </w:r>
    </w:p>
  </w:endnote>
  <w:endnote w:type="continuationSeparator" w:id="0">
    <w:p w14:paraId="363CE542" w14:textId="77777777" w:rsidR="00173776" w:rsidRDefault="00173776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ADAM.CG PRO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613A" w14:textId="77777777" w:rsidR="0008460C" w:rsidRDefault="0008460C" w:rsidP="00BA0F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7F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E31CC41" w14:textId="77777777" w:rsidR="0008460C" w:rsidRDefault="0008460C" w:rsidP="000846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8579" w14:textId="77777777" w:rsidR="0008460C" w:rsidRDefault="0008460C" w:rsidP="00BA0F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7F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1454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A956EA" w14:textId="77777777" w:rsidR="0008460C" w:rsidRDefault="0008460C" w:rsidP="000846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69C9" w14:textId="77777777" w:rsidR="00173776" w:rsidRDefault="00173776" w:rsidP="00756156">
      <w:pPr>
        <w:spacing w:after="0" w:line="240" w:lineRule="auto"/>
      </w:pPr>
      <w:r>
        <w:separator/>
      </w:r>
    </w:p>
  </w:footnote>
  <w:footnote w:type="continuationSeparator" w:id="0">
    <w:p w14:paraId="49B29F96" w14:textId="77777777" w:rsidR="00173776" w:rsidRDefault="00173776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3AAE" w14:textId="1AAE69D1" w:rsidR="005770C3" w:rsidRDefault="00AF4F12">
    <w:pPr>
      <w:pStyle w:val="Encabezado"/>
      <w:rPr>
        <w:noProof/>
        <w:lang w:eastAsia="es-E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DD726C" wp14:editId="74346FB5">
              <wp:simplePos x="0" y="0"/>
              <wp:positionH relativeFrom="column">
                <wp:posOffset>3314700</wp:posOffset>
              </wp:positionH>
              <wp:positionV relativeFrom="paragraph">
                <wp:posOffset>107315</wp:posOffset>
              </wp:positionV>
              <wp:extent cx="2141220" cy="675640"/>
              <wp:effectExtent l="0" t="5715" r="5080" b="4445"/>
              <wp:wrapThrough wrapText="bothSides">
                <wp:wrapPolygon edited="0">
                  <wp:start x="-96" y="0"/>
                  <wp:lineTo x="-96" y="21295"/>
                  <wp:lineTo x="21600" y="21295"/>
                  <wp:lineTo x="21600" y="0"/>
                  <wp:lineTo x="-96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86F81" w14:textId="0AB3429C" w:rsidR="005438DA" w:rsidRDefault="00AF4F12" w:rsidP="005438DA">
                          <w:r>
                            <w:rPr>
                              <w:noProof/>
                              <w:lang w:val="es-ES_tradnl" w:eastAsia="es-ES_tradnl"/>
                            </w:rPr>
                            <w:drawing>
                              <wp:inline distT="0" distB="0" distL="0" distR="0" wp14:anchorId="57575C1D" wp14:editId="44C668E7">
                                <wp:extent cx="1954530" cy="427990"/>
                                <wp:effectExtent l="0" t="0" r="1270" b="3810"/>
                                <wp:docPr id="3" name="Imagen 2" descr="logo DI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logo DI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4530" cy="427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D72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pt;margin-top:8.45pt;width:168.6pt;height:5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" stroked="f">
              <v:textbox style="mso-fit-shape-to-text:t">
                <w:txbxContent>
                  <w:p w14:paraId="50286F81" w14:textId="0AB3429C" w:rsidR="005438DA" w:rsidRDefault="00AF4F12" w:rsidP="005438DA">
                    <w:r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57575C1D" wp14:editId="44C668E7">
                          <wp:extent cx="1954530" cy="427990"/>
                          <wp:effectExtent l="0" t="0" r="1270" b="3810"/>
                          <wp:docPr id="3" name="Imagen 2" descr="logo DI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logo DI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4530" cy="427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397B7446" wp14:editId="7A00F698">
          <wp:extent cx="1249680" cy="822325"/>
          <wp:effectExtent l="0" t="0" r="0" b="0"/>
          <wp:docPr id="2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A09EA" w14:textId="77777777" w:rsidR="004004FF" w:rsidRDefault="00400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 w15:restartNumberingAfterBreak="0">
    <w:nsid w:val="119C4136"/>
    <w:multiLevelType w:val="multilevel"/>
    <w:tmpl w:val="55D2BB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361ADA"/>
    <w:multiLevelType w:val="multilevel"/>
    <w:tmpl w:val="3790D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433EDF"/>
    <w:multiLevelType w:val="hybridMultilevel"/>
    <w:tmpl w:val="3CD28F0E"/>
    <w:lvl w:ilvl="0" w:tplc="6EBA52F0">
      <w:start w:val="1"/>
      <w:numFmt w:val="decimal"/>
      <w:lvlText w:val="[%1]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2194"/>
    <w:multiLevelType w:val="multilevel"/>
    <w:tmpl w:val="A99C5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A513C5"/>
    <w:multiLevelType w:val="multilevel"/>
    <w:tmpl w:val="55D2BB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9B20C2"/>
    <w:multiLevelType w:val="multilevel"/>
    <w:tmpl w:val="AECE8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none"/>
      <w:isLgl/>
      <w:lvlText w:val="3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EB86339"/>
    <w:multiLevelType w:val="hybridMultilevel"/>
    <w:tmpl w:val="1E40EF7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5A19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56"/>
    <w:rsid w:val="00003BDB"/>
    <w:rsid w:val="0001094A"/>
    <w:rsid w:val="00010D92"/>
    <w:rsid w:val="00011986"/>
    <w:rsid w:val="00025789"/>
    <w:rsid w:val="00045C4A"/>
    <w:rsid w:val="00050EDE"/>
    <w:rsid w:val="00050F6E"/>
    <w:rsid w:val="00056BF8"/>
    <w:rsid w:val="00073710"/>
    <w:rsid w:val="00074721"/>
    <w:rsid w:val="00077502"/>
    <w:rsid w:val="0008460C"/>
    <w:rsid w:val="00091364"/>
    <w:rsid w:val="000A6EC0"/>
    <w:rsid w:val="000D78B7"/>
    <w:rsid w:val="000D7AA5"/>
    <w:rsid w:val="000E3E0A"/>
    <w:rsid w:val="000E5851"/>
    <w:rsid w:val="00115D26"/>
    <w:rsid w:val="00120DBD"/>
    <w:rsid w:val="00131ACE"/>
    <w:rsid w:val="0014003E"/>
    <w:rsid w:val="00157F78"/>
    <w:rsid w:val="0016160E"/>
    <w:rsid w:val="00173776"/>
    <w:rsid w:val="001756FA"/>
    <w:rsid w:val="001B632E"/>
    <w:rsid w:val="001C0A88"/>
    <w:rsid w:val="001F0394"/>
    <w:rsid w:val="00214B4A"/>
    <w:rsid w:val="00220229"/>
    <w:rsid w:val="0024710F"/>
    <w:rsid w:val="00261CED"/>
    <w:rsid w:val="00284B47"/>
    <w:rsid w:val="002957FF"/>
    <w:rsid w:val="002B00B2"/>
    <w:rsid w:val="002E449E"/>
    <w:rsid w:val="00300725"/>
    <w:rsid w:val="003010F7"/>
    <w:rsid w:val="00303740"/>
    <w:rsid w:val="00305BBC"/>
    <w:rsid w:val="00343425"/>
    <w:rsid w:val="00345D29"/>
    <w:rsid w:val="00363FB1"/>
    <w:rsid w:val="00374598"/>
    <w:rsid w:val="003A440B"/>
    <w:rsid w:val="003C2DD8"/>
    <w:rsid w:val="003F0109"/>
    <w:rsid w:val="003F4900"/>
    <w:rsid w:val="004004FF"/>
    <w:rsid w:val="00425BA7"/>
    <w:rsid w:val="00444A6D"/>
    <w:rsid w:val="00457F0B"/>
    <w:rsid w:val="00463E11"/>
    <w:rsid w:val="004718BB"/>
    <w:rsid w:val="0049280C"/>
    <w:rsid w:val="004A0466"/>
    <w:rsid w:val="004C6EC3"/>
    <w:rsid w:val="004D0F36"/>
    <w:rsid w:val="004F6F14"/>
    <w:rsid w:val="00504EE3"/>
    <w:rsid w:val="0052129E"/>
    <w:rsid w:val="005338F0"/>
    <w:rsid w:val="005438DA"/>
    <w:rsid w:val="005770C3"/>
    <w:rsid w:val="00577EF9"/>
    <w:rsid w:val="00582127"/>
    <w:rsid w:val="00591FF2"/>
    <w:rsid w:val="00594BCD"/>
    <w:rsid w:val="005B57C1"/>
    <w:rsid w:val="005B6DCC"/>
    <w:rsid w:val="005D0D59"/>
    <w:rsid w:val="005F5D25"/>
    <w:rsid w:val="006001F9"/>
    <w:rsid w:val="0060030B"/>
    <w:rsid w:val="00602948"/>
    <w:rsid w:val="0060535A"/>
    <w:rsid w:val="006139E3"/>
    <w:rsid w:val="00617572"/>
    <w:rsid w:val="00635937"/>
    <w:rsid w:val="00636E25"/>
    <w:rsid w:val="006560EA"/>
    <w:rsid w:val="00677B5E"/>
    <w:rsid w:val="0068148F"/>
    <w:rsid w:val="00681EE0"/>
    <w:rsid w:val="006A1D17"/>
    <w:rsid w:val="006A75FA"/>
    <w:rsid w:val="006A7954"/>
    <w:rsid w:val="006A7DC8"/>
    <w:rsid w:val="006B22A0"/>
    <w:rsid w:val="006B3BB7"/>
    <w:rsid w:val="006D2F74"/>
    <w:rsid w:val="006D51BF"/>
    <w:rsid w:val="006D7872"/>
    <w:rsid w:val="006F7C6A"/>
    <w:rsid w:val="00700CC1"/>
    <w:rsid w:val="0070129E"/>
    <w:rsid w:val="00702A59"/>
    <w:rsid w:val="00713016"/>
    <w:rsid w:val="00716043"/>
    <w:rsid w:val="00725281"/>
    <w:rsid w:val="00730326"/>
    <w:rsid w:val="00756156"/>
    <w:rsid w:val="00761303"/>
    <w:rsid w:val="00786F62"/>
    <w:rsid w:val="007967E6"/>
    <w:rsid w:val="007A6D5D"/>
    <w:rsid w:val="007C21A1"/>
    <w:rsid w:val="007D284C"/>
    <w:rsid w:val="007F2EAF"/>
    <w:rsid w:val="00813F04"/>
    <w:rsid w:val="00820720"/>
    <w:rsid w:val="00821FED"/>
    <w:rsid w:val="0084683D"/>
    <w:rsid w:val="00875B6A"/>
    <w:rsid w:val="00892DF0"/>
    <w:rsid w:val="008A24AF"/>
    <w:rsid w:val="008A383F"/>
    <w:rsid w:val="008D6648"/>
    <w:rsid w:val="008F19E3"/>
    <w:rsid w:val="00900ABC"/>
    <w:rsid w:val="00923040"/>
    <w:rsid w:val="0093351C"/>
    <w:rsid w:val="009470A0"/>
    <w:rsid w:val="009475B5"/>
    <w:rsid w:val="00962F73"/>
    <w:rsid w:val="0096327E"/>
    <w:rsid w:val="009836B1"/>
    <w:rsid w:val="009C1DF9"/>
    <w:rsid w:val="009E4651"/>
    <w:rsid w:val="009E6325"/>
    <w:rsid w:val="00A11F66"/>
    <w:rsid w:val="00A121C1"/>
    <w:rsid w:val="00A40EBE"/>
    <w:rsid w:val="00A50B79"/>
    <w:rsid w:val="00A6209D"/>
    <w:rsid w:val="00A671F3"/>
    <w:rsid w:val="00A74235"/>
    <w:rsid w:val="00A82C56"/>
    <w:rsid w:val="00AF029B"/>
    <w:rsid w:val="00AF079D"/>
    <w:rsid w:val="00AF298E"/>
    <w:rsid w:val="00AF4F12"/>
    <w:rsid w:val="00AF56FB"/>
    <w:rsid w:val="00B177F8"/>
    <w:rsid w:val="00B41CE9"/>
    <w:rsid w:val="00B44709"/>
    <w:rsid w:val="00B942E1"/>
    <w:rsid w:val="00B97B60"/>
    <w:rsid w:val="00BA0F36"/>
    <w:rsid w:val="00BC422B"/>
    <w:rsid w:val="00BE4728"/>
    <w:rsid w:val="00C038C8"/>
    <w:rsid w:val="00C12987"/>
    <w:rsid w:val="00C15967"/>
    <w:rsid w:val="00C21B86"/>
    <w:rsid w:val="00C56E00"/>
    <w:rsid w:val="00C836A5"/>
    <w:rsid w:val="00C97FA1"/>
    <w:rsid w:val="00CB6D6C"/>
    <w:rsid w:val="00CD59F9"/>
    <w:rsid w:val="00CF598F"/>
    <w:rsid w:val="00D10563"/>
    <w:rsid w:val="00D1454A"/>
    <w:rsid w:val="00D16260"/>
    <w:rsid w:val="00D17724"/>
    <w:rsid w:val="00D264E0"/>
    <w:rsid w:val="00D37F4D"/>
    <w:rsid w:val="00D40973"/>
    <w:rsid w:val="00D56256"/>
    <w:rsid w:val="00D6027B"/>
    <w:rsid w:val="00D87B26"/>
    <w:rsid w:val="00DB218D"/>
    <w:rsid w:val="00DD2C89"/>
    <w:rsid w:val="00DE0504"/>
    <w:rsid w:val="00DE2742"/>
    <w:rsid w:val="00DF5845"/>
    <w:rsid w:val="00DF6B34"/>
    <w:rsid w:val="00DF6BE9"/>
    <w:rsid w:val="00E05C30"/>
    <w:rsid w:val="00E10ED4"/>
    <w:rsid w:val="00E129C5"/>
    <w:rsid w:val="00E41230"/>
    <w:rsid w:val="00E50777"/>
    <w:rsid w:val="00E525DA"/>
    <w:rsid w:val="00E53E86"/>
    <w:rsid w:val="00E5454E"/>
    <w:rsid w:val="00E565FF"/>
    <w:rsid w:val="00E73776"/>
    <w:rsid w:val="00E83852"/>
    <w:rsid w:val="00E9674C"/>
    <w:rsid w:val="00E96A69"/>
    <w:rsid w:val="00EA6B82"/>
    <w:rsid w:val="00EC4004"/>
    <w:rsid w:val="00EE2B97"/>
    <w:rsid w:val="00F02DCB"/>
    <w:rsid w:val="00F04745"/>
    <w:rsid w:val="00F16CB7"/>
    <w:rsid w:val="00F24B50"/>
    <w:rsid w:val="00F30223"/>
    <w:rsid w:val="00F37E89"/>
    <w:rsid w:val="00F4357C"/>
    <w:rsid w:val="00F704EE"/>
    <w:rsid w:val="00F74892"/>
    <w:rsid w:val="00FA63EE"/>
    <w:rsid w:val="00FB2DFB"/>
    <w:rsid w:val="00FB51DE"/>
    <w:rsid w:val="00FF24AF"/>
    <w:rsid w:val="00FF3EA5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B79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6F7C6A"/>
    <w:pPr>
      <w:ind w:left="720"/>
      <w:contextualSpacing/>
    </w:pPr>
  </w:style>
  <w:style w:type="character" w:styleId="Nmerodepgina">
    <w:name w:val="page number"/>
    <w:uiPriority w:val="99"/>
    <w:semiHidden/>
    <w:unhideWhenUsed/>
    <w:rsid w:val="0008460C"/>
  </w:style>
  <w:style w:type="character" w:styleId="Textoennegrita">
    <w:name w:val="Strong"/>
    <w:basedOn w:val="Fuentedeprrafopredeter"/>
    <w:uiPriority w:val="22"/>
    <w:qFormat/>
    <w:rsid w:val="00C56E00"/>
    <w:rPr>
      <w:b/>
      <w:bCs/>
    </w:rPr>
  </w:style>
  <w:style w:type="paragraph" w:styleId="Prrafodelista">
    <w:name w:val="List Paragraph"/>
    <w:basedOn w:val="Normal"/>
    <w:uiPriority w:val="34"/>
    <w:qFormat/>
    <w:rsid w:val="00582127"/>
    <w:pPr>
      <w:ind w:left="720"/>
      <w:contextualSpacing/>
    </w:pPr>
  </w:style>
  <w:style w:type="paragraph" w:customStyle="1" w:styleId="Default">
    <w:name w:val="Default"/>
    <w:rsid w:val="004F6F14"/>
    <w:pPr>
      <w:autoSpaceDE w:val="0"/>
      <w:autoSpaceDN w:val="0"/>
      <w:adjustRightInd w:val="0"/>
    </w:pPr>
    <w:rPr>
      <w:rFonts w:ascii="ADAM.CG PRO" w:hAnsi="ADAM.CG PRO" w:cs="ADAM.CG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6F14"/>
    <w:pPr>
      <w:spacing w:line="75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40956-96C7-4E4D-9D05-D524E3F9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1554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cp:lastModifiedBy>Claudia Solervicens Rojas</cp:lastModifiedBy>
  <cp:revision>7</cp:revision>
  <cp:lastPrinted>2019-07-20T16:27:00Z</cp:lastPrinted>
  <dcterms:created xsi:type="dcterms:W3CDTF">2019-07-19T20:39:00Z</dcterms:created>
  <dcterms:modified xsi:type="dcterms:W3CDTF">2020-03-30T22:34:00Z</dcterms:modified>
</cp:coreProperties>
</file>