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6A0118" w:rsidRDefault="00940AFF" w:rsidP="00940A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asignatura</w:t>
            </w:r>
            <w:r w:rsidR="00E814FF" w:rsidRPr="006A01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2D9A8C17" w14:textId="63E47263" w:rsidR="00E814FF" w:rsidRPr="00EC721B" w:rsidRDefault="00CE35AB" w:rsidP="00CE35AB">
            <w:pPr>
              <w:ind w:left="1446" w:hanging="1275"/>
              <w:rPr>
                <w:rFonts w:ascii="Arial" w:hAnsi="Arial" w:cs="Arial"/>
                <w:b/>
                <w:highlight w:val="yellow"/>
              </w:rPr>
            </w:pPr>
            <w:r w:rsidRPr="00CE35AB">
              <w:rPr>
                <w:rFonts w:ascii="Arial" w:hAnsi="Arial" w:cs="Arial"/>
                <w:b/>
              </w:rPr>
              <w:t>TALLER 5: INTERVENCIÓN CONTEXTUAL</w:t>
            </w:r>
          </w:p>
        </w:tc>
      </w:tr>
      <w:tr w:rsidR="00E814FF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DB898C9" w14:textId="057CC888" w:rsidR="00E814FF" w:rsidRPr="007108B6" w:rsidRDefault="00CE35AB" w:rsidP="0030737D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CE35AB">
              <w:rPr>
                <w:rFonts w:ascii="Arial" w:hAnsi="Arial" w:cs="Arial"/>
                <w:b/>
              </w:rPr>
              <w:t>SECCION 01</w:t>
            </w:r>
          </w:p>
        </w:tc>
      </w:tr>
      <w:tr w:rsidR="00422B8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3BB3DDE8" w14:textId="2181E935" w:rsidR="00422B82" w:rsidRPr="007108B6" w:rsidRDefault="00CE35AB" w:rsidP="004D4CD8">
            <w:pPr>
              <w:ind w:left="172" w:hanging="8"/>
              <w:rPr>
                <w:rFonts w:ascii="Arial" w:hAnsi="Arial" w:cs="Arial"/>
                <w:b/>
                <w:highlight w:val="yellow"/>
              </w:rPr>
            </w:pPr>
            <w:r w:rsidRPr="00CE35AB">
              <w:rPr>
                <w:rFonts w:ascii="Arial" w:hAnsi="Arial" w:cs="Arial"/>
                <w:b/>
              </w:rPr>
              <w:t>GASTÓN S</w:t>
            </w:r>
            <w:r>
              <w:rPr>
                <w:rFonts w:ascii="Arial" w:hAnsi="Arial" w:cs="Arial"/>
                <w:b/>
              </w:rPr>
              <w:t>Á</w:t>
            </w:r>
            <w:r w:rsidRPr="00CE35AB">
              <w:rPr>
                <w:rFonts w:ascii="Arial" w:hAnsi="Arial" w:cs="Arial"/>
                <w:b/>
              </w:rPr>
              <w:t>NCHEZ B + GONZALO ARZE A.</w:t>
            </w:r>
          </w:p>
        </w:tc>
      </w:tr>
      <w:tr w:rsidR="00E814FF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7B7FAD0D" w14:textId="3C8D1E19" w:rsidR="00E814FF" w:rsidRPr="007108B6" w:rsidRDefault="00CE35AB" w:rsidP="00091AA4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CE35AB">
              <w:rPr>
                <w:rFonts w:ascii="Arial" w:hAnsi="Arial" w:cs="Arial"/>
                <w:b/>
              </w:rPr>
              <w:t xml:space="preserve">MARIA JESUS AMIGO </w:t>
            </w:r>
            <w:r w:rsidR="001E1286">
              <w:rPr>
                <w:rFonts w:ascii="Arial" w:hAnsi="Arial" w:cs="Arial"/>
                <w:b/>
              </w:rPr>
              <w:t>A.</w:t>
            </w:r>
          </w:p>
        </w:tc>
      </w:tr>
      <w:tr w:rsidR="00E814FF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1929D32A" w:rsidR="00E814FF" w:rsidRPr="007108B6" w:rsidRDefault="00CE35AB" w:rsidP="00CE35AB">
            <w:pPr>
              <w:ind w:left="1872" w:hanging="1701"/>
              <w:rPr>
                <w:rFonts w:ascii="Arial" w:hAnsi="Arial" w:cs="Arial"/>
                <w:b/>
                <w:highlight w:val="yellow"/>
              </w:rPr>
            </w:pPr>
            <w:r w:rsidRPr="00CE35AB">
              <w:rPr>
                <w:rFonts w:ascii="Arial" w:hAnsi="Arial" w:cs="Arial"/>
                <w:b/>
              </w:rPr>
              <w:t>WORKSHOP 5 : CONTEXTUAL INTERVENTION</w:t>
            </w:r>
          </w:p>
        </w:tc>
      </w:tr>
      <w:tr w:rsidR="00E814FF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77777777" w:rsidR="00E814FF" w:rsidRPr="00E814FF" w:rsidRDefault="00E814FF" w:rsidP="00422B82">
            <w:pPr>
              <w:ind w:left="179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Pregrado</w:t>
            </w:r>
            <w:r w:rsidRPr="00E814FF">
              <w:rPr>
                <w:rFonts w:ascii="Arial" w:hAnsi="Arial" w:cs="Arial"/>
              </w:rPr>
              <w:t xml:space="preserve"> / C</w:t>
            </w:r>
            <w:r>
              <w:rPr>
                <w:rFonts w:ascii="Arial" w:hAnsi="Arial" w:cs="Arial"/>
              </w:rPr>
              <w:t xml:space="preserve">arrera de </w:t>
            </w:r>
            <w:r w:rsidR="006A0118">
              <w:rPr>
                <w:rFonts w:ascii="Arial" w:hAnsi="Arial" w:cs="Arial"/>
              </w:rPr>
              <w:t>Arquitectura</w:t>
            </w:r>
          </w:p>
        </w:tc>
      </w:tr>
      <w:tr w:rsidR="00E814FF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03F31EEC" w:rsidR="00E814FF" w:rsidRPr="00CE35AB" w:rsidRDefault="00975286" w:rsidP="00422B82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  <w:r w:rsidR="00CE35AB" w:rsidRPr="00CE35AB">
              <w:rPr>
                <w:rFonts w:ascii="Arial" w:hAnsi="Arial" w:cs="Arial"/>
                <w:bCs/>
              </w:rPr>
              <w:t xml:space="preserve"> horas / semana</w:t>
            </w:r>
            <w:r w:rsidR="00CE35A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814FF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377F1237" w:rsidR="00E814FF" w:rsidRPr="00CE35AB" w:rsidRDefault="009157F8" w:rsidP="002D11C3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16,</w:t>
            </w:r>
            <w:r w:rsidR="00907075">
              <w:rPr>
                <w:rFonts w:ascii="Arial" w:hAnsi="Arial" w:cs="Arial"/>
                <w:bCs/>
              </w:rPr>
              <w:t>0</w:t>
            </w:r>
            <w:r w:rsidR="00CE35AB" w:rsidRPr="00CE35AB">
              <w:rPr>
                <w:rFonts w:ascii="Arial" w:hAnsi="Arial" w:cs="Arial"/>
                <w:bCs/>
              </w:rPr>
              <w:t xml:space="preserve"> horas (docencia </w:t>
            </w:r>
            <w:r w:rsidR="002F6AFD">
              <w:rPr>
                <w:rFonts w:ascii="Arial" w:hAnsi="Arial" w:cs="Arial"/>
                <w:bCs/>
              </w:rPr>
              <w:t>presencial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E814FF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E814FF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670734A4" w:rsidR="00E814FF" w:rsidRPr="00CE35AB" w:rsidRDefault="00907075" w:rsidP="002D11C3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  <w:r w:rsidR="00CE35AB" w:rsidRPr="00CE35AB">
              <w:rPr>
                <w:rFonts w:ascii="Arial" w:hAnsi="Arial" w:cs="Arial"/>
                <w:bCs/>
              </w:rPr>
              <w:t xml:space="preserve"> horas</w:t>
            </w:r>
          </w:p>
        </w:tc>
      </w:tr>
      <w:tr w:rsidR="00E814FF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235182D9" w:rsidR="00E814FF" w:rsidRPr="00CE35AB" w:rsidRDefault="00DC1D7D" w:rsidP="002D11C3">
            <w:pPr>
              <w:ind w:left="447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</w:tr>
    </w:tbl>
    <w:p w14:paraId="7F09424C" w14:textId="77777777"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64933C7B" w14:textId="77777777" w:rsidTr="00C82B7D">
        <w:tc>
          <w:tcPr>
            <w:tcW w:w="8494" w:type="dxa"/>
          </w:tcPr>
          <w:p w14:paraId="21416382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59E3012A" w14:textId="77777777" w:rsidTr="00EA4ABF">
        <w:tc>
          <w:tcPr>
            <w:tcW w:w="8494" w:type="dxa"/>
          </w:tcPr>
          <w:p w14:paraId="7F8414BE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3F4875FB" w14:textId="6D4B8442" w:rsidR="00D94877" w:rsidRPr="006A0118" w:rsidRDefault="00CE35AB" w:rsidP="001E1286">
            <w:pPr>
              <w:jc w:val="both"/>
              <w:rPr>
                <w:rFonts w:ascii="Arial" w:hAnsi="Arial" w:cs="Arial"/>
                <w:b/>
              </w:rPr>
            </w:pPr>
            <w:r w:rsidRPr="00CE35AB">
              <w:rPr>
                <w:rFonts w:ascii="Arial" w:hAnsi="Arial" w:cs="Arial"/>
                <w:bCs/>
              </w:rPr>
              <w:t xml:space="preserve">Entregar </w:t>
            </w:r>
            <w:r>
              <w:rPr>
                <w:rFonts w:ascii="Arial" w:hAnsi="Arial" w:cs="Arial"/>
                <w:bCs/>
              </w:rPr>
              <w:t>competencias necesarias para que el estudiante pueda INTERVENIR en el contexto cultural</w:t>
            </w:r>
            <w:r w:rsidR="00B73CC6">
              <w:rPr>
                <w:rFonts w:ascii="Arial" w:hAnsi="Arial" w:cs="Arial"/>
                <w:bCs/>
              </w:rPr>
              <w:t xml:space="preserve"> (urbano, histórico, social, estético y patrimonial) consolidando oportunidades de PROYECTOS ARQUITECTÓNICOS de manera sostenible. </w:t>
            </w:r>
          </w:p>
        </w:tc>
      </w:tr>
    </w:tbl>
    <w:p w14:paraId="74B08012" w14:textId="77777777" w:rsidR="00D94877" w:rsidRPr="006A0118" w:rsidRDefault="00D94877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129"/>
        <w:gridCol w:w="1701"/>
        <w:gridCol w:w="5954"/>
      </w:tblGrid>
      <w:tr w:rsidR="00D94877" w:rsidRPr="006A0118" w14:paraId="30B0FC88" w14:textId="77777777" w:rsidTr="00CA7D0C">
        <w:tc>
          <w:tcPr>
            <w:tcW w:w="8784" w:type="dxa"/>
            <w:gridSpan w:val="3"/>
          </w:tcPr>
          <w:p w14:paraId="322E2E3F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0938DDCC" w14:textId="77777777" w:rsidTr="00CA7D0C">
        <w:tc>
          <w:tcPr>
            <w:tcW w:w="8784" w:type="dxa"/>
            <w:gridSpan w:val="3"/>
          </w:tcPr>
          <w:p w14:paraId="60D3AF0D" w14:textId="77777777" w:rsidR="002F6AFD" w:rsidRDefault="002F6AFD" w:rsidP="0081496C">
            <w:pPr>
              <w:ind w:left="284" w:hanging="284"/>
              <w:jc w:val="both"/>
              <w:rPr>
                <w:rFonts w:ascii="Arial" w:eastAsia="Calibri" w:hAnsi="Arial" w:cs="Arial"/>
                <w:b/>
                <w:lang w:val="es-CL" w:eastAsia="es-CL"/>
              </w:rPr>
            </w:pPr>
          </w:p>
          <w:p w14:paraId="7566B23E" w14:textId="20EA8A98" w:rsidR="0081496C" w:rsidRPr="00B45602" w:rsidRDefault="0081496C" w:rsidP="0081496C">
            <w:pPr>
              <w:ind w:left="284" w:hanging="284"/>
              <w:jc w:val="both"/>
              <w:rPr>
                <w:rFonts w:ascii="Arial" w:eastAsia="Calibri" w:hAnsi="Arial" w:cs="Arial"/>
                <w:b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 xml:space="preserve">INTERPRETA </w:t>
            </w:r>
            <w:r w:rsidRPr="00B45602">
              <w:rPr>
                <w:rFonts w:ascii="Arial" w:eastAsia="Calibri" w:hAnsi="Arial" w:cs="Arial"/>
                <w:lang w:val="es-CL" w:eastAsia="es-CL"/>
              </w:rPr>
              <w:t>el contexto del caso a partir de sus dimensiones físico-espaciales, sociales, estéticas, económicas y legales para proponer criterios de intervenciones arquitectónicas y/o urbanos acordes a las necesidades y demandas</w:t>
            </w: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>.</w:t>
            </w:r>
          </w:p>
          <w:p w14:paraId="7FD0E330" w14:textId="77777777" w:rsidR="0081496C" w:rsidRPr="00B45602" w:rsidRDefault="0081496C" w:rsidP="0081496C">
            <w:pPr>
              <w:ind w:left="284" w:hanging="284"/>
              <w:jc w:val="both"/>
              <w:rPr>
                <w:rFonts w:ascii="Arial" w:eastAsia="Calibri" w:hAnsi="Arial" w:cs="Arial"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 xml:space="preserve">PROPONE </w:t>
            </w:r>
            <w:r w:rsidRPr="00B45602">
              <w:rPr>
                <w:rFonts w:ascii="Arial" w:eastAsia="Calibri" w:hAnsi="Arial" w:cs="Arial"/>
                <w:lang w:val="es-CL" w:eastAsia="es-CL"/>
              </w:rPr>
              <w:t>estrategias de levantamiento de información del usuario o habitante para establecer y priorizar demandas y necesidades.</w:t>
            </w:r>
          </w:p>
          <w:p w14:paraId="0BA8B395" w14:textId="77777777" w:rsidR="0081496C" w:rsidRPr="00B45602" w:rsidRDefault="0081496C" w:rsidP="0081496C">
            <w:pPr>
              <w:ind w:left="284" w:hanging="284"/>
              <w:jc w:val="both"/>
              <w:rPr>
                <w:rFonts w:ascii="Arial" w:eastAsia="Calibri" w:hAnsi="Arial" w:cs="Arial"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 xml:space="preserve">VISUALIZA </w:t>
            </w:r>
            <w:r w:rsidRPr="00B45602">
              <w:rPr>
                <w:rFonts w:ascii="Arial" w:eastAsia="Calibri" w:hAnsi="Arial" w:cs="Arial"/>
                <w:lang w:val="es-CL" w:eastAsia="es-CL"/>
              </w:rPr>
              <w:t>las alternativas de diseño de propuestas para seleccionar la más adecuada.</w:t>
            </w:r>
          </w:p>
          <w:p w14:paraId="61FE1A71" w14:textId="0D388E83" w:rsidR="0081496C" w:rsidRPr="00B45602" w:rsidRDefault="0081496C" w:rsidP="0081496C">
            <w:pPr>
              <w:ind w:left="284" w:hanging="284"/>
              <w:jc w:val="both"/>
              <w:rPr>
                <w:rFonts w:ascii="Arial" w:eastAsia="Calibri" w:hAnsi="Arial" w:cs="Arial"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 xml:space="preserve">DETERMINA y EVALUA </w:t>
            </w:r>
            <w:r w:rsidRPr="00B45602">
              <w:rPr>
                <w:rFonts w:ascii="Arial" w:eastAsia="Calibri" w:hAnsi="Arial" w:cs="Arial"/>
                <w:lang w:val="es-CL" w:eastAsia="es-CL"/>
              </w:rPr>
              <w:t>la propuesta contextualizando las variables pertinentes para integrarlas y sintetizarlas en el diseño urbano, arquitectónico y constructivo-tecnológico del proyecto.</w:t>
            </w:r>
          </w:p>
          <w:p w14:paraId="68EE5277" w14:textId="0E68435B" w:rsidR="007108B6" w:rsidRPr="006A0118" w:rsidRDefault="001E1286" w:rsidP="00E814FF">
            <w:pPr>
              <w:rPr>
                <w:rFonts w:ascii="Arial" w:hAnsi="Arial" w:cs="Arial"/>
                <w:b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 xml:space="preserve">ELABORA </w:t>
            </w:r>
            <w:r w:rsidRPr="00B45602">
              <w:rPr>
                <w:rFonts w:ascii="Arial" w:eastAsia="Calibri" w:hAnsi="Arial" w:cs="Arial"/>
                <w:lang w:val="es-CL" w:eastAsia="es-CL"/>
              </w:rPr>
              <w:t xml:space="preserve">la documentación gráfica del proyecto por medio de planos y modelos para otorgar la factibilidad a la materialización del diseño arquitectónico, urbano y/o territorial propuesto. </w:t>
            </w:r>
          </w:p>
          <w:p w14:paraId="19DE88F5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  <w:tr w:rsidR="00D94877" w14:paraId="1A1DBE9F" w14:textId="77777777" w:rsidTr="00CA7D0C">
        <w:tc>
          <w:tcPr>
            <w:tcW w:w="8784" w:type="dxa"/>
            <w:gridSpan w:val="3"/>
          </w:tcPr>
          <w:p w14:paraId="032413F1" w14:textId="77777777"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Saberes / contenidos:</w:t>
            </w:r>
          </w:p>
        </w:tc>
      </w:tr>
      <w:tr w:rsidR="00D94877" w14:paraId="3901354C" w14:textId="77777777" w:rsidTr="00CA7D0C">
        <w:tc>
          <w:tcPr>
            <w:tcW w:w="8784" w:type="dxa"/>
            <w:gridSpan w:val="3"/>
          </w:tcPr>
          <w:p w14:paraId="5DCB9462" w14:textId="77777777" w:rsidR="00846968" w:rsidRDefault="00846968" w:rsidP="0081496C">
            <w:pPr>
              <w:jc w:val="both"/>
              <w:rPr>
                <w:rFonts w:ascii="Arial" w:eastAsia="Calibri" w:hAnsi="Arial" w:cs="Arial"/>
                <w:b/>
                <w:lang w:val="es-CL" w:eastAsia="es-CL"/>
              </w:rPr>
            </w:pPr>
          </w:p>
          <w:p w14:paraId="078EC4AF" w14:textId="21B5FD85" w:rsidR="0081496C" w:rsidRPr="00B45602" w:rsidRDefault="0081496C" w:rsidP="0081496C">
            <w:pPr>
              <w:jc w:val="both"/>
              <w:rPr>
                <w:rFonts w:ascii="Arial" w:eastAsia="Calibri" w:hAnsi="Arial" w:cs="Arial"/>
                <w:b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b/>
                <w:lang w:val="es-CL" w:eastAsia="es-CL"/>
              </w:rPr>
              <w:t>Saberes / contenidos</w:t>
            </w:r>
          </w:p>
          <w:p w14:paraId="0B1C1776" w14:textId="77777777" w:rsidR="0081496C" w:rsidRPr="00B45602" w:rsidRDefault="0081496C" w:rsidP="00B45602">
            <w:pPr>
              <w:ind w:left="601"/>
              <w:jc w:val="both"/>
              <w:rPr>
                <w:rFonts w:ascii="Arial" w:eastAsia="Calibri" w:hAnsi="Arial" w:cs="Arial"/>
                <w:lang w:val="es-CL" w:eastAsia="es-CL"/>
              </w:rPr>
            </w:pPr>
            <w:r w:rsidRPr="00B45602">
              <w:rPr>
                <w:rFonts w:ascii="Arial" w:eastAsia="Calibri" w:hAnsi="Arial" w:cs="Arial"/>
                <w:lang w:val="es-CL" w:eastAsia="es-CL"/>
              </w:rPr>
              <w:t>El Usuario y El Contexto     /   Iteración e Integración de variables</w:t>
            </w:r>
          </w:p>
          <w:p w14:paraId="2FDFFC0E" w14:textId="373E7F15" w:rsidR="003E70FD" w:rsidRDefault="0081496C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B45602">
              <w:rPr>
                <w:rFonts w:ascii="Arial" w:eastAsia="Calibri" w:hAnsi="Arial" w:cs="Arial"/>
                <w:lang w:val="es-CL" w:eastAsia="es-CL"/>
              </w:rPr>
              <w:t>El Proyecto como proceso proyectual   / Estrategias de Presentación</w:t>
            </w:r>
            <w:r w:rsidR="00281E59">
              <w:rPr>
                <w:rFonts w:ascii="Arial" w:eastAsia="Arial" w:hAnsi="Arial" w:cs="Arial"/>
              </w:rPr>
              <w:t xml:space="preserve"> </w:t>
            </w:r>
          </w:p>
          <w:p w14:paraId="7FC7914F" w14:textId="2A374BAC" w:rsidR="000E2B75" w:rsidRDefault="00281E59" w:rsidP="000E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eastAsia="Arial" w:cstheme="minorHAnsi"/>
              </w:rPr>
            </w:pPr>
            <w:r w:rsidRPr="00281E59">
              <w:rPr>
                <w:rFonts w:ascii="Arial" w:eastAsia="Arial" w:hAnsi="Arial" w:cs="Arial"/>
                <w:b/>
                <w:bCs/>
              </w:rPr>
              <w:t>Enfoque</w:t>
            </w:r>
            <w:r>
              <w:rPr>
                <w:rFonts w:ascii="Arial" w:eastAsia="Arial" w:hAnsi="Arial" w:cs="Arial"/>
              </w:rPr>
              <w:t xml:space="preserve"> : </w:t>
            </w:r>
            <w:r w:rsidR="003C14D8">
              <w:rPr>
                <w:rFonts w:eastAsia="Arial" w:cstheme="minorHAnsi"/>
              </w:rPr>
              <w:t xml:space="preserve"> </w:t>
            </w:r>
            <w:r w:rsidR="000E2B75">
              <w:rPr>
                <w:rFonts w:eastAsia="Arial" w:cstheme="minorHAnsi"/>
              </w:rPr>
              <w:t>Cómo abordamos intervenciones en el ámbito rural desde la identidad del territorio y el turismo como detonante de intervenciones arquitectónicas.</w:t>
            </w:r>
          </w:p>
          <w:p w14:paraId="0BDE3585" w14:textId="6F00764E" w:rsidR="00BE497E" w:rsidRDefault="00682615" w:rsidP="000E2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</w:t>
            </w:r>
            <w:r w:rsidR="002F6AFD">
              <w:rPr>
                <w:rFonts w:ascii="Calibri" w:hAnsi="Calibri" w:cs="Calibri"/>
                <w:color w:val="000000"/>
              </w:rPr>
              <w:t xml:space="preserve">        </w:t>
            </w:r>
            <w:r w:rsidR="00C5207A">
              <w:rPr>
                <w:rFonts w:ascii="Calibri" w:hAnsi="Calibri" w:cs="Calibri"/>
                <w:color w:val="000000"/>
              </w:rPr>
              <w:t xml:space="preserve">     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F6AFD" w:rsidRPr="00846968">
              <w:rPr>
                <w:rFonts w:ascii="Calibri" w:hAnsi="Calibri" w:cs="Calibri"/>
                <w:b/>
                <w:bCs/>
                <w:color w:val="000000"/>
              </w:rPr>
              <w:t xml:space="preserve">Oportunidades </w:t>
            </w:r>
            <w:r w:rsidR="00BE497E" w:rsidRPr="00846968">
              <w:rPr>
                <w:rFonts w:ascii="Calibri" w:hAnsi="Calibri" w:cs="Calibri"/>
                <w:b/>
                <w:bCs/>
                <w:color w:val="000000"/>
              </w:rPr>
              <w:t>de intervención</w:t>
            </w:r>
            <w:r w:rsidR="002F6AFD" w:rsidRPr="00846968">
              <w:rPr>
                <w:rFonts w:ascii="Calibri" w:hAnsi="Calibri" w:cs="Calibri"/>
                <w:b/>
                <w:bCs/>
                <w:color w:val="000000"/>
              </w:rPr>
              <w:t xml:space="preserve"> en ámbitos Rurales</w:t>
            </w:r>
          </w:p>
          <w:p w14:paraId="67C65743" w14:textId="77777777" w:rsidR="00846968" w:rsidRPr="00846968" w:rsidRDefault="00846968" w:rsidP="00BE497E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7C2AB4B" w14:textId="25E5BEAF" w:rsidR="009F42F3" w:rsidRDefault="002A0AEB" w:rsidP="00682615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Las experiencias del Taller de Intervención contextual desde el 2019 nos permiten sostener que nuestros estudiantes poseen una visión abstracta y fragmentada del Diseño Urbano 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>desde</w:t>
            </w:r>
            <w:r w:rsidR="00A61F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 enfoque teórico al momento de articular propuestas de intervención arquitectónica. Intervenir preexistencias se transforma en </w:t>
            </w:r>
            <w:r w:rsidR="00C50D95">
              <w:rPr>
                <w:rFonts w:ascii="Calibri" w:hAnsi="Calibri" w:cs="Calibri"/>
                <w:color w:val="000000"/>
                <w:sz w:val="22"/>
                <w:szCs w:val="22"/>
              </w:rPr>
              <w:t>un proceso de análisis y diagnostico que se traduce en argumentos que no siempre logran validar</w:t>
            </w:r>
            <w:r w:rsidR="001A5CF1">
              <w:rPr>
                <w:rFonts w:ascii="Calibri" w:hAnsi="Calibri" w:cs="Calibri"/>
                <w:color w:val="000000"/>
                <w:sz w:val="22"/>
                <w:szCs w:val="22"/>
              </w:rPr>
              <w:t>se en</w:t>
            </w:r>
            <w:r w:rsidR="00C50D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sus </w:t>
            </w:r>
            <w:r w:rsidR="00C50D95">
              <w:rPr>
                <w:rFonts w:ascii="Calibri" w:hAnsi="Calibri" w:cs="Calibri"/>
                <w:color w:val="000000"/>
                <w:sz w:val="22"/>
                <w:szCs w:val="22"/>
              </w:rPr>
              <w:t>propuestas de diseño arquitectónico.</w:t>
            </w:r>
          </w:p>
          <w:p w14:paraId="335708C3" w14:textId="084EE989" w:rsidR="00D67200" w:rsidRDefault="009F42F3" w:rsidP="00682615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enseñanza de la arquitectura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particularmente en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ámbito del Taller como espacio formativo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 paradójico 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cómo predomina la idea </w:t>
            </w:r>
            <w:r w:rsidR="00D67200">
              <w:rPr>
                <w:rFonts w:ascii="Calibri" w:hAnsi="Calibri" w:cs="Calibri"/>
                <w:color w:val="000000"/>
                <w:sz w:val="22"/>
                <w:szCs w:val="22"/>
              </w:rPr>
              <w:t>que,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67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mediante 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correspondencia entre las premisas argumentales, los métodos 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>y su aplicación a modo de recetas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466E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67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asegura “la solución” ante una “problemática” reconocida. El argumento se trasforma en </w:t>
            </w:r>
            <w:r w:rsidR="001A5CF1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 w:rsidR="00D67200">
              <w:rPr>
                <w:rFonts w:ascii="Calibri" w:hAnsi="Calibri" w:cs="Calibri"/>
                <w:color w:val="000000"/>
                <w:sz w:val="22"/>
                <w:szCs w:val="22"/>
              </w:rPr>
              <w:t>la variable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retórica</w:t>
            </w:r>
            <w:r w:rsidR="001A5CF1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D67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discrimina lo correcto de lo incorrecto. </w:t>
            </w:r>
            <w:r w:rsidR="001A5CF1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993C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etodología </w:t>
            </w:r>
            <w:r w:rsidR="001A5C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="00993CA4">
              <w:rPr>
                <w:rFonts w:ascii="Calibri" w:hAnsi="Calibri" w:cs="Calibri"/>
                <w:color w:val="000000"/>
                <w:sz w:val="22"/>
                <w:szCs w:val="22"/>
              </w:rPr>
              <w:t>rechaza el potencial creativo de nuestra profesión.</w:t>
            </w:r>
          </w:p>
          <w:p w14:paraId="3D8F25B4" w14:textId="1BC06AAE" w:rsidR="00993CA4" w:rsidRDefault="00993CA4" w:rsidP="00682615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presencialidad nos permit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>irá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524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reconocer y valorar de métodos activos </w:t>
            </w:r>
            <w:r w:rsidR="009259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 colaborativos </w:t>
            </w:r>
            <w:r w:rsidR="005524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aprendizaje </w:t>
            </w:r>
            <w:r w:rsidR="009259A1">
              <w:rPr>
                <w:rFonts w:ascii="Calibri" w:hAnsi="Calibri" w:cs="Calibri"/>
                <w:color w:val="000000"/>
                <w:sz w:val="22"/>
                <w:szCs w:val="22"/>
              </w:rPr>
              <w:t>para entender que el diseño arquitectónico nunca es un proceso lineal.</w:t>
            </w:r>
          </w:p>
          <w:p w14:paraId="3DF5A326" w14:textId="77C295C1" w:rsidR="00AD633F" w:rsidRDefault="009259A1" w:rsidP="00682615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¿Hasta que punto es posible planificar un proceso de diseño? ¿Pueden sólo los argumentos e intenciones guiar el diseño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arquitectónico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? Creemos que el diseño – arquitectónico , urbano – no debiese estar necesariamente dirigido o predestinado.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retórica 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siempre 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sustenta un buen diseño, 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bien son 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>el conjunto de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acciones</w:t>
            </w:r>
            <w:r w:rsidR="00AD6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operaciones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proyectuales</w:t>
            </w:r>
            <w:r w:rsidR="00877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>las restricciones autoimpuestas</w:t>
            </w:r>
            <w:r w:rsidR="00AD6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 </w:t>
            </w:r>
            <w:r w:rsidR="00AD6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guían </w:t>
            </w:r>
            <w:r w:rsidR="00EF1146">
              <w:rPr>
                <w:rFonts w:ascii="Calibri" w:hAnsi="Calibri" w:cs="Calibri"/>
                <w:color w:val="000000"/>
                <w:sz w:val="22"/>
                <w:szCs w:val="22"/>
              </w:rPr>
              <w:t>decisiones</w:t>
            </w:r>
            <w:r w:rsidR="00AD6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momento de elaborar una propuesta.</w:t>
            </w:r>
          </w:p>
          <w:p w14:paraId="50821A41" w14:textId="1D8E8BAB" w:rsidR="002A0AEB" w:rsidRDefault="00AD633F" w:rsidP="00682615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diseño arquitectónico es una labor intelectual que genera conocimiento, una actividad creativa en la cual el resultado es desconocido ya que devela preguntas cuyas respuestas no </w:t>
            </w:r>
            <w:r w:rsidR="00373A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siempre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están definidas.</w:t>
            </w:r>
            <w:r w:rsidR="001E59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Entender que el dibujo de planos no es arquitectura es otra inquietud.</w:t>
            </w:r>
          </w:p>
          <w:p w14:paraId="255CFF8E" w14:textId="013B678A" w:rsidR="00682615" w:rsidRDefault="00682615" w:rsidP="00682615">
            <w:pPr>
              <w:pStyle w:val="NormalWeb"/>
              <w:spacing w:before="0" w:beforeAutospacing="0" w:after="16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desafío de este semestre es desarrollar y promover </w:t>
            </w:r>
            <w:r w:rsidR="00FE2753">
              <w:rPr>
                <w:rFonts w:ascii="Calibri" w:hAnsi="Calibri" w:cs="Calibri"/>
                <w:color w:val="000000"/>
                <w:sz w:val="22"/>
                <w:szCs w:val="22"/>
              </w:rPr>
              <w:t>en nuestros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estudiantes la capacidad de reconocer los procesos de transformación del territorio</w:t>
            </w:r>
            <w:r w:rsidR="00373A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desde el ámbito rural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 su vinculación  con la arquitectura, como oportunidad para una reflexión crítica y propositiva</w:t>
            </w:r>
            <w:r w:rsidR="00373AC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BC4C35F" w14:textId="29022F65" w:rsidR="00682615" w:rsidRDefault="00682615" w:rsidP="00682615">
            <w:pPr>
              <w:pStyle w:val="NormalWeb"/>
              <w:spacing w:before="0" w:beforeAutospacing="0" w:after="16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intervenir preexistencias que complementen la metamorfosis del tejido físico y social  producto del habitar contemporáneo, del contexto de pandemia , aportando con ideas, propuestas y reflexiones que permitan valorar el rediseño del espacio físico y social como vía posible para generar condiciones de mayor calidad de vida. </w:t>
            </w:r>
          </w:p>
          <w:p w14:paraId="4E24D6E4" w14:textId="208FBF1F" w:rsidR="00682615" w:rsidRDefault="00682615" w:rsidP="00682615">
            <w:pPr>
              <w:pStyle w:val="NormalWeb"/>
              <w:spacing w:before="0" w:beforeAutospacing="0" w:after="16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Trabajaremos asumiendo que el lugar tiene un rol fundamental. La elección de  lugares </w:t>
            </w:r>
            <w:r w:rsidR="001E59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 emplazamientos no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vincula no tan solo con algún aspecto positivo, reafirmante de la vida o negativo con potenciales fuentes de conflictos. El lugar debe ser entendido como un estado incesante de conversión. Se necesita reinterpretar la forma, el espacio 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>rural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el equipamiento </w:t>
            </w:r>
            <w:r w:rsidR="00846968">
              <w:rPr>
                <w:rFonts w:ascii="Calibri" w:hAnsi="Calibri" w:cs="Calibri"/>
                <w:color w:val="000000"/>
                <w:sz w:val="22"/>
                <w:szCs w:val="22"/>
              </w:rPr>
              <w:t>turístico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criterios físico-estético-funcionales, de manera de satisfacer las necesidades implícitas de quienes lo usan y habitan, para  integrar el espacio natural con el construido.</w:t>
            </w:r>
          </w:p>
          <w:p w14:paraId="1B73040B" w14:textId="0090F332" w:rsidR="00682615" w:rsidRDefault="00682615" w:rsidP="00BE497E">
            <w:pPr>
              <w:pStyle w:val="NormalWeb"/>
              <w:spacing w:before="0" w:beforeAutospacing="0" w:after="160" w:afterAutospacing="0"/>
            </w:pPr>
          </w:p>
          <w:p w14:paraId="19BD7953" w14:textId="315E8ABA" w:rsidR="00D94877" w:rsidRPr="00DC1D7D" w:rsidRDefault="00514641" w:rsidP="009F6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4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1D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Módulo</w:t>
            </w:r>
            <w:r w:rsidR="00D94877" w:rsidRPr="00DC1D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1</w:t>
            </w:r>
            <w:r w:rsidR="00D94877" w:rsidRPr="00DC1D7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 w:rsidR="00630CBD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semanas)</w:t>
            </w:r>
            <w:r w:rsidR="00B45602" w:rsidRPr="00DC1D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F6964">
              <w:rPr>
                <w:rFonts w:ascii="Arial" w:eastAsia="Arial" w:hAnsi="Arial" w:cs="Arial"/>
                <w:sz w:val="20"/>
                <w:szCs w:val="20"/>
              </w:rPr>
              <w:t xml:space="preserve">Workshop </w:t>
            </w:r>
            <w:r w:rsidR="00D3312D">
              <w:rPr>
                <w:rFonts w:ascii="Arial" w:eastAsia="Arial" w:hAnsi="Arial" w:cs="Arial"/>
                <w:sz w:val="20"/>
                <w:szCs w:val="20"/>
              </w:rPr>
              <w:t>Individual</w:t>
            </w:r>
            <w:r w:rsidR="00B70858">
              <w:rPr>
                <w:rFonts w:ascii="Arial" w:eastAsia="Arial" w:hAnsi="Arial" w:cs="Arial"/>
                <w:sz w:val="20"/>
                <w:szCs w:val="20"/>
              </w:rPr>
              <w:t xml:space="preserve">    Ponderación Nota </w:t>
            </w:r>
            <w:r w:rsidR="00D3312D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70858"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14:paraId="14E41DCD" w14:textId="42ABB355" w:rsidR="00D94877" w:rsidRDefault="00D94877" w:rsidP="009F6964">
            <w:pPr>
              <w:ind w:left="447" w:hanging="2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B45602" w:rsidRPr="00DC1D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33DE">
              <w:rPr>
                <w:rFonts w:ascii="Arial" w:eastAsia="Arial" w:hAnsi="Arial" w:cs="Arial"/>
                <w:sz w:val="20"/>
                <w:szCs w:val="20"/>
              </w:rPr>
              <w:t xml:space="preserve">  Procesos de Interpretación , Patrones Locales, </w:t>
            </w:r>
            <w:r w:rsidR="003F4B40">
              <w:rPr>
                <w:rFonts w:ascii="Arial" w:eastAsia="Arial" w:hAnsi="Arial" w:cs="Arial"/>
                <w:sz w:val="20"/>
                <w:szCs w:val="20"/>
              </w:rPr>
              <w:t>Sistemas Constructivos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F4B40">
              <w:rPr>
                <w:rFonts w:ascii="Arial" w:eastAsia="Arial" w:hAnsi="Arial" w:cs="Arial"/>
                <w:sz w:val="20"/>
                <w:szCs w:val="20"/>
              </w:rPr>
              <w:t xml:space="preserve"> Habitabilidad Lo Permanente y Lo Transitorio; Programas y Actividades; Referentes; Emplazamientos probables.</w:t>
            </w:r>
          </w:p>
          <w:p w14:paraId="13B067BA" w14:textId="7E501043" w:rsidR="00DC1D7D" w:rsidRPr="00DC1D7D" w:rsidRDefault="00DC1D7D" w:rsidP="00281E59">
            <w:pPr>
              <w:ind w:lef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14:paraId="61344ABD" w14:textId="112801A9" w:rsidR="00D94877" w:rsidRPr="00DC1D7D" w:rsidRDefault="00B45602" w:rsidP="00281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18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1D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Módulo 2</w:t>
            </w:r>
            <w:r w:rsidR="00D94877" w:rsidRPr="00DC1D7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14641" w:rsidRPr="00DC1D7D">
              <w:rPr>
                <w:rFonts w:ascii="Arial" w:eastAsia="Arial" w:hAnsi="Arial" w:cs="Arial"/>
                <w:sz w:val="20"/>
                <w:szCs w:val="20"/>
              </w:rPr>
              <w:t xml:space="preserve"> ( </w:t>
            </w:r>
            <w:r w:rsidR="003F4B4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514641" w:rsidRPr="00DC1D7D">
              <w:rPr>
                <w:rFonts w:ascii="Arial" w:eastAsia="Arial" w:hAnsi="Arial" w:cs="Arial"/>
                <w:sz w:val="20"/>
                <w:szCs w:val="20"/>
              </w:rPr>
              <w:t xml:space="preserve"> semanas)</w:t>
            </w: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 Individual</w:t>
            </w:r>
            <w:r w:rsidR="00B70858">
              <w:rPr>
                <w:rFonts w:ascii="Arial" w:eastAsia="Arial" w:hAnsi="Arial" w:cs="Arial"/>
                <w:sz w:val="20"/>
                <w:szCs w:val="20"/>
              </w:rPr>
              <w:t xml:space="preserve">           Ponderación Nota </w:t>
            </w:r>
            <w:r w:rsidR="00D3312D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B70858"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14:paraId="2E241CBD" w14:textId="500901CE" w:rsidR="00D94877" w:rsidRPr="00DC1D7D" w:rsidRDefault="00D94877" w:rsidP="00FB2AA7">
            <w:pPr>
              <w:spacing w:after="120"/>
              <w:ind w:left="318" w:hanging="31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7E195A">
              <w:rPr>
                <w:rFonts w:ascii="Arial" w:eastAsia="Arial" w:hAnsi="Arial" w:cs="Arial"/>
                <w:sz w:val="20"/>
                <w:szCs w:val="20"/>
              </w:rPr>
              <w:t xml:space="preserve">                 </w:t>
            </w:r>
            <w:r w:rsidR="003F4B40">
              <w:rPr>
                <w:rFonts w:ascii="Arial" w:eastAsia="Arial" w:hAnsi="Arial" w:cs="Arial"/>
                <w:sz w:val="20"/>
                <w:szCs w:val="20"/>
              </w:rPr>
              <w:t xml:space="preserve">Propuestas Grupales, Antecedentes Geográficos. (Flora, Clima. etc.) Antecedentes Culturales, Antecedentes Económicos (Turismo, Ecoturismo, Rutas, Enología, </w:t>
            </w:r>
            <w:proofErr w:type="spellStart"/>
            <w:r w:rsidR="003F4B40"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 w:rsidR="003F4B40">
              <w:rPr>
                <w:rFonts w:ascii="Arial" w:eastAsia="Arial" w:hAnsi="Arial" w:cs="Arial"/>
                <w:sz w:val="20"/>
                <w:szCs w:val="20"/>
              </w:rPr>
              <w:t>:)</w:t>
            </w:r>
          </w:p>
          <w:p w14:paraId="589B0699" w14:textId="7BBE8360" w:rsidR="00D94877" w:rsidRPr="00DC1D7D" w:rsidRDefault="00D94877" w:rsidP="003F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B45602" w:rsidRPr="00DC1D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Módulo</w:t>
            </w:r>
            <w:r w:rsidRPr="00DC1D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3:</w:t>
            </w: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4641" w:rsidRPr="00DC1D7D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 w:rsidR="003F4B40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514641" w:rsidRPr="00DC1D7D">
              <w:rPr>
                <w:rFonts w:ascii="Arial" w:eastAsia="Arial" w:hAnsi="Arial" w:cs="Arial"/>
                <w:sz w:val="20"/>
                <w:szCs w:val="20"/>
              </w:rPr>
              <w:t xml:space="preserve"> semanas</w:t>
            </w:r>
            <w:r w:rsidR="003F18E4" w:rsidRPr="00DC1D7D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B45602" w:rsidRPr="00DC1D7D">
              <w:rPr>
                <w:rFonts w:ascii="Arial" w:eastAsia="Arial" w:hAnsi="Arial" w:cs="Arial"/>
                <w:sz w:val="20"/>
                <w:szCs w:val="20"/>
              </w:rPr>
              <w:t>Individual</w:t>
            </w:r>
            <w:r w:rsidR="003F18E4" w:rsidRPr="00DC1D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70858">
              <w:rPr>
                <w:rFonts w:ascii="Arial" w:eastAsia="Arial" w:hAnsi="Arial" w:cs="Arial"/>
                <w:sz w:val="20"/>
                <w:szCs w:val="20"/>
              </w:rPr>
              <w:t xml:space="preserve"> Ponderación 50%</w:t>
            </w:r>
          </w:p>
          <w:p w14:paraId="5B071017" w14:textId="4274A8EF" w:rsidR="003C14D8" w:rsidRPr="00EC721B" w:rsidRDefault="00B45602" w:rsidP="00B5706A">
            <w:pPr>
              <w:spacing w:after="120"/>
              <w:ind w:left="318" w:hanging="142"/>
              <w:jc w:val="both"/>
              <w:rPr>
                <w:rFonts w:ascii="Arial" w:hAnsi="Arial" w:cs="Arial"/>
                <w:b/>
                <w:highlight w:val="yellow"/>
              </w:rPr>
            </w:pP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E195A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DC1D7D">
              <w:rPr>
                <w:rFonts w:ascii="Arial" w:eastAsia="Arial" w:hAnsi="Arial" w:cs="Arial"/>
                <w:sz w:val="20"/>
                <w:szCs w:val="20"/>
              </w:rPr>
              <w:t xml:space="preserve">Criterios de Diseño </w:t>
            </w:r>
            <w:r w:rsidR="00281E59" w:rsidRPr="00DC1D7D">
              <w:rPr>
                <w:rFonts w:ascii="Arial" w:eastAsia="Arial" w:hAnsi="Arial" w:cs="Arial"/>
                <w:sz w:val="20"/>
                <w:szCs w:val="20"/>
              </w:rPr>
              <w:t xml:space="preserve">y Normativas para 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>propuestas</w:t>
            </w:r>
            <w:r w:rsidR="00281E59" w:rsidRPr="00DC1D7D">
              <w:rPr>
                <w:rFonts w:ascii="Arial" w:eastAsia="Arial" w:hAnsi="Arial" w:cs="Arial"/>
                <w:sz w:val="20"/>
                <w:szCs w:val="20"/>
              </w:rPr>
              <w:t xml:space="preserve"> arquitectónic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281E59" w:rsidRPr="00DC1D7D">
              <w:rPr>
                <w:rFonts w:ascii="Arial" w:eastAsia="Arial" w:hAnsi="Arial" w:cs="Arial"/>
                <w:sz w:val="20"/>
                <w:szCs w:val="20"/>
              </w:rPr>
              <w:t xml:space="preserve">s : Propuestas Imagen – Objetivo ; Anteproyectos , planimetrías 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>, m</w:t>
            </w:r>
            <w:r w:rsidR="00281E59" w:rsidRPr="00DC1D7D">
              <w:rPr>
                <w:rFonts w:ascii="Arial" w:eastAsia="Arial" w:hAnsi="Arial" w:cs="Arial"/>
                <w:sz w:val="20"/>
                <w:szCs w:val="20"/>
              </w:rPr>
              <w:t xml:space="preserve">odelos 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281E59" w:rsidRPr="00DC1D7D">
              <w:rPr>
                <w:rFonts w:ascii="Arial" w:eastAsia="Arial" w:hAnsi="Arial" w:cs="Arial"/>
                <w:sz w:val="20"/>
                <w:szCs w:val="20"/>
              </w:rPr>
              <w:t>igitales</w:t>
            </w:r>
            <w:r w:rsidR="004A3197">
              <w:rPr>
                <w:rFonts w:ascii="Arial" w:eastAsia="Arial" w:hAnsi="Arial" w:cs="Arial"/>
                <w:sz w:val="20"/>
                <w:szCs w:val="20"/>
              </w:rPr>
              <w:t xml:space="preserve"> e Imágenes Objetivo.</w:t>
            </w:r>
          </w:p>
        </w:tc>
      </w:tr>
      <w:tr w:rsidR="00EC721B" w14:paraId="374CCC81" w14:textId="77777777" w:rsidTr="00CA7D0C">
        <w:tc>
          <w:tcPr>
            <w:tcW w:w="8784" w:type="dxa"/>
            <w:gridSpan w:val="3"/>
          </w:tcPr>
          <w:p w14:paraId="3AF72B81" w14:textId="77777777" w:rsidR="00EC721B" w:rsidRPr="00D94877" w:rsidRDefault="00EC721B" w:rsidP="002D11C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lastRenderedPageBreak/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702E81" w14:paraId="333E34C0" w14:textId="77777777" w:rsidTr="00CA7D0C">
        <w:tc>
          <w:tcPr>
            <w:tcW w:w="1129" w:type="dxa"/>
          </w:tcPr>
          <w:p w14:paraId="184E4622" w14:textId="77777777" w:rsidR="00702E81" w:rsidRPr="008837EC" w:rsidRDefault="00702E81" w:rsidP="00872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1701" w:type="dxa"/>
          </w:tcPr>
          <w:p w14:paraId="0DE554F4" w14:textId="77777777" w:rsidR="00702E81" w:rsidRPr="008837EC" w:rsidRDefault="00702E81" w:rsidP="00872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5954" w:type="dxa"/>
          </w:tcPr>
          <w:p w14:paraId="31F8DCDF" w14:textId="72C58B16" w:rsidR="00702E81" w:rsidRPr="008837EC" w:rsidRDefault="008D3EC5" w:rsidP="00BB4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>Contenido</w:t>
            </w:r>
            <w:r w:rsidR="007108B6" w:rsidRPr="008837EC">
              <w:rPr>
                <w:rFonts w:ascii="Arial" w:hAnsi="Arial" w:cs="Arial"/>
                <w:b/>
                <w:bCs/>
                <w:sz w:val="20"/>
                <w:szCs w:val="20"/>
              </w:rPr>
              <w:t>/Actividades</w:t>
            </w:r>
          </w:p>
        </w:tc>
      </w:tr>
      <w:tr w:rsidR="00943426" w14:paraId="38D07B03" w14:textId="77777777" w:rsidTr="00CA7D0C">
        <w:tc>
          <w:tcPr>
            <w:tcW w:w="1129" w:type="dxa"/>
          </w:tcPr>
          <w:p w14:paraId="2C2D0B64" w14:textId="73ABF42F" w:rsidR="00943426" w:rsidRDefault="008E1E0F" w:rsidP="007E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571ABADE" w14:textId="6A5F89D6" w:rsidR="00943426" w:rsidRDefault="00943426" w:rsidP="00943426">
            <w:pPr>
              <w:ind w:lef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60E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8E1E0F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E0F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954" w:type="dxa"/>
          </w:tcPr>
          <w:p w14:paraId="377FB1B0" w14:textId="2026461E" w:rsidR="00943426" w:rsidRPr="008837EC" w:rsidRDefault="008E1E0F" w:rsidP="007E195A">
            <w:pPr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Módulo 1 : </w:t>
            </w:r>
            <w:r w:rsidRPr="008837EC">
              <w:rPr>
                <w:rFonts w:ascii="Arial" w:hAnsi="Arial" w:cs="Arial"/>
                <w:sz w:val="20"/>
                <w:szCs w:val="20"/>
              </w:rPr>
              <w:t xml:space="preserve">Trabajo Individual Procesos de </w:t>
            </w:r>
            <w:r w:rsidR="008837EC" w:rsidRPr="008837EC">
              <w:rPr>
                <w:rFonts w:ascii="Arial" w:hAnsi="Arial" w:cs="Arial"/>
                <w:sz w:val="20"/>
                <w:szCs w:val="20"/>
              </w:rPr>
              <w:t>Interpretación</w:t>
            </w:r>
          </w:p>
        </w:tc>
      </w:tr>
      <w:tr w:rsidR="007E195A" w14:paraId="60A94A52" w14:textId="77777777" w:rsidTr="00CA7D0C">
        <w:tc>
          <w:tcPr>
            <w:tcW w:w="1129" w:type="dxa"/>
          </w:tcPr>
          <w:p w14:paraId="23EFC9B9" w14:textId="392B6AF1" w:rsidR="007E195A" w:rsidRPr="00470501" w:rsidRDefault="008E1E0F" w:rsidP="007E1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411A8FCE" w14:textId="47A9E6BE" w:rsidR="007E195A" w:rsidRPr="007E195A" w:rsidRDefault="008E1E0F" w:rsidP="00943426">
            <w:pPr>
              <w:ind w:lef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E195A" w:rsidRPr="007E195A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A31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A3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330BA442" w14:textId="49033E8B" w:rsidR="007E195A" w:rsidRPr="008837EC" w:rsidRDefault="007E195A" w:rsidP="007E1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5281" w14:paraId="296CAA4A" w14:textId="77777777" w:rsidTr="00CA7D0C">
        <w:tc>
          <w:tcPr>
            <w:tcW w:w="1129" w:type="dxa"/>
          </w:tcPr>
          <w:p w14:paraId="1F3FB559" w14:textId="456F33F1" w:rsidR="002B5281" w:rsidRPr="007E195A" w:rsidRDefault="008E1E0F" w:rsidP="002B52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6A1CE22F" w14:textId="532E33C5" w:rsidR="002B5281" w:rsidRPr="007E195A" w:rsidRDefault="008E1E0F" w:rsidP="00872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954" w:type="dxa"/>
          </w:tcPr>
          <w:p w14:paraId="711E1085" w14:textId="61D45148" w:rsidR="002B5281" w:rsidRPr="008837EC" w:rsidRDefault="002B5281" w:rsidP="0086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E81" w:rsidRPr="008D3EC5" w14:paraId="4CB085BB" w14:textId="77777777" w:rsidTr="00CA7D0C">
        <w:tc>
          <w:tcPr>
            <w:tcW w:w="1129" w:type="dxa"/>
          </w:tcPr>
          <w:p w14:paraId="747A6624" w14:textId="3AAD7F48" w:rsidR="00702E81" w:rsidRPr="00470501" w:rsidRDefault="008E1E0F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16AD5C5B" w14:textId="00F1E0FF" w:rsidR="00702E81" w:rsidRPr="004732BC" w:rsidRDefault="0060614D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4A3197" w:rsidRP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4A3197" w:rsidRP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954" w:type="dxa"/>
          </w:tcPr>
          <w:p w14:paraId="13BCCA7B" w14:textId="2AD84398" w:rsidR="00702E81" w:rsidRPr="008837EC" w:rsidRDefault="0060614D" w:rsidP="00D83C6E">
            <w:pPr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Modulo 2 : </w:t>
            </w:r>
            <w:r w:rsidRPr="008837EC">
              <w:rPr>
                <w:rFonts w:ascii="Arial" w:hAnsi="Arial" w:cs="Arial"/>
                <w:sz w:val="20"/>
                <w:szCs w:val="20"/>
              </w:rPr>
              <w:t>Trabajo Grupal : Guia de Prospección</w:t>
            </w:r>
          </w:p>
        </w:tc>
      </w:tr>
      <w:tr w:rsidR="00702E81" w:rsidRPr="008D3EC5" w14:paraId="3E6E5DEB" w14:textId="77777777" w:rsidTr="00CA7D0C">
        <w:tc>
          <w:tcPr>
            <w:tcW w:w="1129" w:type="dxa"/>
          </w:tcPr>
          <w:p w14:paraId="2B0747DA" w14:textId="5FD72C38" w:rsidR="00702E81" w:rsidRPr="00470501" w:rsidRDefault="008E1E0F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515C45C5" w14:textId="3004E589" w:rsidR="00702E81" w:rsidRPr="004732BC" w:rsidRDefault="004732BC" w:rsidP="00473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14D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60614D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14D"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954" w:type="dxa"/>
          </w:tcPr>
          <w:p w14:paraId="5BED6CA8" w14:textId="11AA60CC" w:rsidR="00702E81" w:rsidRPr="008837EC" w:rsidRDefault="00702E81" w:rsidP="00872C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2E81" w:rsidRPr="008D3EC5" w14:paraId="017053F8" w14:textId="77777777" w:rsidTr="00CA7D0C">
        <w:tc>
          <w:tcPr>
            <w:tcW w:w="1129" w:type="dxa"/>
          </w:tcPr>
          <w:p w14:paraId="2B15E800" w14:textId="0BEDC666" w:rsidR="00702E81" w:rsidRPr="00470501" w:rsidRDefault="008E1E0F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0272037F" w14:textId="005495FE" w:rsidR="00702E81" w:rsidRPr="004732BC" w:rsidRDefault="0060614D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 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954" w:type="dxa"/>
          </w:tcPr>
          <w:p w14:paraId="6AFCDB27" w14:textId="00FFEF23" w:rsidR="00702E81" w:rsidRPr="008837EC" w:rsidRDefault="00702E81" w:rsidP="00872C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E81" w:rsidRPr="008D3EC5" w14:paraId="4EDE525A" w14:textId="77777777" w:rsidTr="00CA7D0C">
        <w:tc>
          <w:tcPr>
            <w:tcW w:w="1129" w:type="dxa"/>
            <w:shd w:val="clear" w:color="auto" w:fill="F2F2F2" w:themeFill="background1" w:themeFillShade="F2"/>
          </w:tcPr>
          <w:p w14:paraId="4D5211C2" w14:textId="5753C4BB" w:rsidR="00702E81" w:rsidRPr="00470501" w:rsidRDefault="0060614D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0800FF3" w14:textId="1F37F06B" w:rsidR="00702E81" w:rsidRPr="004732BC" w:rsidRDefault="0060614D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2BF0C5BB" w14:textId="0F9FA808" w:rsidR="00702E81" w:rsidRPr="008837EC" w:rsidRDefault="0060614D" w:rsidP="00872C13">
            <w:pPr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sz w:val="20"/>
                <w:szCs w:val="20"/>
              </w:rPr>
              <w:t>Receso</w:t>
            </w:r>
          </w:p>
        </w:tc>
      </w:tr>
      <w:tr w:rsidR="00702E81" w:rsidRPr="008D3EC5" w14:paraId="0BF87A8A" w14:textId="77777777" w:rsidTr="00CA7D0C">
        <w:tc>
          <w:tcPr>
            <w:tcW w:w="1129" w:type="dxa"/>
          </w:tcPr>
          <w:p w14:paraId="420A221C" w14:textId="548DC113" w:rsidR="00702E81" w:rsidRPr="00470501" w:rsidRDefault="0060614D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19CB56BA" w14:textId="596D661D" w:rsidR="00702E81" w:rsidRPr="004732BC" w:rsidRDefault="00115ECB" w:rsidP="00115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954" w:type="dxa"/>
          </w:tcPr>
          <w:p w14:paraId="28CAED25" w14:textId="65177C0F" w:rsidR="00702E81" w:rsidRPr="008837EC" w:rsidRDefault="00115ECB" w:rsidP="00B142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Modulo3 : </w:t>
            </w:r>
            <w:r w:rsidRPr="008837EC">
              <w:rPr>
                <w:rFonts w:ascii="Arial" w:hAnsi="Arial" w:cs="Arial"/>
                <w:sz w:val="20"/>
                <w:szCs w:val="20"/>
              </w:rPr>
              <w:t>Trabajo Individual – Semana sin evaluaciones</w:t>
            </w:r>
          </w:p>
        </w:tc>
      </w:tr>
      <w:tr w:rsidR="00702E81" w:rsidRPr="008D3EC5" w14:paraId="42984F08" w14:textId="77777777" w:rsidTr="00CA7D0C">
        <w:tc>
          <w:tcPr>
            <w:tcW w:w="1129" w:type="dxa"/>
          </w:tcPr>
          <w:p w14:paraId="5681A84B" w14:textId="5FB3E492" w:rsidR="00702E81" w:rsidRPr="00470501" w:rsidRDefault="0060614D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47222CDF" w14:textId="62A78840" w:rsidR="00702E81" w:rsidRPr="004732BC" w:rsidRDefault="00115ECB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954" w:type="dxa"/>
          </w:tcPr>
          <w:p w14:paraId="052048DF" w14:textId="2B17E629" w:rsidR="00702E81" w:rsidRPr="008837EC" w:rsidRDefault="00702E81" w:rsidP="00B142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2E81" w:rsidRPr="008D3EC5" w14:paraId="7CC20DD0" w14:textId="77777777" w:rsidTr="00CA7D0C">
        <w:trPr>
          <w:trHeight w:val="306"/>
        </w:trPr>
        <w:tc>
          <w:tcPr>
            <w:tcW w:w="1129" w:type="dxa"/>
          </w:tcPr>
          <w:p w14:paraId="681CAC56" w14:textId="79548710" w:rsidR="00702E81" w:rsidRPr="00470501" w:rsidRDefault="0060614D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14:paraId="2F0C558E" w14:textId="622D64F9" w:rsidR="00702E81" w:rsidRPr="004732BC" w:rsidRDefault="00115ECB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954" w:type="dxa"/>
          </w:tcPr>
          <w:p w14:paraId="073AFB29" w14:textId="66F9788C" w:rsidR="00702E81" w:rsidRPr="008837EC" w:rsidRDefault="00702E81" w:rsidP="00B142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E81" w:rsidRPr="008D3EC5" w14:paraId="491BE624" w14:textId="77777777" w:rsidTr="00CA7D0C">
        <w:trPr>
          <w:trHeight w:val="278"/>
        </w:trPr>
        <w:tc>
          <w:tcPr>
            <w:tcW w:w="1129" w:type="dxa"/>
          </w:tcPr>
          <w:p w14:paraId="3B98CE10" w14:textId="30AB27B9" w:rsidR="00702E81" w:rsidRPr="00470501" w:rsidRDefault="0060614D" w:rsidP="008D3E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70260C0F" w14:textId="095978B0" w:rsidR="00702E81" w:rsidRPr="004732BC" w:rsidRDefault="00502855" w:rsidP="00E73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ECB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954" w:type="dxa"/>
          </w:tcPr>
          <w:p w14:paraId="7EA989E4" w14:textId="3A84125D" w:rsidR="00702E81" w:rsidRPr="008837EC" w:rsidRDefault="00702E81" w:rsidP="00B142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42E" w:rsidRPr="008D3EC5" w14:paraId="6B13C0B9" w14:textId="77777777" w:rsidTr="00CA7D0C">
        <w:tc>
          <w:tcPr>
            <w:tcW w:w="1129" w:type="dxa"/>
            <w:shd w:val="clear" w:color="auto" w:fill="F2F2F2" w:themeFill="background1" w:themeFillShade="F2"/>
          </w:tcPr>
          <w:p w14:paraId="4E58C5B9" w14:textId="58BA5ABD" w:rsidR="003D142E" w:rsidRPr="00470501" w:rsidRDefault="0060614D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A63175" w14:textId="1239BB82" w:rsidR="003D142E" w:rsidRPr="004732BC" w:rsidRDefault="00502855" w:rsidP="003D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24 Julio</w:t>
            </w:r>
            <w:r w:rsidR="004732BC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08C43AE3" w14:textId="77032E7C" w:rsidR="003D142E" w:rsidRPr="008837EC" w:rsidRDefault="00502855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sz w:val="20"/>
                <w:szCs w:val="20"/>
              </w:rPr>
              <w:t>Trabajo Autónomo</w:t>
            </w:r>
          </w:p>
        </w:tc>
      </w:tr>
      <w:tr w:rsidR="003D142E" w:rsidRPr="008D3EC5" w14:paraId="0F5DF2D4" w14:textId="77777777" w:rsidTr="00CA7D0C">
        <w:tc>
          <w:tcPr>
            <w:tcW w:w="1129" w:type="dxa"/>
          </w:tcPr>
          <w:p w14:paraId="6FD56421" w14:textId="797C9063" w:rsidR="003D142E" w:rsidRPr="00470501" w:rsidRDefault="003D142E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  <w:r w:rsidR="0060614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686F279E" w14:textId="38507990" w:rsidR="003D142E" w:rsidRPr="004732BC" w:rsidRDefault="00502855" w:rsidP="003D142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CF22DF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7C5B4F">
              <w:rPr>
                <w:rFonts w:ascii="Arial" w:hAnsi="Arial" w:cs="Arial"/>
                <w:sz w:val="20"/>
                <w:szCs w:val="20"/>
              </w:rPr>
              <w:t>01</w:t>
            </w:r>
            <w:r w:rsidR="00CF22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954" w:type="dxa"/>
          </w:tcPr>
          <w:p w14:paraId="0B4FCC51" w14:textId="22F54CC5" w:rsidR="003D142E" w:rsidRPr="008837EC" w:rsidRDefault="00502855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sz w:val="20"/>
                <w:szCs w:val="20"/>
              </w:rPr>
              <w:t>Semana sin Evaluaciones</w:t>
            </w:r>
          </w:p>
        </w:tc>
      </w:tr>
      <w:tr w:rsidR="00630CBD" w:rsidRPr="008D3EC5" w14:paraId="5335C83D" w14:textId="77777777" w:rsidTr="00CA7D0C">
        <w:tc>
          <w:tcPr>
            <w:tcW w:w="1129" w:type="dxa"/>
          </w:tcPr>
          <w:p w14:paraId="1EBB8A1D" w14:textId="5C0BE277" w:rsidR="00630CBD" w:rsidRPr="00470501" w:rsidRDefault="004732BC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614D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1BAE4132" w14:textId="4DD8E581" w:rsidR="00630CBD" w:rsidRPr="00CF22DF" w:rsidRDefault="007C5B4F" w:rsidP="003D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CF22DF" w:rsidRPr="00CF22DF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CF22DF" w:rsidRPr="00CF2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855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954" w:type="dxa"/>
          </w:tcPr>
          <w:p w14:paraId="0707D9A8" w14:textId="77777777" w:rsidR="00630CBD" w:rsidRPr="008837EC" w:rsidRDefault="00630CBD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DF" w:rsidRPr="008D3EC5" w14:paraId="067156B7" w14:textId="77777777" w:rsidTr="00CA7D0C">
        <w:tc>
          <w:tcPr>
            <w:tcW w:w="1129" w:type="dxa"/>
          </w:tcPr>
          <w:p w14:paraId="5BCB25D1" w14:textId="11492983" w:rsidR="00CF22DF" w:rsidRDefault="00CF22DF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5EC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1B76AD40" w14:textId="2BDC7954" w:rsidR="00CF22DF" w:rsidRPr="00CF22DF" w:rsidRDefault="007C5B4F" w:rsidP="003D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F22DF" w:rsidRPr="00CF22DF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F22DF" w:rsidRPr="00CF2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855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954" w:type="dxa"/>
          </w:tcPr>
          <w:p w14:paraId="32E1406D" w14:textId="1D6CAF8C" w:rsidR="00CF22DF" w:rsidRPr="008837EC" w:rsidRDefault="00CF22DF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22DF" w:rsidRPr="008D3EC5" w14:paraId="1C5A5DE4" w14:textId="77777777" w:rsidTr="00CA7D0C">
        <w:tc>
          <w:tcPr>
            <w:tcW w:w="1129" w:type="dxa"/>
          </w:tcPr>
          <w:p w14:paraId="5FF9F9E1" w14:textId="6D9001F3" w:rsidR="00CF22DF" w:rsidRDefault="00CF22DF" w:rsidP="003D1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5EC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13F4242D" w14:textId="4BECE9EF" w:rsidR="00CF22DF" w:rsidRPr="00CF22DF" w:rsidRDefault="007C5B4F" w:rsidP="003D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CF22DF">
              <w:rPr>
                <w:rFonts w:ascii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22DF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502855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954" w:type="dxa"/>
          </w:tcPr>
          <w:p w14:paraId="181C9A5B" w14:textId="6D975257" w:rsidR="00CF22DF" w:rsidRPr="008837EC" w:rsidRDefault="00115ECB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7EC">
              <w:rPr>
                <w:rFonts w:ascii="Arial" w:hAnsi="Arial" w:cs="Arial"/>
                <w:sz w:val="20"/>
                <w:szCs w:val="20"/>
              </w:rPr>
              <w:t>SEMANA DE TALLER</w:t>
            </w:r>
          </w:p>
        </w:tc>
      </w:tr>
      <w:tr w:rsidR="0088488E" w:rsidRPr="008D3EC5" w14:paraId="55FD5244" w14:textId="77777777" w:rsidTr="00CA7D0C">
        <w:tc>
          <w:tcPr>
            <w:tcW w:w="1129" w:type="dxa"/>
          </w:tcPr>
          <w:p w14:paraId="15CB0AAB" w14:textId="77777777" w:rsidR="0088488E" w:rsidRDefault="0088488E" w:rsidP="003D1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650EC6" w14:textId="77777777" w:rsidR="0088488E" w:rsidRDefault="0088488E" w:rsidP="003D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4F494CD" w14:textId="77777777" w:rsidR="0088488E" w:rsidRPr="008837EC" w:rsidRDefault="0088488E" w:rsidP="003D1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FB" w:rsidRPr="006A0118" w14:paraId="672CF2B5" w14:textId="77777777" w:rsidTr="007F4FEE">
        <w:tc>
          <w:tcPr>
            <w:tcW w:w="8784" w:type="dxa"/>
            <w:gridSpan w:val="3"/>
          </w:tcPr>
          <w:p w14:paraId="6C147081" w14:textId="77777777"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5382D4E1" w14:textId="77777777" w:rsidTr="007F4FEE">
        <w:tc>
          <w:tcPr>
            <w:tcW w:w="8784" w:type="dxa"/>
            <w:gridSpan w:val="3"/>
          </w:tcPr>
          <w:p w14:paraId="4E06AC20" w14:textId="2EB1AFF1" w:rsidR="0081496C" w:rsidRPr="00545DA2" w:rsidRDefault="0081496C" w:rsidP="006A0118">
            <w:pPr>
              <w:rPr>
                <w:rFonts w:ascii="Arial" w:hAnsi="Arial" w:cs="Arial"/>
                <w:sz w:val="20"/>
                <w:szCs w:val="20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>El Taller es un espacio curricular</w:t>
            </w:r>
            <w:r w:rsidR="00AF01BD" w:rsidRPr="00545D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donde se promueve el Aprendizaje Activo, </w:t>
            </w:r>
            <w:r w:rsidR="00AF01BD" w:rsidRPr="00545DA2">
              <w:rPr>
                <w:rFonts w:ascii="Arial" w:hAnsi="Arial" w:cs="Arial"/>
                <w:sz w:val="20"/>
                <w:szCs w:val="20"/>
              </w:rPr>
              <w:t>con participación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vinculante con el medio externo</w:t>
            </w:r>
            <w:r w:rsidR="00545DA2" w:rsidRPr="00545DA2">
              <w:rPr>
                <w:rFonts w:ascii="Arial" w:hAnsi="Arial" w:cs="Arial"/>
                <w:sz w:val="20"/>
                <w:szCs w:val="20"/>
              </w:rPr>
              <w:t>, se valora la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1BD" w:rsidRPr="00545DA2">
              <w:rPr>
                <w:rFonts w:ascii="Arial" w:hAnsi="Arial" w:cs="Arial"/>
                <w:sz w:val="20"/>
                <w:szCs w:val="20"/>
              </w:rPr>
              <w:t>autonomía</w:t>
            </w:r>
            <w:r w:rsidR="00545DA2" w:rsidRPr="00545DA2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3F18E4" w:rsidRPr="00545DA2">
              <w:rPr>
                <w:rFonts w:ascii="Arial" w:hAnsi="Arial" w:cs="Arial"/>
                <w:sz w:val="20"/>
                <w:szCs w:val="20"/>
              </w:rPr>
              <w:t>proactividad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en actividades </w:t>
            </w:r>
            <w:r w:rsidR="00545DA2" w:rsidRPr="00545DA2">
              <w:rPr>
                <w:rFonts w:ascii="Arial" w:hAnsi="Arial" w:cs="Arial"/>
                <w:sz w:val="20"/>
                <w:szCs w:val="20"/>
              </w:rPr>
              <w:t>de aprendizaje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, donde se relacione la información nueva con la que ya se posee, reconstruyendo nuevos conocimientos y experiencias. </w:t>
            </w:r>
          </w:p>
          <w:p w14:paraId="4267EEAF" w14:textId="39F803C0" w:rsidR="00470501" w:rsidRPr="00545DA2" w:rsidRDefault="0081496C" w:rsidP="006A0118">
            <w:pPr>
              <w:rPr>
                <w:rFonts w:ascii="Arial" w:hAnsi="Arial" w:cs="Arial"/>
                <w:sz w:val="20"/>
                <w:szCs w:val="20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El aprendizaje se desarrolla en base a criterios de desempeño, saberes y evidencias (o productos). Se utilizan en función de saberes/contenidos y resultados de aprendizaje, diversas metodologías tales como: Aprendizaje basado en “Estudio de Casos” para una conceptualización experiencial; Aprendizaje orientado a “Proyectos” donde se integran diferentes áreas de conocimiento y permite el trabajo interdisciplinar y Aprendizaje basado en “Problemas” (ABP) trabajando </w:t>
            </w:r>
            <w:r w:rsidR="00AF01BD" w:rsidRPr="00545DA2">
              <w:rPr>
                <w:rFonts w:ascii="Arial" w:hAnsi="Arial" w:cs="Arial"/>
                <w:sz w:val="20"/>
                <w:szCs w:val="20"/>
              </w:rPr>
              <w:t>grupal e individualmente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para profundizar en un ambiente colaborativo las habilidades de análisis y síntesis.</w:t>
            </w:r>
          </w:p>
          <w:p w14:paraId="64C7793C" w14:textId="5A52E572" w:rsidR="00867D89" w:rsidRPr="006A0118" w:rsidRDefault="0081496C" w:rsidP="00316E00">
            <w:pPr>
              <w:rPr>
                <w:rFonts w:ascii="Arial" w:hAnsi="Arial" w:cs="Arial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El trabajo grupal se aborda al inicio de las dos semanas </w:t>
            </w:r>
            <w:r w:rsidR="002B7427" w:rsidRPr="00545DA2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9A7093">
              <w:rPr>
                <w:rFonts w:ascii="Arial" w:hAnsi="Arial" w:cs="Arial"/>
                <w:sz w:val="20"/>
                <w:szCs w:val="20"/>
              </w:rPr>
              <w:t xml:space="preserve">ponderación máxima 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de  </w:t>
            </w:r>
            <w:r w:rsidR="009A7093">
              <w:rPr>
                <w:rFonts w:ascii="Arial" w:hAnsi="Arial" w:cs="Arial"/>
                <w:sz w:val="20"/>
                <w:szCs w:val="20"/>
              </w:rPr>
              <w:t>25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%  , el resto de las </w:t>
            </w:r>
            <w:r w:rsidR="002B7427" w:rsidRPr="00545DA2">
              <w:rPr>
                <w:rFonts w:ascii="Arial" w:hAnsi="Arial" w:cs="Arial"/>
                <w:sz w:val="20"/>
                <w:szCs w:val="20"/>
              </w:rPr>
              <w:t xml:space="preserve">siete </w:t>
            </w:r>
            <w:r w:rsidRPr="00545DA2">
              <w:rPr>
                <w:rFonts w:ascii="Arial" w:hAnsi="Arial" w:cs="Arial"/>
                <w:sz w:val="20"/>
                <w:szCs w:val="20"/>
              </w:rPr>
              <w:t>semanas</w:t>
            </w:r>
            <w:r w:rsidR="002B7427" w:rsidRPr="00545DA2">
              <w:rPr>
                <w:rFonts w:ascii="Arial" w:hAnsi="Arial" w:cs="Arial"/>
                <w:sz w:val="20"/>
                <w:szCs w:val="20"/>
              </w:rPr>
              <w:t xml:space="preserve"> son aproximadamente 7</w:t>
            </w:r>
            <w:r w:rsidR="009A7093">
              <w:rPr>
                <w:rFonts w:ascii="Arial" w:hAnsi="Arial" w:cs="Arial"/>
                <w:sz w:val="20"/>
                <w:szCs w:val="20"/>
              </w:rPr>
              <w:t>5</w:t>
            </w:r>
            <w:r w:rsidR="002B7427" w:rsidRPr="00545DA2">
              <w:rPr>
                <w:rFonts w:ascii="Arial" w:hAnsi="Arial" w:cs="Arial"/>
                <w:sz w:val="20"/>
                <w:szCs w:val="20"/>
              </w:rPr>
              <w:t>% trabajo individual.</w:t>
            </w:r>
          </w:p>
        </w:tc>
      </w:tr>
      <w:tr w:rsidR="00091AA4" w:rsidRPr="006A0118" w14:paraId="60BE0916" w14:textId="77777777" w:rsidTr="007F4FEE">
        <w:tc>
          <w:tcPr>
            <w:tcW w:w="8784" w:type="dxa"/>
            <w:gridSpan w:val="3"/>
          </w:tcPr>
          <w:p w14:paraId="377A0FD4" w14:textId="77777777"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298CBCB3" w14:textId="77777777" w:rsidTr="007F4FEE">
        <w:tc>
          <w:tcPr>
            <w:tcW w:w="8784" w:type="dxa"/>
            <w:gridSpan w:val="3"/>
          </w:tcPr>
          <w:p w14:paraId="756F7F5C" w14:textId="6963A98E" w:rsidR="00091AA4" w:rsidRDefault="005F0583" w:rsidP="00914DA1">
            <w:pPr>
              <w:rPr>
                <w:rFonts w:ascii="Arial" w:hAnsi="Arial" w:cs="Arial"/>
                <w:sz w:val="20"/>
                <w:szCs w:val="20"/>
              </w:rPr>
            </w:pPr>
            <w:r w:rsidRPr="005F0583">
              <w:rPr>
                <w:rFonts w:ascii="Arial" w:hAnsi="Arial" w:cs="Arial"/>
                <w:sz w:val="20"/>
                <w:szCs w:val="20"/>
              </w:rPr>
              <w:t>Capacidad de observación y síntesis grafica realidad-abstracción. Trabajo en equipo</w:t>
            </w:r>
          </w:p>
          <w:p w14:paraId="2F6C93C3" w14:textId="348877DA" w:rsidR="00604844" w:rsidRPr="005F0583" w:rsidRDefault="00604844" w:rsidP="00914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capacidad de dibujos y croquis , técnicas gráficas, Diagramación Laminas </w:t>
            </w:r>
          </w:p>
          <w:p w14:paraId="3AE606A9" w14:textId="62F8276C" w:rsidR="005F0583" w:rsidRDefault="005F0583" w:rsidP="00914DA1">
            <w:pPr>
              <w:rPr>
                <w:rFonts w:ascii="Arial" w:hAnsi="Arial" w:cs="Arial"/>
                <w:sz w:val="20"/>
                <w:szCs w:val="20"/>
              </w:rPr>
            </w:pPr>
            <w:r w:rsidRPr="005F0583">
              <w:rPr>
                <w:rFonts w:ascii="Arial" w:hAnsi="Arial" w:cs="Arial"/>
                <w:sz w:val="20"/>
                <w:szCs w:val="20"/>
              </w:rPr>
              <w:t xml:space="preserve">Análisis con Modelos </w:t>
            </w:r>
            <w:r w:rsidR="00604844">
              <w:rPr>
                <w:rFonts w:ascii="Arial" w:hAnsi="Arial" w:cs="Arial"/>
                <w:sz w:val="20"/>
                <w:szCs w:val="20"/>
              </w:rPr>
              <w:t xml:space="preserve">3D </w:t>
            </w:r>
            <w:r w:rsidRPr="005F0583">
              <w:rPr>
                <w:rFonts w:ascii="Arial" w:hAnsi="Arial" w:cs="Arial"/>
                <w:sz w:val="20"/>
                <w:szCs w:val="20"/>
              </w:rPr>
              <w:t xml:space="preserve">volumétricos, </w:t>
            </w:r>
            <w:r>
              <w:rPr>
                <w:rFonts w:ascii="Arial" w:hAnsi="Arial" w:cs="Arial"/>
                <w:sz w:val="20"/>
                <w:szCs w:val="20"/>
              </w:rPr>
              <w:t xml:space="preserve">capacidad de </w:t>
            </w:r>
            <w:r w:rsidRPr="005F0583">
              <w:rPr>
                <w:rFonts w:ascii="Arial" w:hAnsi="Arial" w:cs="Arial"/>
                <w:sz w:val="20"/>
                <w:szCs w:val="20"/>
              </w:rPr>
              <w:t>diagramación de ideas y conceptos</w:t>
            </w:r>
          </w:p>
          <w:p w14:paraId="74954F62" w14:textId="39297339" w:rsidR="005F0583" w:rsidRDefault="005F0583" w:rsidP="00914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Programas Photoshop, Illustrator, AutoCAD, Rhino, Archicad, (NO Sketchup)</w:t>
            </w:r>
          </w:p>
          <w:p w14:paraId="0636325E" w14:textId="1860BE9B" w:rsidR="00604844" w:rsidRDefault="00604844" w:rsidP="00914D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Cultura </w:t>
            </w:r>
            <w:r w:rsidR="004436E7">
              <w:rPr>
                <w:rFonts w:ascii="Arial" w:hAnsi="Arial" w:cs="Arial"/>
                <w:sz w:val="20"/>
                <w:szCs w:val="20"/>
              </w:rPr>
              <w:t xml:space="preserve">y Teoría </w:t>
            </w:r>
            <w:r>
              <w:rPr>
                <w:rFonts w:ascii="Arial" w:hAnsi="Arial" w:cs="Arial"/>
                <w:sz w:val="20"/>
                <w:szCs w:val="20"/>
              </w:rPr>
              <w:t>en Obras y Arquitectos</w:t>
            </w:r>
          </w:p>
          <w:p w14:paraId="3E0D9152" w14:textId="501FD724" w:rsidR="00091AA4" w:rsidRPr="006A0118" w:rsidRDefault="00604844" w:rsidP="00443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Producción y edición de Imágenes/ Fotomontajes/ Collages / Renders</w:t>
            </w:r>
          </w:p>
        </w:tc>
      </w:tr>
      <w:tr w:rsidR="00B142FB" w:rsidRPr="006A0118" w14:paraId="08E03B33" w14:textId="77777777" w:rsidTr="007F4FEE">
        <w:tc>
          <w:tcPr>
            <w:tcW w:w="8784" w:type="dxa"/>
            <w:gridSpan w:val="3"/>
          </w:tcPr>
          <w:p w14:paraId="48AF51C1" w14:textId="77777777"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lastRenderedPageBreak/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4F5BDC2D" w14:textId="77777777" w:rsidTr="007F4FEE">
        <w:tc>
          <w:tcPr>
            <w:tcW w:w="8784" w:type="dxa"/>
            <w:gridSpan w:val="3"/>
          </w:tcPr>
          <w:p w14:paraId="7DC8326C" w14:textId="581CB78D" w:rsidR="00470501" w:rsidRPr="00545DA2" w:rsidRDefault="00316E00" w:rsidP="00470501">
            <w:pPr>
              <w:rPr>
                <w:rFonts w:ascii="Arial" w:hAnsi="Arial" w:cs="Arial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La Evaluación considera tanto el proceso (grupal </w:t>
            </w:r>
            <w:r w:rsidR="004436E7">
              <w:rPr>
                <w:rFonts w:ascii="Arial" w:hAnsi="Arial" w:cs="Arial"/>
                <w:sz w:val="20"/>
                <w:szCs w:val="20"/>
              </w:rPr>
              <w:t xml:space="preserve">20% </w:t>
            </w:r>
            <w:r w:rsidRPr="00545DA2">
              <w:rPr>
                <w:rFonts w:ascii="Arial" w:hAnsi="Arial" w:cs="Arial"/>
                <w:sz w:val="20"/>
                <w:szCs w:val="20"/>
              </w:rPr>
              <w:t>/ individual</w:t>
            </w:r>
            <w:r w:rsidR="004436E7">
              <w:rPr>
                <w:rFonts w:ascii="Arial" w:hAnsi="Arial" w:cs="Arial"/>
                <w:sz w:val="20"/>
                <w:szCs w:val="20"/>
              </w:rPr>
              <w:t xml:space="preserve"> 80%</w:t>
            </w:r>
            <w:r w:rsidRPr="00545DA2">
              <w:rPr>
                <w:rFonts w:ascii="Arial" w:hAnsi="Arial" w:cs="Arial"/>
                <w:sz w:val="20"/>
                <w:szCs w:val="20"/>
              </w:rPr>
              <w:t>)  como el producto final, en función de los resultados de aprendizaje de la actividad o caso, determinando en Pauta o Rúbrica los Criterios, Indicadores y Evidencias. Para trabajos grupales se emplearán evaluaciones formativas (conceptos) valorando el proceso, y para trabajos individuales evaluaciones sumativas (notas) para certificar aprendizajes para productos o procesos terminados</w:t>
            </w:r>
          </w:p>
          <w:p w14:paraId="044350AD" w14:textId="130568D1" w:rsidR="00470501" w:rsidRPr="00545DA2" w:rsidRDefault="00470501" w:rsidP="00470501">
            <w:pPr>
              <w:rPr>
                <w:rFonts w:ascii="Arial" w:hAnsi="Arial" w:cs="Arial"/>
                <w:sz w:val="20"/>
                <w:szCs w:val="20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La asistencia a clases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>virtuales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es obligatoria, debiendo ser superior al 75%.</w:t>
            </w:r>
          </w:p>
          <w:p w14:paraId="257A9EA4" w14:textId="1CC0B224" w:rsidR="00470501" w:rsidRPr="00545DA2" w:rsidRDefault="00470501" w:rsidP="00470501">
            <w:pPr>
              <w:rPr>
                <w:rFonts w:ascii="Arial" w:hAnsi="Arial" w:cs="Arial"/>
                <w:sz w:val="20"/>
                <w:szCs w:val="20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La asistencia a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>entregas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es obligatoria, </w:t>
            </w:r>
            <w:r w:rsidR="009A7093">
              <w:rPr>
                <w:rFonts w:ascii="Arial" w:hAnsi="Arial" w:cs="Arial"/>
                <w:sz w:val="20"/>
                <w:szCs w:val="20"/>
              </w:rPr>
              <w:t>no entrega es nota 1,0 .</w:t>
            </w:r>
          </w:p>
          <w:p w14:paraId="19629572" w14:textId="17C1BC79" w:rsidR="00470501" w:rsidRPr="00545DA2" w:rsidRDefault="00470501" w:rsidP="00470501">
            <w:pPr>
              <w:rPr>
                <w:rFonts w:ascii="Arial" w:hAnsi="Arial" w:cs="Arial"/>
                <w:sz w:val="20"/>
                <w:szCs w:val="20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>L</w:t>
            </w:r>
            <w:r w:rsidR="009A7093">
              <w:rPr>
                <w:rFonts w:ascii="Arial" w:hAnsi="Arial" w:cs="Arial"/>
                <w:sz w:val="20"/>
                <w:szCs w:val="20"/>
              </w:rPr>
              <w:t>os atrasos serán sancionados con 1,0 punto y se exigirá l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A7093">
              <w:rPr>
                <w:rFonts w:ascii="Arial" w:hAnsi="Arial" w:cs="Arial"/>
                <w:sz w:val="20"/>
                <w:szCs w:val="20"/>
              </w:rPr>
              <w:t xml:space="preserve">presentación </w:t>
            </w:r>
            <w:r w:rsidRPr="00545DA2">
              <w:rPr>
                <w:rFonts w:ascii="Arial" w:hAnsi="Arial" w:cs="Arial"/>
                <w:sz w:val="20"/>
                <w:szCs w:val="20"/>
              </w:rPr>
              <w:t>de certificados médicos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 xml:space="preserve"> por inasistencias o </w:t>
            </w:r>
            <w:r w:rsidR="009F6964" w:rsidRPr="00545DA2">
              <w:rPr>
                <w:rFonts w:ascii="Arial" w:hAnsi="Arial" w:cs="Arial"/>
                <w:sz w:val="20"/>
                <w:szCs w:val="20"/>
              </w:rPr>
              <w:t>no entregas visadas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>Secretaria Estudios y</w:t>
            </w:r>
            <w:r w:rsidR="009A7093">
              <w:rPr>
                <w:rFonts w:ascii="Arial" w:hAnsi="Arial" w:cs="Arial"/>
                <w:sz w:val="20"/>
                <w:szCs w:val="20"/>
              </w:rPr>
              <w:t>/o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SEMDA</w:t>
            </w:r>
            <w:r w:rsidR="009A7093">
              <w:rPr>
                <w:rFonts w:ascii="Arial" w:hAnsi="Arial" w:cs="Arial"/>
                <w:sz w:val="20"/>
                <w:szCs w:val="20"/>
              </w:rPr>
              <w:t>,</w:t>
            </w:r>
            <w:r w:rsidRPr="00545DA2">
              <w:rPr>
                <w:rFonts w:ascii="Arial" w:hAnsi="Arial" w:cs="Arial"/>
                <w:sz w:val="20"/>
                <w:szCs w:val="20"/>
              </w:rPr>
              <w:t xml:space="preserve"> es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 xml:space="preserve">responsabilidad del estudiante gestionar </w:t>
            </w:r>
            <w:r w:rsidR="009A7093">
              <w:rPr>
                <w:rFonts w:ascii="Arial" w:hAnsi="Arial" w:cs="Arial"/>
                <w:sz w:val="20"/>
                <w:szCs w:val="20"/>
              </w:rPr>
              <w:t xml:space="preserve">a tiempo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>est</w:t>
            </w:r>
            <w:r w:rsidR="009A709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07042F">
              <w:rPr>
                <w:rFonts w:ascii="Arial" w:hAnsi="Arial" w:cs="Arial"/>
                <w:sz w:val="20"/>
                <w:szCs w:val="20"/>
              </w:rPr>
              <w:t>trámite</w:t>
            </w:r>
            <w:r w:rsidRPr="00545D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8E1D1" w14:textId="7958CFF0" w:rsidR="00470501" w:rsidRPr="006A0118" w:rsidRDefault="00470501" w:rsidP="000E4B30">
            <w:pPr>
              <w:rPr>
                <w:rFonts w:ascii="Arial" w:hAnsi="Arial" w:cs="Arial"/>
              </w:rPr>
            </w:pPr>
            <w:r w:rsidRPr="00545DA2">
              <w:rPr>
                <w:rFonts w:ascii="Arial" w:hAnsi="Arial" w:cs="Arial"/>
                <w:sz w:val="20"/>
                <w:szCs w:val="20"/>
              </w:rPr>
              <w:t xml:space="preserve">La asignatura se aprueba automáticamente una vez aprobadas 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 xml:space="preserve">,( nota mínima 4,0) </w:t>
            </w:r>
            <w:r w:rsidRPr="00545DA2">
              <w:rPr>
                <w:rFonts w:ascii="Arial" w:hAnsi="Arial" w:cs="Arial"/>
                <w:sz w:val="20"/>
                <w:szCs w:val="20"/>
              </w:rPr>
              <w:t>l</w:t>
            </w:r>
            <w:r w:rsidR="00316E00" w:rsidRPr="00545DA2">
              <w:rPr>
                <w:rFonts w:ascii="Arial" w:hAnsi="Arial" w:cs="Arial"/>
                <w:sz w:val="20"/>
                <w:szCs w:val="20"/>
              </w:rPr>
              <w:t>os módulos o etapas</w:t>
            </w:r>
            <w:r w:rsidRPr="00545DA2">
              <w:rPr>
                <w:rFonts w:ascii="Arial" w:hAnsi="Arial" w:cs="Arial"/>
                <w:sz w:val="20"/>
                <w:szCs w:val="20"/>
              </w:rPr>
              <w:t>.</w:t>
            </w:r>
            <w:r w:rsidRPr="00316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3BDC" w:rsidRPr="006A0118" w14:paraId="1049455E" w14:textId="77777777" w:rsidTr="007F4FEE">
        <w:tc>
          <w:tcPr>
            <w:tcW w:w="8784" w:type="dxa"/>
            <w:gridSpan w:val="3"/>
          </w:tcPr>
          <w:p w14:paraId="1FDD8523" w14:textId="77777777"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3D054667" w14:textId="77777777" w:rsidTr="007F4FEE">
        <w:tc>
          <w:tcPr>
            <w:tcW w:w="8784" w:type="dxa"/>
            <w:gridSpan w:val="3"/>
          </w:tcPr>
          <w:p w14:paraId="65F6DCB8" w14:textId="77777777" w:rsidR="00470501" w:rsidRPr="00316E00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6E00">
              <w:rPr>
                <w:rFonts w:ascii="Arial" w:hAnsi="Arial" w:cs="Arial"/>
                <w:color w:val="000000"/>
                <w:sz w:val="20"/>
                <w:szCs w:val="20"/>
              </w:rPr>
              <w:t xml:space="preserve">La asignatura será aprobada con nota superior o igual a 4.0 (cuatro). </w:t>
            </w:r>
          </w:p>
          <w:p w14:paraId="7121E96F" w14:textId="5D9F1B06" w:rsidR="00470501" w:rsidRPr="006A0118" w:rsidRDefault="00470501" w:rsidP="000A65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6E00">
              <w:rPr>
                <w:rFonts w:ascii="Arial" w:hAnsi="Arial" w:cs="Arial"/>
                <w:color w:val="000000"/>
                <w:sz w:val="20"/>
                <w:szCs w:val="20"/>
              </w:rPr>
              <w:t xml:space="preserve">Se contemplará una asistencia mínima del </w:t>
            </w:r>
            <w:r w:rsidR="009A709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  <w:r w:rsidR="00316E00">
              <w:rPr>
                <w:rFonts w:ascii="Arial" w:hAnsi="Arial" w:cs="Arial"/>
                <w:color w:val="000000"/>
                <w:sz w:val="20"/>
                <w:szCs w:val="20"/>
              </w:rPr>
              <w:t>% , Art. 13°</w:t>
            </w:r>
            <w:r w:rsidRPr="00316E0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316E00">
              <w:rPr>
                <w:rFonts w:ascii="Arial" w:hAnsi="Arial" w:cs="Arial"/>
                <w:color w:val="000000"/>
                <w:sz w:val="20"/>
                <w:szCs w:val="20"/>
              </w:rPr>
              <w:t>modalidad virtual</w:t>
            </w:r>
            <w:r w:rsidRPr="00316E00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 w:rsidR="00316E00"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r w:rsidR="009A7093">
              <w:rPr>
                <w:rFonts w:ascii="Arial" w:hAnsi="Arial" w:cs="Arial"/>
                <w:color w:val="000000"/>
                <w:sz w:val="20"/>
                <w:szCs w:val="20"/>
              </w:rPr>
              <w:t>registrará</w:t>
            </w:r>
            <w:r w:rsidR="00316E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7093">
              <w:rPr>
                <w:rFonts w:ascii="Arial" w:hAnsi="Arial" w:cs="Arial"/>
                <w:color w:val="000000"/>
                <w:sz w:val="20"/>
                <w:szCs w:val="20"/>
              </w:rPr>
              <w:t xml:space="preserve">como asistente </w:t>
            </w:r>
            <w:r w:rsidR="000A6563">
              <w:rPr>
                <w:rFonts w:ascii="Arial" w:hAnsi="Arial" w:cs="Arial"/>
                <w:color w:val="000000"/>
                <w:sz w:val="20"/>
                <w:szCs w:val="20"/>
              </w:rPr>
              <w:t>la conexión virtual con cámara encendida de</w:t>
            </w:r>
            <w:r w:rsidR="009A7093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="000A6563">
              <w:rPr>
                <w:rFonts w:ascii="Arial" w:hAnsi="Arial" w:cs="Arial"/>
                <w:color w:val="000000"/>
                <w:sz w:val="20"/>
                <w:szCs w:val="20"/>
              </w:rPr>
              <w:t>estudiante.</w:t>
            </w:r>
          </w:p>
        </w:tc>
      </w:tr>
      <w:tr w:rsidR="00561530" w:rsidRPr="006A0118" w14:paraId="3DF56632" w14:textId="77777777" w:rsidTr="007F4FEE">
        <w:tc>
          <w:tcPr>
            <w:tcW w:w="8784" w:type="dxa"/>
            <w:gridSpan w:val="3"/>
          </w:tcPr>
          <w:p w14:paraId="2F612C83" w14:textId="7D9AE14A" w:rsidR="000A6563" w:rsidRPr="00485BF0" w:rsidRDefault="00561530" w:rsidP="000A656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0A6563">
              <w:rPr>
                <w:rFonts w:ascii="Arial" w:hAnsi="Arial" w:cs="Arial"/>
                <w:sz w:val="20"/>
                <w:szCs w:val="20"/>
              </w:rPr>
              <w:t>Palabras Clave</w:t>
            </w:r>
            <w:r w:rsidRPr="00485BF0">
              <w:rPr>
                <w:rFonts w:ascii="Arial" w:hAnsi="Arial" w:cs="Arial"/>
              </w:rPr>
              <w:t xml:space="preserve">: </w:t>
            </w:r>
            <w:r w:rsidR="000A6563" w:rsidRPr="0098079F">
              <w:rPr>
                <w:rFonts w:cs="Arial"/>
                <w:sz w:val="20"/>
                <w:szCs w:val="20"/>
              </w:rPr>
              <w:t>Contexto Urbano</w:t>
            </w:r>
            <w:r w:rsidR="00284796">
              <w:rPr>
                <w:rFonts w:cs="Arial"/>
                <w:sz w:val="20"/>
                <w:szCs w:val="20"/>
              </w:rPr>
              <w:t xml:space="preserve"> -</w:t>
            </w:r>
            <w:r w:rsidR="000A6563" w:rsidRPr="0098079F">
              <w:rPr>
                <w:rFonts w:cs="Arial"/>
                <w:sz w:val="20"/>
                <w:szCs w:val="20"/>
              </w:rPr>
              <w:t xml:space="preserve"> Arquitectónico, Cultura, Historia, Estrategias de Intervención, </w:t>
            </w:r>
            <w:r w:rsidR="00284796">
              <w:rPr>
                <w:rFonts w:cs="Arial"/>
                <w:sz w:val="20"/>
                <w:szCs w:val="20"/>
              </w:rPr>
              <w:t xml:space="preserve">Equipamiento Público, </w:t>
            </w:r>
            <w:r w:rsidR="000A6563" w:rsidRPr="0098079F">
              <w:rPr>
                <w:rFonts w:cs="Arial"/>
                <w:sz w:val="20"/>
                <w:szCs w:val="20"/>
              </w:rPr>
              <w:t>Sostenibilidad, Territorio y Ciudad, Multiescalar</w:t>
            </w:r>
            <w:r w:rsidR="00284796">
              <w:rPr>
                <w:rFonts w:cs="Arial"/>
                <w:sz w:val="20"/>
                <w:szCs w:val="20"/>
              </w:rPr>
              <w:t>idad.</w:t>
            </w:r>
          </w:p>
        </w:tc>
      </w:tr>
      <w:tr w:rsidR="00470501" w:rsidRPr="006A0118" w14:paraId="628A6563" w14:textId="77777777" w:rsidTr="007F4FEE">
        <w:tc>
          <w:tcPr>
            <w:tcW w:w="8784" w:type="dxa"/>
            <w:gridSpan w:val="3"/>
          </w:tcPr>
          <w:p w14:paraId="0A5E6662" w14:textId="3D747BD1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Bibliografía Obligatoria </w:t>
            </w:r>
            <w:r w:rsidR="00545DA2">
              <w:rPr>
                <w:rFonts w:ascii="Arial" w:hAnsi="Arial" w:cs="Arial"/>
              </w:rPr>
              <w:t>de Consulta</w:t>
            </w:r>
            <w:r w:rsidR="0007042F">
              <w:rPr>
                <w:rFonts w:ascii="Arial" w:hAnsi="Arial" w:cs="Arial"/>
              </w:rPr>
              <w:t xml:space="preserve">  (</w:t>
            </w:r>
            <w:r w:rsidR="0007042F">
              <w:rPr>
                <w:rFonts w:ascii="Arial" w:hAnsi="Arial" w:cs="Arial"/>
                <w:sz w:val="20"/>
                <w:szCs w:val="20"/>
              </w:rPr>
              <w:t>en Material Docente “LECTURAS”)</w:t>
            </w:r>
          </w:p>
        </w:tc>
      </w:tr>
      <w:tr w:rsidR="00561530" w:rsidRPr="007108B6" w14:paraId="2632EA30" w14:textId="77777777" w:rsidTr="007F4FEE">
        <w:tc>
          <w:tcPr>
            <w:tcW w:w="8784" w:type="dxa"/>
            <w:gridSpan w:val="3"/>
          </w:tcPr>
          <w:p w14:paraId="7737FB8D" w14:textId="739100F2" w:rsidR="000A6563" w:rsidRPr="00545DA2" w:rsidRDefault="009A7093" w:rsidP="000A6563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L" w:eastAsia="es-CL"/>
              </w:rPr>
              <w:t>PALLASMA (2016</w:t>
            </w:r>
            <w:r w:rsidR="0007042F">
              <w:rPr>
                <w:rFonts w:ascii="Arial" w:eastAsia="Calibri" w:hAnsi="Arial" w:cs="Arial"/>
                <w:sz w:val="20"/>
                <w:szCs w:val="20"/>
                <w:lang w:val="es-CL" w:eastAsia="es-CL"/>
              </w:rPr>
              <w:t xml:space="preserve">) </w:t>
            </w:r>
            <w:r w:rsidR="0007042F" w:rsidRPr="00545DA2">
              <w:rPr>
                <w:rFonts w:ascii="Arial" w:eastAsia="Calibri" w:hAnsi="Arial" w:cs="Arial"/>
                <w:sz w:val="20"/>
                <w:szCs w:val="20"/>
                <w:lang w:val="es-CL" w:eastAsia="es-CL"/>
              </w:rPr>
              <w:t>Habitar</w:t>
            </w:r>
            <w:r w:rsidR="0007042F">
              <w:rPr>
                <w:rFonts w:ascii="Arial" w:eastAsia="Calibri" w:hAnsi="Arial" w:cs="Arial"/>
                <w:sz w:val="20"/>
                <w:szCs w:val="20"/>
                <w:lang w:val="es-CL" w:eastAsia="es-CL"/>
              </w:rPr>
              <w:t xml:space="preserve"> </w:t>
            </w:r>
          </w:p>
          <w:p w14:paraId="48BB0828" w14:textId="17B46675" w:rsidR="00561530" w:rsidRDefault="00545DA2" w:rsidP="00561530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45DA2">
              <w:rPr>
                <w:rFonts w:ascii="Arial" w:hAnsi="Arial" w:cs="Arial"/>
                <w:sz w:val="20"/>
                <w:szCs w:val="20"/>
                <w:lang w:val="es-CL"/>
              </w:rPr>
              <w:t>G</w:t>
            </w:r>
            <w:r w:rsidR="0021260D">
              <w:rPr>
                <w:rFonts w:ascii="Arial" w:hAnsi="Arial" w:cs="Arial"/>
                <w:sz w:val="20"/>
                <w:szCs w:val="20"/>
                <w:lang w:val="es-CL"/>
              </w:rPr>
              <w:t xml:space="preserve">UALLART, VICENTE </w:t>
            </w:r>
            <w:r w:rsidR="009A7093">
              <w:rPr>
                <w:rFonts w:ascii="Arial" w:hAnsi="Arial" w:cs="Arial"/>
                <w:sz w:val="20"/>
                <w:szCs w:val="20"/>
                <w:lang w:val="es-CL"/>
              </w:rPr>
              <w:t xml:space="preserve"> “ </w:t>
            </w:r>
            <w:r w:rsidR="0021260D">
              <w:rPr>
                <w:rFonts w:ascii="Arial" w:hAnsi="Arial" w:cs="Arial"/>
                <w:sz w:val="20"/>
                <w:szCs w:val="20"/>
                <w:lang w:val="es-CL"/>
              </w:rPr>
              <w:t xml:space="preserve">Geo </w:t>
            </w:r>
            <w:proofErr w:type="spellStart"/>
            <w:r w:rsidR="0021260D">
              <w:rPr>
                <w:rFonts w:ascii="Arial" w:hAnsi="Arial" w:cs="Arial"/>
                <w:sz w:val="20"/>
                <w:szCs w:val="20"/>
                <w:lang w:val="es-CL"/>
              </w:rPr>
              <w:t>Logics</w:t>
            </w:r>
            <w:proofErr w:type="spellEnd"/>
            <w:r w:rsidR="009A7093">
              <w:rPr>
                <w:rFonts w:ascii="Arial" w:hAnsi="Arial" w:cs="Arial"/>
                <w:sz w:val="20"/>
                <w:szCs w:val="20"/>
                <w:lang w:val="es-CL"/>
              </w:rPr>
              <w:t>”</w:t>
            </w:r>
          </w:p>
          <w:p w14:paraId="4C103E4D" w14:textId="47662EF4" w:rsidR="009A7093" w:rsidRPr="00545DA2" w:rsidRDefault="00D20FFB" w:rsidP="00561530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PEREC, G.  “ Especies de Espacios” </w:t>
            </w:r>
          </w:p>
        </w:tc>
      </w:tr>
      <w:tr w:rsidR="00470501" w:rsidRPr="006A0118" w14:paraId="13FCC2A5" w14:textId="77777777" w:rsidTr="007F4FEE">
        <w:tc>
          <w:tcPr>
            <w:tcW w:w="8784" w:type="dxa"/>
            <w:gridSpan w:val="3"/>
          </w:tcPr>
          <w:p w14:paraId="0A4F0197" w14:textId="379A413D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  <w:r w:rsidR="00545DA2">
              <w:rPr>
                <w:rFonts w:ascii="Arial" w:hAnsi="Arial" w:cs="Arial"/>
              </w:rPr>
              <w:t xml:space="preserve"> (Web)</w:t>
            </w:r>
          </w:p>
        </w:tc>
      </w:tr>
      <w:tr w:rsidR="00F06E92" w:rsidRPr="006A0118" w14:paraId="562FAE8B" w14:textId="77777777" w:rsidTr="007F4FEE">
        <w:trPr>
          <w:trHeight w:val="943"/>
        </w:trPr>
        <w:tc>
          <w:tcPr>
            <w:tcW w:w="8784" w:type="dxa"/>
            <w:gridSpan w:val="3"/>
          </w:tcPr>
          <w:p w14:paraId="6FABD361" w14:textId="6E02BB5F" w:rsidR="00DF5053" w:rsidRDefault="008837EC" w:rsidP="00DF5053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F5053" w:rsidRPr="00FF17E0">
              <w:rPr>
                <w:rFonts w:ascii="Arial" w:hAnsi="Arial" w:cs="Arial"/>
                <w:sz w:val="20"/>
                <w:szCs w:val="20"/>
              </w:rPr>
              <w:t>nmovilidad Sustancial ; El Lugar – Moneo, Rafael , Extracto 5 paginas</w:t>
            </w:r>
          </w:p>
          <w:p w14:paraId="155AC476" w14:textId="27B39E86" w:rsidR="004436E7" w:rsidRPr="006A0118" w:rsidRDefault="00294A86" w:rsidP="008837EC">
            <w:pPr>
              <w:rPr>
                <w:rFonts w:ascii="Arial" w:hAnsi="Arial" w:cs="Arial"/>
              </w:rPr>
            </w:pPr>
            <w:r w:rsidRPr="00FF17E0">
              <w:rPr>
                <w:rFonts w:ascii="Arial" w:hAnsi="Arial" w:cs="Arial"/>
                <w:sz w:val="20"/>
                <w:szCs w:val="20"/>
              </w:rPr>
              <w:t xml:space="preserve">Extractos Soriano, </w:t>
            </w:r>
            <w:r w:rsidR="004436E7" w:rsidRPr="00FF17E0">
              <w:rPr>
                <w:rFonts w:ascii="Arial" w:hAnsi="Arial" w:cs="Arial"/>
                <w:sz w:val="20"/>
                <w:szCs w:val="20"/>
              </w:rPr>
              <w:t>Federico</w:t>
            </w:r>
            <w:r w:rsidRPr="00FF17E0">
              <w:rPr>
                <w:rFonts w:ascii="Arial" w:hAnsi="Arial" w:cs="Arial"/>
                <w:sz w:val="20"/>
                <w:szCs w:val="20"/>
              </w:rPr>
              <w:t xml:space="preserve"> “Sin Tesis” </w:t>
            </w:r>
            <w:r w:rsidR="008837EC">
              <w:rPr>
                <w:rFonts w:ascii="Arial" w:hAnsi="Arial" w:cs="Arial"/>
                <w:sz w:val="20"/>
                <w:szCs w:val="20"/>
              </w:rPr>
              <w:t xml:space="preserve"> - La Escala, La Planta, La Forma</w:t>
            </w:r>
          </w:p>
        </w:tc>
      </w:tr>
      <w:tr w:rsidR="00470501" w:rsidRPr="006A0118" w14:paraId="66611CCF" w14:textId="77777777" w:rsidTr="007F4FEE">
        <w:trPr>
          <w:trHeight w:val="250"/>
        </w:trPr>
        <w:tc>
          <w:tcPr>
            <w:tcW w:w="8784" w:type="dxa"/>
            <w:gridSpan w:val="3"/>
          </w:tcPr>
          <w:p w14:paraId="29B02AA7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53961211" w14:textId="77777777" w:rsidTr="007F4FEE">
        <w:trPr>
          <w:trHeight w:val="1430"/>
        </w:trPr>
        <w:tc>
          <w:tcPr>
            <w:tcW w:w="8784" w:type="dxa"/>
            <w:gridSpan w:val="3"/>
          </w:tcPr>
          <w:p w14:paraId="369B30BA" w14:textId="77777777" w:rsidR="0033026D" w:rsidRPr="0066074F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18"/>
                <w:szCs w:val="18"/>
              </w:rPr>
            </w:pPr>
            <w:r w:rsidRPr="0066074F">
              <w:rPr>
                <w:rFonts w:cstheme="minorBidi"/>
                <w:sz w:val="18"/>
                <w:szCs w:val="18"/>
              </w:rPr>
              <w:t xml:space="preserve">Sobre la asistencia a clases: </w:t>
            </w:r>
          </w:p>
          <w:p w14:paraId="4786A8BB" w14:textId="3AC21D7C" w:rsidR="0033026D" w:rsidRPr="0066074F" w:rsidRDefault="0066074F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rFonts w:cstheme="minorBidi"/>
                <w:sz w:val="18"/>
                <w:szCs w:val="18"/>
              </w:rPr>
              <w:t>L</w:t>
            </w:r>
            <w:r w:rsidR="00545DA2" w:rsidRPr="0066074F">
              <w:rPr>
                <w:rFonts w:cstheme="minorBidi"/>
                <w:sz w:val="18"/>
                <w:szCs w:val="18"/>
              </w:rPr>
              <w:t xml:space="preserve">as clases serán </w:t>
            </w:r>
            <w:r w:rsidRPr="0066074F">
              <w:rPr>
                <w:rFonts w:cstheme="minorBidi"/>
                <w:sz w:val="18"/>
                <w:szCs w:val="18"/>
              </w:rPr>
              <w:t>Presenciales</w:t>
            </w:r>
            <w:r w:rsidR="00545DA2" w:rsidRPr="0066074F">
              <w:rPr>
                <w:rFonts w:cstheme="minorBidi"/>
                <w:sz w:val="18"/>
                <w:szCs w:val="18"/>
              </w:rPr>
              <w:t xml:space="preserve">, </w:t>
            </w:r>
            <w:r w:rsidR="00D20FFB" w:rsidRPr="0066074F">
              <w:rPr>
                <w:rFonts w:cstheme="minorBidi"/>
                <w:sz w:val="18"/>
                <w:szCs w:val="18"/>
              </w:rPr>
              <w:t>l</w:t>
            </w:r>
            <w:r w:rsidR="0033026D" w:rsidRPr="0066074F">
              <w:rPr>
                <w:sz w:val="18"/>
                <w:szCs w:val="18"/>
              </w:rPr>
              <w:t xml:space="preserve">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403D8CA" w14:textId="11E68BB3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i/>
                <w:iCs/>
                <w:sz w:val="18"/>
                <w:szCs w:val="18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  <w:r w:rsidR="00D20FFB" w:rsidRPr="0066074F">
              <w:rPr>
                <w:i/>
                <w:iCs/>
                <w:sz w:val="18"/>
                <w:szCs w:val="18"/>
              </w:rPr>
              <w:t>Asistencia virtual con cámara encendida.</w:t>
            </w:r>
          </w:p>
          <w:p w14:paraId="72A08277" w14:textId="77777777" w:rsidR="0033026D" w:rsidRPr="0066074F" w:rsidRDefault="0033026D" w:rsidP="0033026D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  <w:r w:rsidRPr="0066074F">
              <w:rPr>
                <w:i/>
                <w:iCs/>
                <w:sz w:val="18"/>
                <w:szCs w:val="18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03E6C9FE" w14:textId="77777777" w:rsidR="0033026D" w:rsidRPr="0066074F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66074F">
              <w:rPr>
                <w:sz w:val="18"/>
                <w:szCs w:val="18"/>
              </w:rPr>
              <w:t xml:space="preserve">Sobre evaluaciones: </w:t>
            </w:r>
          </w:p>
          <w:p w14:paraId="702513E9" w14:textId="77777777" w:rsidR="0033026D" w:rsidRPr="0066074F" w:rsidRDefault="008F7618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sz w:val="18"/>
                <w:szCs w:val="18"/>
              </w:rPr>
              <w:t>Artículo N° 22</w:t>
            </w:r>
            <w:r w:rsidR="0033026D" w:rsidRPr="0066074F">
              <w:rPr>
                <w:sz w:val="18"/>
                <w:szCs w:val="18"/>
              </w:rPr>
              <w:t xml:space="preserve"> del </w:t>
            </w:r>
            <w:r w:rsidRPr="0066074F">
              <w:rPr>
                <w:sz w:val="18"/>
                <w:szCs w:val="18"/>
              </w:rPr>
              <w:t xml:space="preserve">Reglamento General de los Estudios de Pregrado de la Facultad de Arquitectura y Urbanismo (Decreto Exento N°004041 del 21 de Enero de 2016), </w:t>
            </w:r>
            <w:r w:rsidR="0033026D" w:rsidRPr="0066074F">
              <w:rPr>
                <w:sz w:val="18"/>
                <w:szCs w:val="18"/>
              </w:rPr>
              <w:t xml:space="preserve">se establece: </w:t>
            </w:r>
          </w:p>
          <w:p w14:paraId="5979BBE4" w14:textId="77777777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i/>
                <w:iCs/>
                <w:sz w:val="18"/>
                <w:szCs w:val="18"/>
              </w:rPr>
              <w:t>“</w:t>
            </w:r>
            <w:r w:rsidR="008F7618" w:rsidRPr="0066074F">
              <w:rPr>
                <w:i/>
                <w:iCs/>
                <w:sz w:val="18"/>
                <w:szCs w:val="18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6074F">
              <w:rPr>
                <w:i/>
                <w:iCs/>
                <w:sz w:val="18"/>
                <w:szCs w:val="18"/>
              </w:rPr>
              <w:t xml:space="preserve">)”. </w:t>
            </w:r>
          </w:p>
          <w:p w14:paraId="2E2A098C" w14:textId="77777777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DBD1308" w14:textId="77777777" w:rsidR="0033026D" w:rsidRPr="0066074F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66074F">
              <w:rPr>
                <w:sz w:val="18"/>
                <w:szCs w:val="18"/>
              </w:rPr>
              <w:t xml:space="preserve">Sobre inasistencia a evaluaciones: </w:t>
            </w:r>
          </w:p>
          <w:p w14:paraId="798FE535" w14:textId="77777777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0591126" w14:textId="77777777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sz w:val="18"/>
                <w:szCs w:val="18"/>
              </w:rPr>
              <w:t xml:space="preserve">Artículo N° 23 del Reglamento General de los Estudios de Pregrado de la Facultad de Arquitectura y Urbanismo: </w:t>
            </w:r>
          </w:p>
          <w:p w14:paraId="07026EFF" w14:textId="64E74CA1" w:rsidR="0033026D" w:rsidRPr="0066074F" w:rsidRDefault="0033026D" w:rsidP="0033026D">
            <w:pPr>
              <w:pStyle w:val="Default"/>
              <w:jc w:val="both"/>
              <w:rPr>
                <w:sz w:val="18"/>
                <w:szCs w:val="18"/>
              </w:rPr>
            </w:pPr>
            <w:r w:rsidRPr="0066074F">
              <w:rPr>
                <w:i/>
                <w:iCs/>
                <w:sz w:val="18"/>
                <w:szCs w:val="18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  <w:r w:rsidR="009A7093" w:rsidRPr="0066074F">
              <w:rPr>
                <w:i/>
                <w:iCs/>
                <w:sz w:val="18"/>
                <w:szCs w:val="18"/>
              </w:rPr>
              <w:t xml:space="preserve"> </w:t>
            </w:r>
            <w:r w:rsidRPr="0066074F">
              <w:rPr>
                <w:i/>
                <w:iCs/>
                <w:sz w:val="18"/>
                <w:szCs w:val="18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116E67F0" w14:textId="400DFF60" w:rsidR="0033026D" w:rsidRPr="006A0118" w:rsidRDefault="0033026D" w:rsidP="0066074F">
            <w:pPr>
              <w:pStyle w:val="Default"/>
              <w:jc w:val="both"/>
              <w:rPr>
                <w:rFonts w:cstheme="minorBidi"/>
              </w:rPr>
            </w:pPr>
            <w:r w:rsidRPr="0066074F">
              <w:rPr>
                <w:i/>
                <w:iCs/>
                <w:sz w:val="18"/>
                <w:szCs w:val="18"/>
              </w:rPr>
              <w:t xml:space="preserve">Existirá un plazo de hasta </w:t>
            </w:r>
            <w:r w:rsidRPr="0066074F">
              <w:rPr>
                <w:bCs/>
                <w:i/>
                <w:iCs/>
                <w:sz w:val="18"/>
                <w:szCs w:val="18"/>
              </w:rPr>
              <w:t xml:space="preserve">3 días hábiles </w:t>
            </w:r>
            <w:r w:rsidRPr="0066074F">
              <w:rPr>
                <w:i/>
                <w:iCs/>
                <w:sz w:val="18"/>
                <w:szCs w:val="18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</w:tc>
      </w:tr>
    </w:tbl>
    <w:p w14:paraId="3F3FF2A3" w14:textId="77777777" w:rsidR="00B142FB" w:rsidRPr="006A0118" w:rsidRDefault="00B142FB" w:rsidP="00CA7D0C"/>
    <w:sectPr w:rsidR="00B142FB" w:rsidRPr="006A01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485F" w14:textId="77777777" w:rsidR="008C5B3E" w:rsidRDefault="008C5B3E" w:rsidP="00E814FF">
      <w:pPr>
        <w:spacing w:after="0" w:line="240" w:lineRule="auto"/>
      </w:pPr>
      <w:r>
        <w:separator/>
      </w:r>
    </w:p>
  </w:endnote>
  <w:endnote w:type="continuationSeparator" w:id="0">
    <w:p w14:paraId="057F094E" w14:textId="77777777" w:rsidR="008C5B3E" w:rsidRDefault="008C5B3E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E2B8" w14:textId="77777777" w:rsidR="008C5B3E" w:rsidRDefault="008C5B3E" w:rsidP="00E814FF">
      <w:pPr>
        <w:spacing w:after="0" w:line="240" w:lineRule="auto"/>
      </w:pPr>
      <w:r>
        <w:separator/>
      </w:r>
    </w:p>
  </w:footnote>
  <w:footnote w:type="continuationSeparator" w:id="0">
    <w:p w14:paraId="7D726B7A" w14:textId="77777777" w:rsidR="008C5B3E" w:rsidRDefault="008C5B3E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Encabezado"/>
      <w:rPr>
        <w:lang w:val="es-CL"/>
      </w:rPr>
    </w:pPr>
  </w:p>
  <w:p w14:paraId="73E49861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7AE"/>
    <w:multiLevelType w:val="hybridMultilevel"/>
    <w:tmpl w:val="B0124BF4"/>
    <w:lvl w:ilvl="0" w:tplc="9A60F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E1F"/>
    <w:multiLevelType w:val="multilevel"/>
    <w:tmpl w:val="FDA68E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6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11"/>
  </w:num>
  <w:num w:numId="5">
    <w:abstractNumId w:val="29"/>
  </w:num>
  <w:num w:numId="6">
    <w:abstractNumId w:val="26"/>
  </w:num>
  <w:num w:numId="7">
    <w:abstractNumId w:val="15"/>
  </w:num>
  <w:num w:numId="8">
    <w:abstractNumId w:val="12"/>
  </w:num>
  <w:num w:numId="9">
    <w:abstractNumId w:val="9"/>
  </w:num>
  <w:num w:numId="10">
    <w:abstractNumId w:val="19"/>
  </w:num>
  <w:num w:numId="11">
    <w:abstractNumId w:val="20"/>
  </w:num>
  <w:num w:numId="12">
    <w:abstractNumId w:val="7"/>
  </w:num>
  <w:num w:numId="13">
    <w:abstractNumId w:val="34"/>
  </w:num>
  <w:num w:numId="14">
    <w:abstractNumId w:val="4"/>
  </w:num>
  <w:num w:numId="15">
    <w:abstractNumId w:val="35"/>
  </w:num>
  <w:num w:numId="16">
    <w:abstractNumId w:val="37"/>
  </w:num>
  <w:num w:numId="17">
    <w:abstractNumId w:val="6"/>
  </w:num>
  <w:num w:numId="18">
    <w:abstractNumId w:val="21"/>
  </w:num>
  <w:num w:numId="19">
    <w:abstractNumId w:val="2"/>
  </w:num>
  <w:num w:numId="20">
    <w:abstractNumId w:val="30"/>
  </w:num>
  <w:num w:numId="21">
    <w:abstractNumId w:val="17"/>
  </w:num>
  <w:num w:numId="22">
    <w:abstractNumId w:val="18"/>
  </w:num>
  <w:num w:numId="23">
    <w:abstractNumId w:val="27"/>
  </w:num>
  <w:num w:numId="24">
    <w:abstractNumId w:val="31"/>
  </w:num>
  <w:num w:numId="25">
    <w:abstractNumId w:val="13"/>
  </w:num>
  <w:num w:numId="26">
    <w:abstractNumId w:val="1"/>
  </w:num>
  <w:num w:numId="27">
    <w:abstractNumId w:val="10"/>
  </w:num>
  <w:num w:numId="28">
    <w:abstractNumId w:val="32"/>
  </w:num>
  <w:num w:numId="29">
    <w:abstractNumId w:val="28"/>
  </w:num>
  <w:num w:numId="30">
    <w:abstractNumId w:val="14"/>
  </w:num>
  <w:num w:numId="31">
    <w:abstractNumId w:val="33"/>
  </w:num>
  <w:num w:numId="32">
    <w:abstractNumId w:val="5"/>
  </w:num>
  <w:num w:numId="33">
    <w:abstractNumId w:val="3"/>
  </w:num>
  <w:num w:numId="34">
    <w:abstractNumId w:val="23"/>
  </w:num>
  <w:num w:numId="35">
    <w:abstractNumId w:val="24"/>
  </w:num>
  <w:num w:numId="36">
    <w:abstractNumId w:val="38"/>
  </w:num>
  <w:num w:numId="37">
    <w:abstractNumId w:val="36"/>
  </w:num>
  <w:num w:numId="38">
    <w:abstractNumId w:val="1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341BD"/>
    <w:rsid w:val="0007042F"/>
    <w:rsid w:val="00091687"/>
    <w:rsid w:val="00091AA4"/>
    <w:rsid w:val="000A6563"/>
    <w:rsid w:val="000B2D6C"/>
    <w:rsid w:val="000C2C41"/>
    <w:rsid w:val="000D7DA2"/>
    <w:rsid w:val="000E2B75"/>
    <w:rsid w:val="000E4B30"/>
    <w:rsid w:val="00115ECB"/>
    <w:rsid w:val="00123698"/>
    <w:rsid w:val="001571AF"/>
    <w:rsid w:val="00175E18"/>
    <w:rsid w:val="001A5CF1"/>
    <w:rsid w:val="001B1063"/>
    <w:rsid w:val="001D33EE"/>
    <w:rsid w:val="001E1286"/>
    <w:rsid w:val="001E5919"/>
    <w:rsid w:val="0021260D"/>
    <w:rsid w:val="00226DF4"/>
    <w:rsid w:val="00253708"/>
    <w:rsid w:val="00281E59"/>
    <w:rsid w:val="00284796"/>
    <w:rsid w:val="00294A86"/>
    <w:rsid w:val="002A0AEB"/>
    <w:rsid w:val="002B5281"/>
    <w:rsid w:val="002B6D21"/>
    <w:rsid w:val="002B7427"/>
    <w:rsid w:val="002C12A5"/>
    <w:rsid w:val="002C181D"/>
    <w:rsid w:val="002D11C3"/>
    <w:rsid w:val="002D7BE3"/>
    <w:rsid w:val="002E100E"/>
    <w:rsid w:val="002F6AFD"/>
    <w:rsid w:val="0030737D"/>
    <w:rsid w:val="00316E00"/>
    <w:rsid w:val="0033026D"/>
    <w:rsid w:val="003457A9"/>
    <w:rsid w:val="0036424A"/>
    <w:rsid w:val="00373ACB"/>
    <w:rsid w:val="003C14D8"/>
    <w:rsid w:val="003D0C84"/>
    <w:rsid w:val="003D142E"/>
    <w:rsid w:val="003E2FF6"/>
    <w:rsid w:val="003E70FD"/>
    <w:rsid w:val="003F18E4"/>
    <w:rsid w:val="003F4B40"/>
    <w:rsid w:val="00422B82"/>
    <w:rsid w:val="004436E7"/>
    <w:rsid w:val="004537BE"/>
    <w:rsid w:val="00466E78"/>
    <w:rsid w:val="00470501"/>
    <w:rsid w:val="004732BC"/>
    <w:rsid w:val="00485BF0"/>
    <w:rsid w:val="00496A71"/>
    <w:rsid w:val="004A3197"/>
    <w:rsid w:val="004A3B5C"/>
    <w:rsid w:val="004B7AF8"/>
    <w:rsid w:val="004C7009"/>
    <w:rsid w:val="004D4CD8"/>
    <w:rsid w:val="00502855"/>
    <w:rsid w:val="005061C1"/>
    <w:rsid w:val="00514641"/>
    <w:rsid w:val="005370D1"/>
    <w:rsid w:val="00542721"/>
    <w:rsid w:val="00542F58"/>
    <w:rsid w:val="00545DA2"/>
    <w:rsid w:val="00552416"/>
    <w:rsid w:val="00561530"/>
    <w:rsid w:val="005933DE"/>
    <w:rsid w:val="005A17FC"/>
    <w:rsid w:val="005E40E6"/>
    <w:rsid w:val="005F0583"/>
    <w:rsid w:val="005F7430"/>
    <w:rsid w:val="00604844"/>
    <w:rsid w:val="0060614D"/>
    <w:rsid w:val="00630CBD"/>
    <w:rsid w:val="0066074F"/>
    <w:rsid w:val="00682615"/>
    <w:rsid w:val="006A0118"/>
    <w:rsid w:val="006A5039"/>
    <w:rsid w:val="006B719B"/>
    <w:rsid w:val="006D7FB9"/>
    <w:rsid w:val="00702E81"/>
    <w:rsid w:val="00705F35"/>
    <w:rsid w:val="007108B6"/>
    <w:rsid w:val="00733B74"/>
    <w:rsid w:val="007402BD"/>
    <w:rsid w:val="007456A5"/>
    <w:rsid w:val="007544B9"/>
    <w:rsid w:val="007C4C99"/>
    <w:rsid w:val="007C5B4F"/>
    <w:rsid w:val="007D0880"/>
    <w:rsid w:val="007D6C05"/>
    <w:rsid w:val="007E195A"/>
    <w:rsid w:val="007E1B71"/>
    <w:rsid w:val="007F4FEE"/>
    <w:rsid w:val="0081496C"/>
    <w:rsid w:val="00846968"/>
    <w:rsid w:val="0086173B"/>
    <w:rsid w:val="00861AB4"/>
    <w:rsid w:val="00867D89"/>
    <w:rsid w:val="00872C13"/>
    <w:rsid w:val="00877D13"/>
    <w:rsid w:val="008837EC"/>
    <w:rsid w:val="0088488E"/>
    <w:rsid w:val="008C5B3E"/>
    <w:rsid w:val="008D3EC5"/>
    <w:rsid w:val="008E0D57"/>
    <w:rsid w:val="008E1E0F"/>
    <w:rsid w:val="008F17BF"/>
    <w:rsid w:val="008F7618"/>
    <w:rsid w:val="00904907"/>
    <w:rsid w:val="00907075"/>
    <w:rsid w:val="009157F8"/>
    <w:rsid w:val="00923BDC"/>
    <w:rsid w:val="009259A1"/>
    <w:rsid w:val="00940AFF"/>
    <w:rsid w:val="00943426"/>
    <w:rsid w:val="009660E6"/>
    <w:rsid w:val="00975286"/>
    <w:rsid w:val="00992E24"/>
    <w:rsid w:val="00993CA4"/>
    <w:rsid w:val="009A4414"/>
    <w:rsid w:val="009A7093"/>
    <w:rsid w:val="009F42F3"/>
    <w:rsid w:val="009F6964"/>
    <w:rsid w:val="00A24776"/>
    <w:rsid w:val="00A376D2"/>
    <w:rsid w:val="00A43545"/>
    <w:rsid w:val="00A61F56"/>
    <w:rsid w:val="00AA6FDE"/>
    <w:rsid w:val="00AB315D"/>
    <w:rsid w:val="00AD633F"/>
    <w:rsid w:val="00AF01BD"/>
    <w:rsid w:val="00B142FB"/>
    <w:rsid w:val="00B14776"/>
    <w:rsid w:val="00B45602"/>
    <w:rsid w:val="00B45CA7"/>
    <w:rsid w:val="00B55955"/>
    <w:rsid w:val="00B5706A"/>
    <w:rsid w:val="00B70858"/>
    <w:rsid w:val="00B73CC6"/>
    <w:rsid w:val="00BA1D04"/>
    <w:rsid w:val="00BB4691"/>
    <w:rsid w:val="00BD2F2C"/>
    <w:rsid w:val="00BD320A"/>
    <w:rsid w:val="00BE497E"/>
    <w:rsid w:val="00C30395"/>
    <w:rsid w:val="00C50D95"/>
    <w:rsid w:val="00C5207A"/>
    <w:rsid w:val="00C71B54"/>
    <w:rsid w:val="00CA7D0C"/>
    <w:rsid w:val="00CB0DCA"/>
    <w:rsid w:val="00CB2F4B"/>
    <w:rsid w:val="00CE35AB"/>
    <w:rsid w:val="00CF22DF"/>
    <w:rsid w:val="00D20FFB"/>
    <w:rsid w:val="00D219E9"/>
    <w:rsid w:val="00D3312D"/>
    <w:rsid w:val="00D54D15"/>
    <w:rsid w:val="00D636E8"/>
    <w:rsid w:val="00D67200"/>
    <w:rsid w:val="00D75523"/>
    <w:rsid w:val="00D83C6E"/>
    <w:rsid w:val="00D935C2"/>
    <w:rsid w:val="00D94877"/>
    <w:rsid w:val="00DA49E4"/>
    <w:rsid w:val="00DC1D7D"/>
    <w:rsid w:val="00DF34F2"/>
    <w:rsid w:val="00DF5053"/>
    <w:rsid w:val="00E113A8"/>
    <w:rsid w:val="00E7362B"/>
    <w:rsid w:val="00E814FF"/>
    <w:rsid w:val="00EC721B"/>
    <w:rsid w:val="00ED05CC"/>
    <w:rsid w:val="00EF1146"/>
    <w:rsid w:val="00F06E92"/>
    <w:rsid w:val="00F472D3"/>
    <w:rsid w:val="00F538EB"/>
    <w:rsid w:val="00F53A6A"/>
    <w:rsid w:val="00F6574A"/>
    <w:rsid w:val="00F76E13"/>
    <w:rsid w:val="00FB2AA7"/>
    <w:rsid w:val="00FC0D3A"/>
    <w:rsid w:val="00FE2753"/>
    <w:rsid w:val="00FF17E0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styleId="Hipervnculo">
    <w:name w:val="Hyperlink"/>
    <w:basedOn w:val="Fuentedeprrafopredeter"/>
    <w:uiPriority w:val="99"/>
    <w:unhideWhenUsed/>
    <w:rsid w:val="007D6C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D6C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6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A3D7-6C42-48A9-94C9-EAEA097A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1819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Gaston Enrique Sanchez Bustamante (gasanche)</cp:lastModifiedBy>
  <cp:revision>13</cp:revision>
  <cp:lastPrinted>2021-09-15T20:23:00Z</cp:lastPrinted>
  <dcterms:created xsi:type="dcterms:W3CDTF">2022-01-20T11:14:00Z</dcterms:created>
  <dcterms:modified xsi:type="dcterms:W3CDTF">2022-01-20T21:55:00Z</dcterms:modified>
</cp:coreProperties>
</file>