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288" w:type="dxa"/>
        <w:tblLayout w:type="fixed"/>
        <w:tblLook w:val="04A0" w:firstRow="1" w:lastRow="0" w:firstColumn="1" w:lastColumn="0" w:noHBand="0" w:noVBand="1"/>
      </w:tblPr>
      <w:tblGrid>
        <w:gridCol w:w="3096"/>
        <w:gridCol w:w="556"/>
        <w:gridCol w:w="992"/>
        <w:gridCol w:w="1548"/>
        <w:gridCol w:w="3096"/>
      </w:tblGrid>
      <w:tr w:rsidR="00364DA4" w:rsidRPr="00556E76" w:rsidTr="009E237A">
        <w:tc>
          <w:tcPr>
            <w:tcW w:w="9288" w:type="dxa"/>
            <w:gridSpan w:val="5"/>
            <w:shd w:val="clear" w:color="auto" w:fill="D9D9D9" w:themeFill="background1" w:themeFillShade="D9"/>
          </w:tcPr>
          <w:p w:rsidR="00364DA4" w:rsidRPr="00556E76" w:rsidRDefault="00364DA4" w:rsidP="00F37DC6">
            <w:pPr>
              <w:spacing w:before="40" w:after="40"/>
              <w:jc w:val="center"/>
              <w:rPr>
                <w:rFonts w:ascii="Arial Narrow" w:hAnsi="Arial Narrow" w:cs="Times New Roman"/>
                <w:b/>
                <w:sz w:val="24"/>
                <w:szCs w:val="24"/>
              </w:rPr>
            </w:pPr>
            <w:r w:rsidRPr="00364DA4">
              <w:rPr>
                <w:rFonts w:ascii="Arial Narrow" w:hAnsi="Arial Narrow" w:cs="Times New Roman"/>
                <w:b/>
                <w:sz w:val="28"/>
                <w:szCs w:val="24"/>
              </w:rPr>
              <w:t>PROGRAMA</w:t>
            </w:r>
            <w:r w:rsidR="00710CA2">
              <w:rPr>
                <w:rFonts w:ascii="Arial Narrow" w:hAnsi="Arial Narrow" w:cs="Times New Roman"/>
                <w:b/>
                <w:sz w:val="28"/>
                <w:szCs w:val="24"/>
              </w:rPr>
              <w:t xml:space="preserve"> - Semestre </w:t>
            </w:r>
            <w:r w:rsidR="00F37DC6">
              <w:rPr>
                <w:rFonts w:ascii="Arial Narrow" w:hAnsi="Arial Narrow" w:cs="Times New Roman"/>
                <w:b/>
                <w:sz w:val="28"/>
                <w:szCs w:val="24"/>
              </w:rPr>
              <w:t>Otoño 202</w:t>
            </w:r>
            <w:r w:rsidR="00436682">
              <w:rPr>
                <w:rFonts w:ascii="Arial Narrow" w:hAnsi="Arial Narrow" w:cs="Times New Roman"/>
                <w:b/>
                <w:sz w:val="28"/>
                <w:szCs w:val="24"/>
              </w:rPr>
              <w:t>1</w:t>
            </w:r>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b/>
                <w:sz w:val="24"/>
                <w:szCs w:val="24"/>
              </w:rPr>
            </w:pPr>
            <w:r w:rsidRPr="006B387D">
              <w:rPr>
                <w:rFonts w:ascii="Arial Narrow" w:hAnsi="Arial Narrow" w:cs="Times New Roman"/>
                <w:b/>
                <w:sz w:val="24"/>
                <w:szCs w:val="24"/>
              </w:rPr>
              <w:t>Nombre de la Actividad Curricular</w:t>
            </w:r>
            <w:r w:rsidR="002E7535">
              <w:rPr>
                <w:rFonts w:ascii="Arial Narrow" w:hAnsi="Arial Narrow" w:cs="Times New Roman"/>
                <w:b/>
                <w:sz w:val="24"/>
                <w:szCs w:val="24"/>
              </w:rPr>
              <w:t>: PERCEPCIÓN REMOTA</w:t>
            </w:r>
            <w:r w:rsidR="00CA4BF1">
              <w:rPr>
                <w:rFonts w:ascii="Arial Narrow" w:hAnsi="Arial Narrow" w:cs="Times New Roman"/>
                <w:b/>
                <w:sz w:val="24"/>
                <w:szCs w:val="24"/>
              </w:rPr>
              <w:t xml:space="preserve"> </w:t>
            </w:r>
            <w:r w:rsidRPr="00B4611D">
              <w:rPr>
                <w:rFonts w:ascii="Arial Narrow" w:hAnsi="Arial Narrow"/>
                <w:b/>
                <w:sz w:val="24"/>
                <w:szCs w:val="24"/>
              </w:rPr>
              <w:t>(AUG –</w:t>
            </w:r>
            <w:r w:rsidR="004A2073">
              <w:rPr>
                <w:rFonts w:ascii="Arial Narrow" w:hAnsi="Arial Narrow"/>
                <w:b/>
                <w:sz w:val="24"/>
                <w:szCs w:val="24"/>
              </w:rPr>
              <w:t xml:space="preserve"> </w:t>
            </w:r>
            <w:r w:rsidR="002E7535">
              <w:rPr>
                <w:rFonts w:ascii="Arial Narrow" w:hAnsi="Arial Narrow"/>
                <w:b/>
                <w:sz w:val="24"/>
                <w:szCs w:val="24"/>
              </w:rPr>
              <w:t>30002</w:t>
            </w:r>
            <w:r w:rsidRPr="00B4611D">
              <w:rPr>
                <w:rFonts w:ascii="Arial Narrow" w:hAnsi="Arial Narrow"/>
                <w:b/>
                <w:sz w:val="24"/>
                <w:szCs w:val="24"/>
              </w:rPr>
              <w:t>)</w:t>
            </w:r>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cs="Times New Roman"/>
                <w:b/>
                <w:sz w:val="24"/>
                <w:szCs w:val="24"/>
              </w:rPr>
            </w:pPr>
            <w:r w:rsidRPr="006B387D">
              <w:rPr>
                <w:rFonts w:ascii="Arial Narrow" w:hAnsi="Arial Narrow" w:cs="Times New Roman"/>
                <w:b/>
                <w:sz w:val="24"/>
                <w:szCs w:val="24"/>
              </w:rPr>
              <w:t xml:space="preserve">Nombre de la Actividad en Inglés:  </w:t>
            </w:r>
            <w:r w:rsidR="002E7535">
              <w:rPr>
                <w:rFonts w:ascii="Arial Narrow" w:eastAsia="Cambria" w:hAnsi="Arial Narrow"/>
                <w:b/>
              </w:rPr>
              <w:t>REMOTE SENSING</w:t>
            </w:r>
          </w:p>
        </w:tc>
      </w:tr>
      <w:tr w:rsidR="006B387D" w:rsidRPr="00556E76" w:rsidTr="009E237A">
        <w:tc>
          <w:tcPr>
            <w:tcW w:w="9288" w:type="dxa"/>
            <w:gridSpan w:val="5"/>
          </w:tcPr>
          <w:p w:rsidR="006B387D" w:rsidRDefault="006B387D" w:rsidP="006B387D">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Unidad Académica/Organismo de la unidad académica que lo desarrolla:</w:t>
            </w:r>
          </w:p>
          <w:p w:rsidR="006B387D" w:rsidRPr="006B387D" w:rsidRDefault="006B387D" w:rsidP="006B387D">
            <w:pPr>
              <w:pStyle w:val="Prrafodelista"/>
              <w:spacing w:before="40" w:after="40"/>
              <w:rPr>
                <w:rFonts w:ascii="Arial Narrow" w:hAnsi="Arial Narrow" w:cs="Times New Roman"/>
                <w:sz w:val="24"/>
                <w:szCs w:val="24"/>
              </w:rPr>
            </w:pPr>
            <w:r>
              <w:rPr>
                <w:rFonts w:ascii="Arial Narrow" w:hAnsi="Arial Narrow" w:cs="Times New Roman"/>
                <w:sz w:val="24"/>
                <w:szCs w:val="24"/>
              </w:rPr>
              <w:t>Escuela de Pregrado</w:t>
            </w:r>
            <w:r w:rsidR="006B67D1">
              <w:rPr>
                <w:rFonts w:ascii="Arial Narrow" w:hAnsi="Arial Narrow" w:cs="Times New Roman"/>
                <w:sz w:val="24"/>
                <w:szCs w:val="24"/>
              </w:rPr>
              <w:t xml:space="preserve"> – Carrera de Geografía</w:t>
            </w:r>
          </w:p>
        </w:tc>
      </w:tr>
      <w:tr w:rsidR="0025438E" w:rsidRPr="00556E76" w:rsidTr="009E237A">
        <w:tc>
          <w:tcPr>
            <w:tcW w:w="4644" w:type="dxa"/>
            <w:gridSpan w:val="3"/>
          </w:tcPr>
          <w:p w:rsidR="0025438E" w:rsidRPr="0025438E" w:rsidRDefault="0025438E" w:rsidP="0025438E">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 xml:space="preserve">Tipo de Créditos: </w:t>
            </w:r>
            <w:r w:rsidRPr="0025438E">
              <w:rPr>
                <w:rFonts w:ascii="Arial Narrow" w:hAnsi="Arial Narrow" w:cs="Times New Roman"/>
                <w:sz w:val="24"/>
                <w:szCs w:val="24"/>
              </w:rPr>
              <w:t>SCT</w:t>
            </w:r>
          </w:p>
        </w:tc>
        <w:tc>
          <w:tcPr>
            <w:tcW w:w="4644" w:type="dxa"/>
            <w:gridSpan w:val="2"/>
          </w:tcPr>
          <w:p w:rsidR="0025438E" w:rsidRPr="0025438E" w:rsidRDefault="0025438E" w:rsidP="002E7535">
            <w:pPr>
              <w:spacing w:before="40" w:after="40"/>
              <w:rPr>
                <w:rFonts w:ascii="Arial Narrow" w:hAnsi="Arial Narrow" w:cs="Times New Roman"/>
                <w:b/>
                <w:sz w:val="24"/>
                <w:szCs w:val="24"/>
              </w:rPr>
            </w:pPr>
            <w:r>
              <w:rPr>
                <w:rFonts w:ascii="Arial Narrow" w:hAnsi="Arial Narrow" w:cs="Times New Roman"/>
                <w:b/>
                <w:sz w:val="24"/>
                <w:szCs w:val="24"/>
              </w:rPr>
              <w:t xml:space="preserve"> </w:t>
            </w:r>
            <w:r w:rsidRPr="0025438E">
              <w:rPr>
                <w:rFonts w:ascii="Arial Narrow" w:hAnsi="Arial Narrow" w:cs="Times New Roman"/>
                <w:b/>
                <w:sz w:val="24"/>
                <w:szCs w:val="24"/>
              </w:rPr>
              <w:t xml:space="preserve">Créditos: </w:t>
            </w:r>
            <w:r w:rsidR="002E7535">
              <w:rPr>
                <w:rFonts w:ascii="Arial Narrow" w:hAnsi="Arial Narrow" w:cs="Times New Roman"/>
                <w:sz w:val="24"/>
                <w:szCs w:val="24"/>
              </w:rPr>
              <w:t>3</w:t>
            </w:r>
          </w:p>
        </w:tc>
      </w:tr>
      <w:tr w:rsidR="006B387D" w:rsidRPr="00556E76" w:rsidTr="009E237A">
        <w:tc>
          <w:tcPr>
            <w:tcW w:w="3096" w:type="dxa"/>
          </w:tcPr>
          <w:p w:rsidR="0025438E" w:rsidRDefault="006B387D" w:rsidP="0025438E">
            <w:pPr>
              <w:pStyle w:val="Prrafodelista"/>
              <w:numPr>
                <w:ilvl w:val="0"/>
                <w:numId w:val="10"/>
              </w:numPr>
              <w:spacing w:before="40" w:after="40"/>
              <w:rPr>
                <w:rFonts w:ascii="Arial Narrow" w:hAnsi="Arial Narrow" w:cs="Times New Roman"/>
                <w:b/>
                <w:sz w:val="24"/>
                <w:szCs w:val="24"/>
              </w:rPr>
            </w:pPr>
            <w:r w:rsidRPr="0025438E">
              <w:rPr>
                <w:rFonts w:ascii="Arial Narrow" w:hAnsi="Arial Narrow" w:cs="Times New Roman"/>
                <w:b/>
                <w:sz w:val="24"/>
                <w:szCs w:val="24"/>
              </w:rPr>
              <w:t xml:space="preserve">Horas de trabajo: </w:t>
            </w:r>
          </w:p>
          <w:p w:rsidR="006B387D" w:rsidRPr="0025438E" w:rsidRDefault="00B0406D" w:rsidP="00B4611D">
            <w:pPr>
              <w:pStyle w:val="Prrafodelista"/>
              <w:spacing w:before="40" w:after="40"/>
              <w:rPr>
                <w:rFonts w:ascii="Arial Narrow" w:hAnsi="Arial Narrow" w:cs="Times New Roman"/>
                <w:sz w:val="24"/>
                <w:szCs w:val="24"/>
              </w:rPr>
            </w:pPr>
            <w:r>
              <w:rPr>
                <w:rFonts w:ascii="Arial Narrow" w:hAnsi="Arial Narrow" w:cs="Times New Roman"/>
                <w:sz w:val="24"/>
                <w:szCs w:val="24"/>
              </w:rPr>
              <w:t>4,5</w:t>
            </w:r>
            <w:r w:rsidR="00B4611D">
              <w:rPr>
                <w:rFonts w:ascii="Arial Narrow" w:hAnsi="Arial Narrow" w:cs="Times New Roman"/>
                <w:sz w:val="24"/>
                <w:szCs w:val="24"/>
              </w:rPr>
              <w:t xml:space="preserve"> </w:t>
            </w:r>
            <w:r w:rsidR="006B387D" w:rsidRPr="0025438E">
              <w:rPr>
                <w:rFonts w:ascii="Arial Narrow" w:hAnsi="Arial Narrow" w:cs="Times New Roman"/>
                <w:sz w:val="24"/>
                <w:szCs w:val="24"/>
              </w:rPr>
              <w:t>horas/semana</w:t>
            </w:r>
          </w:p>
        </w:tc>
        <w:tc>
          <w:tcPr>
            <w:tcW w:w="3096" w:type="dxa"/>
            <w:gridSpan w:val="3"/>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Directa/Indirecta</w:t>
            </w:r>
            <w:r>
              <w:rPr>
                <w:rFonts w:ascii="Arial Narrow" w:hAnsi="Arial Narrow" w:cs="Times New Roman"/>
                <w:b/>
                <w:sz w:val="24"/>
                <w:szCs w:val="24"/>
              </w:rPr>
              <w:t>:</w:t>
            </w:r>
          </w:p>
          <w:p w:rsidR="006B387D" w:rsidRPr="0025438E" w:rsidRDefault="00B0406D" w:rsidP="00B0406D">
            <w:pPr>
              <w:spacing w:before="40" w:after="40"/>
              <w:jc w:val="center"/>
              <w:rPr>
                <w:rFonts w:ascii="Arial Narrow" w:hAnsi="Arial Narrow" w:cs="Times New Roman"/>
                <w:b/>
                <w:sz w:val="24"/>
                <w:szCs w:val="24"/>
              </w:rPr>
            </w:pPr>
            <w:r>
              <w:rPr>
                <w:rFonts w:ascii="Arial Narrow" w:hAnsi="Arial Narrow" w:cs="Times New Roman"/>
                <w:sz w:val="24"/>
                <w:szCs w:val="24"/>
              </w:rPr>
              <w:t>3,0</w:t>
            </w:r>
            <w:r w:rsidR="00B4611D">
              <w:rPr>
                <w:rFonts w:ascii="Arial Narrow" w:hAnsi="Arial Narrow" w:cs="Times New Roman"/>
                <w:sz w:val="24"/>
                <w:szCs w:val="24"/>
              </w:rPr>
              <w:t xml:space="preserve"> horas DD / </w:t>
            </w:r>
            <w:r>
              <w:rPr>
                <w:rFonts w:ascii="Arial Narrow" w:hAnsi="Arial Narrow" w:cs="Times New Roman"/>
                <w:sz w:val="24"/>
                <w:szCs w:val="24"/>
              </w:rPr>
              <w:t>1</w:t>
            </w:r>
            <w:r w:rsidR="0025438E" w:rsidRPr="0025438E">
              <w:rPr>
                <w:rFonts w:ascii="Arial Narrow" w:hAnsi="Arial Narrow" w:cs="Times New Roman"/>
                <w:sz w:val="24"/>
                <w:szCs w:val="24"/>
              </w:rPr>
              <w:t>,5 horas DI</w:t>
            </w:r>
          </w:p>
        </w:tc>
        <w:tc>
          <w:tcPr>
            <w:tcW w:w="3096" w:type="dxa"/>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 (DD):</w:t>
            </w:r>
          </w:p>
          <w:p w:rsidR="0025438E" w:rsidRDefault="0025438E" w:rsidP="0025438E">
            <w:pPr>
              <w:pStyle w:val="Prrafodelista"/>
              <w:numPr>
                <w:ilvl w:val="0"/>
                <w:numId w:val="9"/>
              </w:numPr>
              <w:spacing w:before="40" w:after="40"/>
              <w:ind w:left="175" w:hanging="141"/>
              <w:rPr>
                <w:rFonts w:ascii="Arial Narrow" w:hAnsi="Arial Narrow" w:cs="Times New Roman"/>
                <w:sz w:val="24"/>
                <w:szCs w:val="24"/>
              </w:rPr>
            </w:pPr>
            <w:r>
              <w:rPr>
                <w:rFonts w:ascii="Arial Narrow" w:hAnsi="Arial Narrow" w:cs="Times New Roman"/>
                <w:sz w:val="24"/>
                <w:szCs w:val="24"/>
              </w:rPr>
              <w:t xml:space="preserve">Cátedra: </w:t>
            </w:r>
            <w:r w:rsidR="003B6AFC">
              <w:rPr>
                <w:rFonts w:ascii="Arial Narrow" w:hAnsi="Arial Narrow" w:cs="Times New Roman"/>
                <w:sz w:val="24"/>
                <w:szCs w:val="24"/>
              </w:rPr>
              <w:t>1,5</w:t>
            </w:r>
            <w:r w:rsidR="00614B30">
              <w:rPr>
                <w:rFonts w:ascii="Arial Narrow" w:hAnsi="Arial Narrow" w:cs="Times New Roman"/>
                <w:sz w:val="24"/>
                <w:szCs w:val="24"/>
              </w:rPr>
              <w:t xml:space="preserve"> </w:t>
            </w:r>
            <w:r>
              <w:rPr>
                <w:rFonts w:ascii="Arial Narrow" w:hAnsi="Arial Narrow" w:cs="Times New Roman"/>
                <w:sz w:val="24"/>
                <w:szCs w:val="24"/>
              </w:rPr>
              <w:t>horas</w:t>
            </w:r>
          </w:p>
          <w:p w:rsidR="00B4611D" w:rsidRPr="00B0406D" w:rsidRDefault="0025438E" w:rsidP="00B0406D">
            <w:pPr>
              <w:pStyle w:val="Prrafodelista"/>
              <w:numPr>
                <w:ilvl w:val="0"/>
                <w:numId w:val="9"/>
              </w:numPr>
              <w:spacing w:before="40" w:after="40"/>
              <w:ind w:left="185" w:hanging="142"/>
              <w:rPr>
                <w:rFonts w:ascii="Arial Narrow" w:hAnsi="Arial Narrow" w:cs="Times New Roman"/>
                <w:b/>
                <w:sz w:val="24"/>
                <w:szCs w:val="24"/>
              </w:rPr>
            </w:pPr>
            <w:r w:rsidRPr="0025438E">
              <w:rPr>
                <w:rFonts w:ascii="Arial Narrow" w:hAnsi="Arial Narrow" w:cs="Times New Roman"/>
                <w:sz w:val="24"/>
                <w:szCs w:val="24"/>
              </w:rPr>
              <w:t>Ayudantía: 1,5 horas</w:t>
            </w:r>
          </w:p>
        </w:tc>
      </w:tr>
      <w:tr w:rsidR="009E237A" w:rsidRPr="00556E76" w:rsidTr="009E237A">
        <w:tc>
          <w:tcPr>
            <w:tcW w:w="9288" w:type="dxa"/>
            <w:gridSpan w:val="5"/>
          </w:tcPr>
          <w:p w:rsidR="009E237A" w:rsidRDefault="00864AD7" w:rsidP="002E7535">
            <w:pPr>
              <w:spacing w:before="40" w:after="40"/>
              <w:jc w:val="both"/>
              <w:rPr>
                <w:rFonts w:ascii="Arial Narrow" w:hAnsi="Arial Narrow" w:cs="Times New Roman"/>
                <w:sz w:val="24"/>
                <w:szCs w:val="24"/>
              </w:rPr>
            </w:pPr>
            <w:r>
              <w:rPr>
                <w:rFonts w:ascii="Arial Narrow" w:hAnsi="Arial Narrow" w:cs="Times New Roman"/>
                <w:b/>
                <w:sz w:val="24"/>
                <w:szCs w:val="24"/>
              </w:rPr>
              <w:t xml:space="preserve">Profesor: </w:t>
            </w:r>
            <w:r w:rsidR="002E7535">
              <w:rPr>
                <w:rFonts w:ascii="Arial Narrow" w:hAnsi="Arial Narrow" w:cs="Times New Roman"/>
                <w:sz w:val="24"/>
                <w:szCs w:val="24"/>
              </w:rPr>
              <w:t xml:space="preserve">Prof. </w:t>
            </w:r>
            <w:r w:rsidR="008C4F98">
              <w:rPr>
                <w:rFonts w:ascii="Arial Narrow" w:hAnsi="Arial Narrow" w:cs="Times New Roman"/>
                <w:sz w:val="24"/>
                <w:szCs w:val="24"/>
              </w:rPr>
              <w:t xml:space="preserve">Pablo Sarricolea </w:t>
            </w:r>
          </w:p>
          <w:p w:rsidR="008C4F98" w:rsidRPr="009E237A" w:rsidRDefault="008C4F98" w:rsidP="002E7535">
            <w:pPr>
              <w:spacing w:before="40" w:after="40"/>
              <w:jc w:val="both"/>
              <w:rPr>
                <w:rFonts w:ascii="Arial Narrow" w:hAnsi="Arial Narrow" w:cs="Times New Roman"/>
                <w:sz w:val="24"/>
                <w:szCs w:val="24"/>
              </w:rPr>
            </w:pPr>
            <w:r w:rsidRPr="008C4F98">
              <w:rPr>
                <w:rFonts w:ascii="Arial Narrow" w:hAnsi="Arial Narrow" w:cs="Times New Roman"/>
                <w:b/>
                <w:bCs/>
                <w:sz w:val="24"/>
                <w:szCs w:val="24"/>
              </w:rPr>
              <w:t>Ayudante.</w:t>
            </w:r>
            <w:r>
              <w:rPr>
                <w:rFonts w:ascii="Arial Narrow" w:hAnsi="Arial Narrow" w:cs="Times New Roman"/>
                <w:sz w:val="24"/>
                <w:szCs w:val="24"/>
              </w:rPr>
              <w:t xml:space="preserve"> Francisca Gutiérrez</w:t>
            </w:r>
          </w:p>
        </w:tc>
      </w:tr>
      <w:tr w:rsidR="0025438E" w:rsidRPr="00556E76" w:rsidTr="009E237A">
        <w:tc>
          <w:tcPr>
            <w:tcW w:w="9288" w:type="dxa"/>
            <w:gridSpan w:val="5"/>
            <w:tcBorders>
              <w:bottom w:val="single" w:sz="4" w:space="0" w:color="auto"/>
            </w:tcBorders>
          </w:tcPr>
          <w:p w:rsidR="0025438E" w:rsidRPr="0025438E" w:rsidRDefault="0025438E" w:rsidP="002E7535">
            <w:pPr>
              <w:pStyle w:val="Prrafodelista"/>
              <w:numPr>
                <w:ilvl w:val="0"/>
                <w:numId w:val="11"/>
              </w:numPr>
              <w:spacing w:before="40" w:after="40"/>
              <w:rPr>
                <w:rFonts w:ascii="Arial Narrow" w:hAnsi="Arial Narrow" w:cs="Times New Roman"/>
                <w:sz w:val="24"/>
                <w:szCs w:val="24"/>
              </w:rPr>
            </w:pPr>
            <w:r w:rsidRPr="0025438E">
              <w:rPr>
                <w:rFonts w:ascii="Arial Narrow" w:hAnsi="Arial Narrow" w:cs="Times New Roman"/>
                <w:b/>
                <w:sz w:val="24"/>
                <w:szCs w:val="24"/>
              </w:rPr>
              <w:t xml:space="preserve">Requisitos:  </w:t>
            </w:r>
            <w:r w:rsidR="002E7535">
              <w:rPr>
                <w:rFonts w:ascii="Arial Narrow" w:hAnsi="Arial Narrow" w:cs="Times New Roman"/>
                <w:sz w:val="24"/>
                <w:szCs w:val="24"/>
              </w:rPr>
              <w:t>Introducción a los SIG</w:t>
            </w:r>
          </w:p>
        </w:tc>
      </w:tr>
      <w:tr w:rsidR="002E7535" w:rsidRPr="009F401A" w:rsidTr="009E237A">
        <w:trPr>
          <w:trHeight w:val="1528"/>
        </w:trPr>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cs="Times New Roman"/>
                <w:b/>
                <w:sz w:val="24"/>
                <w:szCs w:val="24"/>
              </w:rPr>
              <w:t xml:space="preserve">7. </w:t>
            </w:r>
            <w:r w:rsidRPr="009F401A">
              <w:rPr>
                <w:rFonts w:ascii="Arial Narrow" w:hAnsi="Arial Narrow"/>
                <w:b/>
                <w:sz w:val="24"/>
                <w:szCs w:val="24"/>
              </w:rPr>
              <w:t>Propósito general del curso</w:t>
            </w:r>
          </w:p>
        </w:tc>
        <w:tc>
          <w:tcPr>
            <w:tcW w:w="5636" w:type="dxa"/>
            <w:gridSpan w:val="3"/>
          </w:tcPr>
          <w:p w:rsidR="002E7535" w:rsidRPr="00040C3C" w:rsidRDefault="002E7535" w:rsidP="002E7535">
            <w:pPr>
              <w:jc w:val="both"/>
              <w:rPr>
                <w:rFonts w:ascii="Arial Narrow" w:hAnsi="Arial Narrow"/>
                <w:sz w:val="24"/>
                <w:szCs w:val="24"/>
              </w:rPr>
            </w:pPr>
            <w:r w:rsidRPr="000F3D77">
              <w:rPr>
                <w:rFonts w:ascii="Arial Narrow" w:hAnsi="Arial Narrow" w:cs="Times New Roman"/>
                <w:sz w:val="24"/>
                <w:szCs w:val="24"/>
              </w:rPr>
              <w:t>E</w:t>
            </w:r>
            <w:r>
              <w:rPr>
                <w:rFonts w:ascii="Arial Narrow" w:hAnsi="Arial Narrow" w:cs="Times New Roman"/>
                <w:sz w:val="24"/>
                <w:szCs w:val="24"/>
              </w:rPr>
              <w:t xml:space="preserve">l curso Percepción Remota </w:t>
            </w:r>
            <w:r w:rsidRPr="000F3D77">
              <w:rPr>
                <w:rFonts w:ascii="Arial Narrow" w:hAnsi="Arial Narrow" w:cs="Times New Roman"/>
                <w:sz w:val="24"/>
                <w:szCs w:val="24"/>
              </w:rPr>
              <w:t xml:space="preserve">habilita al estudiante para </w:t>
            </w:r>
            <w:r w:rsidRPr="000F3D77">
              <w:rPr>
                <w:rFonts w:ascii="Arial Narrow" w:hAnsi="Arial Narrow"/>
                <w:sz w:val="24"/>
                <w:szCs w:val="24"/>
              </w:rPr>
              <w:t xml:space="preserve">el uso y manejo de imágenes </w:t>
            </w:r>
            <w:r>
              <w:rPr>
                <w:rFonts w:ascii="Arial Narrow" w:hAnsi="Arial Narrow"/>
                <w:sz w:val="24"/>
                <w:szCs w:val="24"/>
              </w:rPr>
              <w:t xml:space="preserve">terrestres captadas por diferentes sensores y plataformas en ambiente SIG. Al final del curso los estudiantes podrán </w:t>
            </w:r>
            <w:r w:rsidRPr="000F3D77">
              <w:rPr>
                <w:rFonts w:ascii="Arial Narrow" w:hAnsi="Arial Narrow"/>
                <w:sz w:val="24"/>
                <w:szCs w:val="24"/>
              </w:rPr>
              <w:t>analiz</w:t>
            </w:r>
            <w:r>
              <w:rPr>
                <w:rFonts w:ascii="Arial Narrow" w:hAnsi="Arial Narrow"/>
                <w:sz w:val="24"/>
                <w:szCs w:val="24"/>
              </w:rPr>
              <w:t>ar</w:t>
            </w:r>
            <w:r w:rsidRPr="000F3D77">
              <w:rPr>
                <w:rFonts w:ascii="Arial Narrow" w:hAnsi="Arial Narrow"/>
                <w:sz w:val="24"/>
                <w:szCs w:val="24"/>
              </w:rPr>
              <w:t xml:space="preserve"> e interpreta</w:t>
            </w:r>
            <w:r>
              <w:rPr>
                <w:rFonts w:ascii="Arial Narrow" w:hAnsi="Arial Narrow"/>
                <w:sz w:val="24"/>
                <w:szCs w:val="24"/>
              </w:rPr>
              <w:t>r</w:t>
            </w:r>
            <w:r w:rsidRPr="000F3D77">
              <w:rPr>
                <w:rFonts w:ascii="Arial Narrow" w:hAnsi="Arial Narrow"/>
                <w:sz w:val="24"/>
                <w:szCs w:val="24"/>
              </w:rPr>
              <w:t xml:space="preserve"> </w:t>
            </w:r>
            <w:r>
              <w:rPr>
                <w:rFonts w:ascii="Arial Narrow" w:hAnsi="Arial Narrow"/>
                <w:sz w:val="24"/>
                <w:szCs w:val="24"/>
              </w:rPr>
              <w:t xml:space="preserve">la información captada en estas imágenes y derivar información de </w:t>
            </w:r>
            <w:r w:rsidRPr="000F3D77">
              <w:rPr>
                <w:rFonts w:ascii="Arial Narrow" w:hAnsi="Arial Narrow"/>
                <w:sz w:val="24"/>
                <w:szCs w:val="24"/>
              </w:rPr>
              <w:t xml:space="preserve">carácter geográfico a distintas escalas. </w:t>
            </w:r>
          </w:p>
        </w:tc>
      </w:tr>
      <w:tr w:rsidR="002E7535" w:rsidRPr="009F401A" w:rsidTr="009E237A">
        <w:tc>
          <w:tcPr>
            <w:tcW w:w="3652" w:type="dxa"/>
            <w:gridSpan w:val="2"/>
          </w:tcPr>
          <w:p w:rsidR="002E7535" w:rsidRPr="00614B30" w:rsidRDefault="002E7535" w:rsidP="002E7535">
            <w:pPr>
              <w:spacing w:before="40" w:after="40"/>
              <w:jc w:val="both"/>
              <w:rPr>
                <w:rFonts w:ascii="Arial Narrow" w:hAnsi="Arial Narrow" w:cs="Times New Roman"/>
                <w:b/>
                <w:sz w:val="24"/>
                <w:szCs w:val="24"/>
              </w:rPr>
            </w:pPr>
            <w:r w:rsidRPr="00614B30">
              <w:rPr>
                <w:rFonts w:ascii="Arial Narrow" w:hAnsi="Arial Narrow"/>
                <w:b/>
                <w:sz w:val="24"/>
                <w:szCs w:val="24"/>
              </w:rPr>
              <w:t>8. Competencias a las que contribuye el curso</w:t>
            </w:r>
          </w:p>
        </w:tc>
        <w:tc>
          <w:tcPr>
            <w:tcW w:w="5636" w:type="dxa"/>
            <w:gridSpan w:val="3"/>
          </w:tcPr>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I.1.</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Problematizar</w:t>
            </w:r>
            <w:r w:rsidRPr="0007454D">
              <w:rPr>
                <w:rFonts w:ascii="Arial Narrow" w:eastAsia="Times New Roman" w:hAnsi="Arial Narrow" w:cs="Arial"/>
                <w:sz w:val="24"/>
                <w:szCs w:val="24"/>
              </w:rPr>
              <w:t xml:space="preserve"> un fenómeno geográfico, vinculando la observación sistemática del territorio con el conocimiento teórico disciplinar, desde una mirada crítica, holística y propositiva.</w:t>
            </w:r>
          </w:p>
          <w:p w:rsidR="002E7535" w:rsidRPr="0007454D" w:rsidRDefault="002E7535" w:rsidP="002E7535">
            <w:pPr>
              <w:spacing w:line="259" w:lineRule="auto"/>
              <w:jc w:val="both"/>
              <w:rPr>
                <w:rFonts w:ascii="Arial Narrow" w:eastAsia="Times New Roman" w:hAnsi="Arial Narrow" w:cs="Arial"/>
                <w:color w:val="000000"/>
                <w:sz w:val="24"/>
                <w:szCs w:val="24"/>
              </w:rPr>
            </w:pPr>
            <w:r w:rsidRPr="0007454D">
              <w:rPr>
                <w:rFonts w:ascii="Arial Narrow" w:hAnsi="Arial Narrow" w:cs="Times New Roman"/>
                <w:b/>
                <w:color w:val="000000" w:themeColor="text1"/>
                <w:sz w:val="24"/>
                <w:szCs w:val="24"/>
              </w:rPr>
              <w:t>I.2.</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Diseñar estudios básicos y/o aplicados en el territorio </w:t>
            </w:r>
            <w:r w:rsidRPr="0007454D">
              <w:rPr>
                <w:rFonts w:ascii="Arial Narrow" w:eastAsia="Times New Roman" w:hAnsi="Arial Narrow" w:cs="Arial"/>
                <w:sz w:val="24"/>
                <w:szCs w:val="24"/>
              </w:rPr>
              <w:t>a partir de una discusión bibliográfica para precisar la problemática de investigación</w:t>
            </w:r>
          </w:p>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I.3.</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Ejecutar estudios básicos y aplicados en el territorio </w:t>
            </w:r>
            <w:r w:rsidRPr="0007454D">
              <w:rPr>
                <w:rFonts w:ascii="Arial Narrow" w:eastAsia="Times New Roman" w:hAnsi="Arial Narrow" w:cs="Arial"/>
                <w:sz w:val="24"/>
                <w:szCs w:val="24"/>
              </w:rPr>
              <w:t>utilizando metodologías para su implementación</w:t>
            </w:r>
          </w:p>
          <w:p w:rsidR="002E7535" w:rsidRPr="004B2215" w:rsidRDefault="002E7535" w:rsidP="002E7535">
            <w:pPr>
              <w:spacing w:line="360" w:lineRule="auto"/>
              <w:jc w:val="both"/>
              <w:rPr>
                <w:rFonts w:ascii="Arial Narrow" w:hAnsi="Arial Narrow"/>
                <w:sz w:val="24"/>
                <w:szCs w:val="24"/>
              </w:rPr>
            </w:pPr>
            <w:r w:rsidRPr="0007454D">
              <w:rPr>
                <w:rFonts w:ascii="Arial Narrow" w:hAnsi="Arial Narrow" w:cs="Times New Roman"/>
                <w:b/>
                <w:bCs/>
                <w:color w:val="000000"/>
                <w:sz w:val="24"/>
                <w:szCs w:val="24"/>
              </w:rPr>
              <w:t xml:space="preserve">C.1. </w:t>
            </w:r>
            <w:r w:rsidRPr="0007454D">
              <w:rPr>
                <w:rFonts w:ascii="Arial Narrow" w:eastAsia="Times New Roman" w:hAnsi="Arial Narrow" w:cs="Times New Roman"/>
                <w:b/>
                <w:sz w:val="24"/>
                <w:szCs w:val="24"/>
              </w:rPr>
              <w:t>Representando espacialmente información</w:t>
            </w:r>
            <w:r w:rsidRPr="0007454D">
              <w:rPr>
                <w:rFonts w:ascii="Arial Narrow" w:eastAsia="Times New Roman" w:hAnsi="Arial Narrow" w:cs="Times New Roman"/>
                <w:sz w:val="24"/>
                <w:szCs w:val="24"/>
              </w:rPr>
              <w:t xml:space="preserve"> geográfica de relevancia</w:t>
            </w:r>
          </w:p>
        </w:tc>
      </w:tr>
      <w:tr w:rsidR="002E7535" w:rsidRPr="009F401A" w:rsidTr="009E237A">
        <w:tc>
          <w:tcPr>
            <w:tcW w:w="3652" w:type="dxa"/>
            <w:gridSpan w:val="2"/>
          </w:tcPr>
          <w:p w:rsidR="002E7535" w:rsidRPr="009D22AB" w:rsidRDefault="002E7535" w:rsidP="002E7535">
            <w:pPr>
              <w:spacing w:before="40" w:after="40"/>
              <w:rPr>
                <w:rFonts w:ascii="Arial Narrow" w:hAnsi="Arial Narrow" w:cs="Times New Roman"/>
                <w:b/>
                <w:sz w:val="24"/>
                <w:szCs w:val="24"/>
              </w:rPr>
            </w:pPr>
            <w:r w:rsidRPr="009D22AB">
              <w:rPr>
                <w:rFonts w:ascii="Arial Narrow" w:hAnsi="Arial Narrow"/>
                <w:b/>
                <w:sz w:val="24"/>
                <w:szCs w:val="24"/>
              </w:rPr>
              <w:t>9. Subcompetencias</w:t>
            </w:r>
          </w:p>
        </w:tc>
        <w:tc>
          <w:tcPr>
            <w:tcW w:w="5636" w:type="dxa"/>
            <w:gridSpan w:val="3"/>
            <w:shd w:val="clear" w:color="auto" w:fill="auto"/>
          </w:tcPr>
          <w:p w:rsidR="002E7535" w:rsidRPr="00017315" w:rsidRDefault="002E7535" w:rsidP="002E7535">
            <w:pPr>
              <w:spacing w:line="259" w:lineRule="auto"/>
              <w:jc w:val="both"/>
              <w:rPr>
                <w:rFonts w:ascii="Arial Narrow" w:hAnsi="Arial Narrow" w:cs="Arial"/>
                <w:sz w:val="24"/>
                <w:szCs w:val="24"/>
              </w:rPr>
            </w:pPr>
            <w:r w:rsidRPr="00017315">
              <w:rPr>
                <w:rFonts w:ascii="Arial Narrow" w:hAnsi="Arial Narrow"/>
                <w:b/>
                <w:sz w:val="24"/>
                <w:szCs w:val="24"/>
              </w:rPr>
              <w:t xml:space="preserve">I.1.2 </w:t>
            </w:r>
            <w:r w:rsidRPr="00017315">
              <w:rPr>
                <w:rFonts w:ascii="Arial Narrow" w:hAnsi="Arial Narrow" w:cs="Arial"/>
                <w:color w:val="000000"/>
                <w:sz w:val="24"/>
                <w:szCs w:val="24"/>
              </w:rPr>
              <w:t>Identificando y recopilando información empírica y teórica pertinente derivada de fuentes múltiples, que aborde la temática especifica identificada</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b/>
                <w:sz w:val="24"/>
                <w:szCs w:val="24"/>
              </w:rPr>
              <w:t>I.2.2.</w:t>
            </w:r>
            <w:r w:rsidRPr="00017315">
              <w:rPr>
                <w:rFonts w:ascii="Arial Narrow" w:hAnsi="Arial Narrow"/>
                <w:sz w:val="24"/>
                <w:szCs w:val="24"/>
              </w:rPr>
              <w:t xml:space="preserve"> </w:t>
            </w:r>
            <w:r w:rsidRPr="00017315">
              <w:rPr>
                <w:rFonts w:ascii="Arial Narrow" w:hAnsi="Arial Narrow" w:cs="Arial"/>
                <w:color w:val="000000"/>
                <w:sz w:val="24"/>
                <w:szCs w:val="24"/>
              </w:rPr>
              <w:t>Seleccionando, el enfoque de estudio y la metodología más pertinente a ser desarrollada para el cumplimiento de los objetivos propuestos, en busca de resolver las hipótesis de trabajo y el problema de investigación.</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cs="Arial"/>
                <w:b/>
                <w:color w:val="000000"/>
                <w:sz w:val="24"/>
                <w:szCs w:val="24"/>
              </w:rPr>
              <w:lastRenderedPageBreak/>
              <w:t>I.3.1.</w:t>
            </w:r>
            <w:r w:rsidRPr="00017315">
              <w:rPr>
                <w:rFonts w:ascii="Arial Narrow" w:hAnsi="Arial Narrow" w:cs="Arial"/>
                <w:color w:val="000000"/>
                <w:sz w:val="24"/>
                <w:szCs w:val="24"/>
              </w:rPr>
              <w:t xml:space="preserve"> Aplicando los procedimientos metodológicos cualitativos, cuantitativos o mixtos, para generar información de acuerdo con los objetivos planteados.</w:t>
            </w:r>
          </w:p>
          <w:p w:rsidR="002E7535" w:rsidRPr="009D22AB" w:rsidRDefault="002E7535" w:rsidP="002E7535">
            <w:pPr>
              <w:jc w:val="both"/>
              <w:rPr>
                <w:rFonts w:ascii="Arial Narrow" w:hAnsi="Arial Narrow"/>
                <w:sz w:val="24"/>
                <w:szCs w:val="24"/>
              </w:rPr>
            </w:pPr>
            <w:r w:rsidRPr="00017315">
              <w:rPr>
                <w:rFonts w:ascii="Arial Narrow" w:hAnsi="Arial Narrow"/>
                <w:b/>
                <w:sz w:val="24"/>
                <w:szCs w:val="24"/>
              </w:rPr>
              <w:t>C.1.1.</w:t>
            </w:r>
            <w:r w:rsidRPr="00017315">
              <w:rPr>
                <w:rFonts w:ascii="Arial Narrow" w:hAnsi="Arial Narrow"/>
                <w:sz w:val="24"/>
                <w:szCs w:val="24"/>
              </w:rPr>
              <w:t xml:space="preserve"> Estableciendo correspondencia entre los conocimientos y resultados adquiridos con su representación cartográfica</w:t>
            </w:r>
          </w:p>
        </w:tc>
      </w:tr>
      <w:tr w:rsidR="002E7535" w:rsidRPr="009F401A" w:rsidTr="009E237A">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b/>
                <w:sz w:val="24"/>
                <w:szCs w:val="24"/>
              </w:rPr>
              <w:lastRenderedPageBreak/>
              <w:t>10. Competencias genéricas transversales a las que contribuye el curso</w:t>
            </w:r>
          </w:p>
        </w:tc>
        <w:tc>
          <w:tcPr>
            <w:tcW w:w="5636" w:type="dxa"/>
            <w:gridSpan w:val="3"/>
            <w:shd w:val="clear" w:color="auto" w:fill="auto"/>
          </w:tcPr>
          <w:p w:rsidR="002E7535" w:rsidRPr="00BA594C" w:rsidRDefault="002E7535" w:rsidP="002E7535">
            <w:pPr>
              <w:pStyle w:val="Default"/>
              <w:spacing w:before="40" w:after="40"/>
              <w:jc w:val="both"/>
              <w:rPr>
                <w:rFonts w:ascii="Arial Narrow" w:eastAsia="Cambria" w:hAnsi="Arial Narrow"/>
              </w:rPr>
            </w:pPr>
            <w:r w:rsidRPr="00BA594C">
              <w:rPr>
                <w:rFonts w:ascii="Arial Narrow" w:eastAsia="Cambria" w:hAnsi="Arial Narrow"/>
              </w:rPr>
              <w:t xml:space="preserve">Se trabajarán todas las competencias genéricas sello de la Universidad de Chile, pero con énfasis en las siguientes competencias: </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oral.</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escrita.</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investigación.</w:t>
            </w:r>
          </w:p>
          <w:p w:rsidR="002E7535" w:rsidRPr="009F401A"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trabajo en equipo.</w:t>
            </w:r>
          </w:p>
        </w:tc>
      </w:tr>
      <w:tr w:rsidR="002E7535" w:rsidRPr="009F401A" w:rsidTr="009E237A">
        <w:tc>
          <w:tcPr>
            <w:tcW w:w="9288" w:type="dxa"/>
            <w:gridSpan w:val="5"/>
          </w:tcPr>
          <w:p w:rsidR="002E7535" w:rsidRPr="00B4611D" w:rsidRDefault="002E7535" w:rsidP="002E7535">
            <w:pPr>
              <w:pStyle w:val="Default"/>
              <w:spacing w:before="40" w:after="40"/>
              <w:jc w:val="both"/>
              <w:rPr>
                <w:rFonts w:ascii="Arial Narrow" w:hAnsi="Arial Narrow"/>
              </w:rPr>
            </w:pPr>
            <w:r w:rsidRPr="00B4611D">
              <w:rPr>
                <w:rFonts w:ascii="Arial Narrow" w:hAnsi="Arial Narrow"/>
                <w:b/>
              </w:rPr>
              <w:t>11. Resultados de Aprendizaje</w:t>
            </w:r>
          </w:p>
          <w:p w:rsidR="002E7535" w:rsidRDefault="002E7535" w:rsidP="002E7535">
            <w:pPr>
              <w:pStyle w:val="Default"/>
              <w:spacing w:before="40" w:after="40"/>
              <w:jc w:val="both"/>
              <w:rPr>
                <w:rFonts w:ascii="Arial Narrow" w:hAnsi="Arial Narrow" w:cs="Arial"/>
              </w:rPr>
            </w:pPr>
          </w:p>
          <w:p w:rsidR="002E7535" w:rsidRPr="002E7535" w:rsidRDefault="002E7535" w:rsidP="002E7535">
            <w:pPr>
              <w:pStyle w:val="Default"/>
              <w:spacing w:before="40" w:after="40"/>
              <w:jc w:val="both"/>
              <w:rPr>
                <w:rFonts w:ascii="Arial Narrow" w:hAnsi="Arial Narrow" w:cs="Arial"/>
              </w:rPr>
            </w:pPr>
            <w:r w:rsidRPr="002E7535">
              <w:rPr>
                <w:rFonts w:ascii="Arial Narrow" w:hAnsi="Arial Narrow"/>
                <w:color w:val="auto"/>
              </w:rPr>
              <w:t xml:space="preserve">La asignatura tiene como objetivo que al finalizar el curso, el estudiante tenga el conocimiento de los usos potenciales de información obtenida mediante percepción remota, sus métodos de obtención, disponibilidad, diferencias entre sensores, así como los fundamentos teóricos que le permitan evaluar estos elementos para determinar ventajas y desventajas de cada uno, llevando a la toma de decisiones que le permita saber qué información utilizar para cada proceso necesario, y que esto le </w:t>
            </w:r>
            <w:r w:rsidR="008C4F98">
              <w:rPr>
                <w:rFonts w:ascii="Arial Narrow" w:hAnsi="Arial Narrow"/>
                <w:color w:val="auto"/>
              </w:rPr>
              <w:t>permita</w:t>
            </w:r>
            <w:r w:rsidRPr="002E7535">
              <w:rPr>
                <w:rFonts w:ascii="Arial Narrow" w:hAnsi="Arial Narrow"/>
                <w:color w:val="auto"/>
              </w:rPr>
              <w:t xml:space="preserve"> la capacidad de obtener, generar y evaluar productos para su uso en análisis, investigación, catastro y otros necesarios en su desempeño profesional, además del conocimiento sobre la incorporación de tecnologías presentes y futuras a la disciplina.</w:t>
            </w:r>
          </w:p>
        </w:tc>
      </w:tr>
      <w:tr w:rsidR="002E7535" w:rsidRPr="009F401A" w:rsidTr="009E237A">
        <w:tc>
          <w:tcPr>
            <w:tcW w:w="9288" w:type="dxa"/>
            <w:gridSpan w:val="5"/>
          </w:tcPr>
          <w:p w:rsidR="00DD1B98" w:rsidRPr="00DD1B98" w:rsidRDefault="002E7535" w:rsidP="00DD1B98">
            <w:pPr>
              <w:pStyle w:val="Default"/>
              <w:spacing w:before="40" w:after="40"/>
              <w:jc w:val="both"/>
              <w:rPr>
                <w:rFonts w:ascii="Arial Narrow" w:hAnsi="Arial Narrow"/>
                <w:b/>
              </w:rPr>
            </w:pPr>
            <w:r w:rsidRPr="009F401A">
              <w:rPr>
                <w:rFonts w:ascii="Arial Narrow" w:hAnsi="Arial Narrow"/>
                <w:b/>
              </w:rPr>
              <w:t>12. Saberes / contenidos</w:t>
            </w:r>
          </w:p>
          <w:p w:rsidR="00DD1B98" w:rsidRDefault="00DD1B98" w:rsidP="00DD1B98">
            <w:pPr>
              <w:spacing w:line="0" w:lineRule="atLeast"/>
              <w:ind w:left="100"/>
              <w:rPr>
                <w:rFonts w:ascii="Arial" w:eastAsia="Arial" w:hAnsi="Arial"/>
                <w:b/>
                <w:sz w:val="24"/>
              </w:rPr>
            </w:pPr>
          </w:p>
          <w:p w:rsidR="00A019EF" w:rsidRDefault="00A019EF" w:rsidP="00DD1B98">
            <w:pPr>
              <w:spacing w:line="0" w:lineRule="atLeast"/>
              <w:ind w:left="100"/>
              <w:rPr>
                <w:rFonts w:ascii="Arial" w:eastAsia="Arial" w:hAnsi="Arial"/>
                <w:b/>
                <w:sz w:val="24"/>
              </w:rPr>
            </w:pPr>
          </w:p>
          <w:p w:rsidR="00A019EF" w:rsidRPr="00436682" w:rsidRDefault="00A019EF" w:rsidP="00A019EF">
            <w:pPr>
              <w:pStyle w:val="Prrafodelista"/>
              <w:numPr>
                <w:ilvl w:val="0"/>
                <w:numId w:val="26"/>
              </w:numPr>
              <w:rPr>
                <w:rFonts w:ascii="Cambria" w:hAnsi="Cambria"/>
                <w:b/>
              </w:rPr>
            </w:pPr>
            <w:r w:rsidRPr="00436682">
              <w:rPr>
                <w:rFonts w:ascii="Cambria" w:hAnsi="Cambria"/>
                <w:b/>
              </w:rPr>
              <w:t>INTRODUCCION</w:t>
            </w:r>
          </w:p>
          <w:p w:rsidR="00A019EF" w:rsidRPr="00436682" w:rsidRDefault="00A019EF" w:rsidP="00A019EF">
            <w:pPr>
              <w:pStyle w:val="Prrafodelista"/>
              <w:numPr>
                <w:ilvl w:val="1"/>
                <w:numId w:val="26"/>
              </w:numPr>
              <w:rPr>
                <w:rFonts w:ascii="Cambria" w:hAnsi="Cambria"/>
              </w:rPr>
            </w:pPr>
            <w:r w:rsidRPr="00436682">
              <w:rPr>
                <w:rFonts w:ascii="Cambria" w:hAnsi="Cambria"/>
              </w:rPr>
              <w:t>Definición y nociones introductorias de percepción remota</w:t>
            </w:r>
          </w:p>
          <w:p w:rsidR="00A019EF" w:rsidRPr="00436682" w:rsidRDefault="00A019EF" w:rsidP="00A019EF">
            <w:pPr>
              <w:pStyle w:val="Prrafodelista"/>
              <w:numPr>
                <w:ilvl w:val="1"/>
                <w:numId w:val="26"/>
              </w:numPr>
              <w:rPr>
                <w:rFonts w:ascii="Cambria" w:hAnsi="Cambria"/>
              </w:rPr>
            </w:pPr>
            <w:r w:rsidRPr="00436682">
              <w:rPr>
                <w:rFonts w:ascii="Cambria" w:hAnsi="Cambria"/>
              </w:rPr>
              <w:t>Desarrollo histórico de la percepci</w:t>
            </w:r>
            <w:bookmarkStart w:id="0" w:name="_GoBack"/>
            <w:bookmarkEnd w:id="0"/>
            <w:r w:rsidRPr="00436682">
              <w:rPr>
                <w:rFonts w:ascii="Cambria" w:hAnsi="Cambria"/>
              </w:rPr>
              <w:t>ón remota</w:t>
            </w:r>
          </w:p>
          <w:p w:rsidR="00A019EF" w:rsidRPr="00436682" w:rsidRDefault="00A019EF" w:rsidP="00A019EF">
            <w:pPr>
              <w:pStyle w:val="Prrafodelista"/>
              <w:numPr>
                <w:ilvl w:val="1"/>
                <w:numId w:val="26"/>
              </w:numPr>
              <w:rPr>
                <w:rFonts w:ascii="Cambria" w:hAnsi="Cambria"/>
              </w:rPr>
            </w:pPr>
            <w:r w:rsidRPr="00436682">
              <w:rPr>
                <w:rFonts w:ascii="Cambria" w:hAnsi="Cambria"/>
              </w:rPr>
              <w:t xml:space="preserve">Ventajas de la percepción remota </w:t>
            </w:r>
          </w:p>
          <w:p w:rsidR="00A019EF" w:rsidRPr="00436682" w:rsidRDefault="00A019EF" w:rsidP="00A019EF">
            <w:pPr>
              <w:pStyle w:val="Prrafodelista"/>
              <w:numPr>
                <w:ilvl w:val="1"/>
                <w:numId w:val="26"/>
              </w:numPr>
              <w:rPr>
                <w:rFonts w:ascii="Cambria" w:hAnsi="Cambria"/>
                <w:lang w:val="en-US"/>
              </w:rPr>
            </w:pPr>
            <w:r w:rsidRPr="00436682">
              <w:rPr>
                <w:rFonts w:ascii="Cambria" w:hAnsi="Cambria"/>
                <w:lang w:val="en-US"/>
              </w:rPr>
              <w:t>ArcGis-Pro y Google Earth Engine</w:t>
            </w:r>
          </w:p>
          <w:p w:rsidR="00A019EF" w:rsidRPr="00436682" w:rsidRDefault="00A019EF" w:rsidP="00A019EF">
            <w:pPr>
              <w:pStyle w:val="Prrafodelista"/>
              <w:ind w:left="1440"/>
              <w:rPr>
                <w:rFonts w:ascii="Cambria" w:hAnsi="Cambria"/>
                <w:lang w:val="en-US"/>
              </w:rPr>
            </w:pPr>
          </w:p>
          <w:p w:rsidR="00A019EF" w:rsidRPr="00436682" w:rsidRDefault="00A019EF" w:rsidP="00A019EF">
            <w:pPr>
              <w:pStyle w:val="Prrafodelista"/>
              <w:numPr>
                <w:ilvl w:val="0"/>
                <w:numId w:val="26"/>
              </w:numPr>
              <w:rPr>
                <w:rFonts w:ascii="Cambria" w:hAnsi="Cambria"/>
                <w:b/>
              </w:rPr>
            </w:pPr>
            <w:r w:rsidRPr="00436682">
              <w:rPr>
                <w:rFonts w:ascii="Cambria" w:hAnsi="Cambria"/>
                <w:b/>
              </w:rPr>
              <w:t>PRINCIPIOS DE LA PERCEPCIÓN REMOTA</w:t>
            </w:r>
          </w:p>
          <w:p w:rsidR="00A019EF" w:rsidRPr="00436682" w:rsidRDefault="00A019EF" w:rsidP="00A019EF">
            <w:pPr>
              <w:pStyle w:val="Prrafodelista"/>
              <w:numPr>
                <w:ilvl w:val="1"/>
                <w:numId w:val="26"/>
              </w:numPr>
              <w:rPr>
                <w:rFonts w:ascii="Cambria" w:hAnsi="Cambria"/>
              </w:rPr>
            </w:pPr>
            <w:r w:rsidRPr="00436682">
              <w:rPr>
                <w:rFonts w:ascii="Cambria" w:hAnsi="Cambria"/>
              </w:rPr>
              <w:t>Fundamentos de la observación terrestre</w:t>
            </w:r>
          </w:p>
          <w:p w:rsidR="00A019EF" w:rsidRPr="00436682" w:rsidRDefault="00A019EF" w:rsidP="00A019EF">
            <w:pPr>
              <w:pStyle w:val="Prrafodelista"/>
              <w:numPr>
                <w:ilvl w:val="1"/>
                <w:numId w:val="26"/>
              </w:numPr>
              <w:rPr>
                <w:rFonts w:ascii="Cambria" w:hAnsi="Cambria"/>
              </w:rPr>
            </w:pPr>
            <w:r w:rsidRPr="00436682">
              <w:rPr>
                <w:rFonts w:ascii="Cambria" w:hAnsi="Cambria"/>
              </w:rPr>
              <w:t>El espectro electromagnético</w:t>
            </w:r>
          </w:p>
          <w:p w:rsidR="00A019EF" w:rsidRPr="00436682" w:rsidRDefault="00A019EF" w:rsidP="00A019EF">
            <w:pPr>
              <w:pStyle w:val="Prrafodelista"/>
              <w:numPr>
                <w:ilvl w:val="1"/>
                <w:numId w:val="26"/>
              </w:numPr>
              <w:rPr>
                <w:rFonts w:ascii="Cambria" w:hAnsi="Cambria"/>
              </w:rPr>
            </w:pPr>
            <w:r w:rsidRPr="00436682">
              <w:rPr>
                <w:rFonts w:ascii="Cambria" w:hAnsi="Cambria"/>
              </w:rPr>
              <w:t>Principios y leyes de la radiación electromagnética</w:t>
            </w:r>
          </w:p>
          <w:p w:rsidR="00A019EF" w:rsidRPr="00436682" w:rsidRDefault="00A019EF" w:rsidP="00A019EF">
            <w:pPr>
              <w:pStyle w:val="Prrafodelista"/>
              <w:numPr>
                <w:ilvl w:val="1"/>
                <w:numId w:val="26"/>
              </w:numPr>
              <w:rPr>
                <w:rFonts w:ascii="Cambria" w:hAnsi="Cambria"/>
              </w:rPr>
            </w:pPr>
            <w:r w:rsidRPr="00436682">
              <w:rPr>
                <w:rFonts w:ascii="Cambria" w:hAnsi="Cambria"/>
              </w:rPr>
              <w:t>Dominios del espectro electromagnético</w:t>
            </w:r>
          </w:p>
          <w:p w:rsidR="002F1E8A" w:rsidRPr="00436682" w:rsidRDefault="002F1E8A" w:rsidP="00A019EF">
            <w:pPr>
              <w:pStyle w:val="Prrafodelista"/>
              <w:numPr>
                <w:ilvl w:val="1"/>
                <w:numId w:val="26"/>
              </w:numPr>
              <w:rPr>
                <w:rFonts w:ascii="Cambria" w:hAnsi="Cambria"/>
              </w:rPr>
            </w:pPr>
            <w:r w:rsidRPr="00436682">
              <w:rPr>
                <w:rFonts w:ascii="Cambria" w:hAnsi="Cambria"/>
              </w:rPr>
              <w:t>Planificación de vuelos</w:t>
            </w:r>
          </w:p>
          <w:p w:rsidR="00A019EF" w:rsidRPr="00436682" w:rsidRDefault="00A019EF" w:rsidP="00A019EF">
            <w:pPr>
              <w:pStyle w:val="Prrafodelista"/>
              <w:ind w:left="1440"/>
              <w:rPr>
                <w:rFonts w:ascii="Cambria" w:hAnsi="Cambria"/>
              </w:rPr>
            </w:pPr>
          </w:p>
          <w:p w:rsidR="00A019EF" w:rsidRPr="00436682" w:rsidRDefault="00A019EF" w:rsidP="00A019EF">
            <w:pPr>
              <w:pStyle w:val="Prrafodelista"/>
              <w:numPr>
                <w:ilvl w:val="0"/>
                <w:numId w:val="26"/>
              </w:numPr>
              <w:rPr>
                <w:rFonts w:ascii="Cambria" w:hAnsi="Cambria"/>
                <w:b/>
              </w:rPr>
            </w:pPr>
            <w:r w:rsidRPr="00436682">
              <w:rPr>
                <w:rFonts w:ascii="Cambria" w:hAnsi="Cambria"/>
                <w:b/>
              </w:rPr>
              <w:t>SENSORES REMOTOS</w:t>
            </w:r>
          </w:p>
          <w:p w:rsidR="00A019EF" w:rsidRPr="00436682" w:rsidRDefault="00A019EF" w:rsidP="00A019EF">
            <w:pPr>
              <w:pStyle w:val="Prrafodelista"/>
              <w:numPr>
                <w:ilvl w:val="1"/>
                <w:numId w:val="26"/>
              </w:numPr>
              <w:rPr>
                <w:rFonts w:ascii="Cambria" w:hAnsi="Cambria"/>
              </w:rPr>
            </w:pPr>
            <w:r w:rsidRPr="00436682">
              <w:rPr>
                <w:rFonts w:ascii="Cambria" w:hAnsi="Cambria"/>
              </w:rPr>
              <w:t>Tipos de sensores</w:t>
            </w:r>
          </w:p>
          <w:p w:rsidR="00A019EF" w:rsidRPr="00436682" w:rsidRDefault="00A019EF" w:rsidP="00A019EF">
            <w:pPr>
              <w:pStyle w:val="Prrafodelista"/>
              <w:numPr>
                <w:ilvl w:val="1"/>
                <w:numId w:val="26"/>
              </w:numPr>
              <w:rPr>
                <w:rFonts w:ascii="Cambria" w:hAnsi="Cambria"/>
              </w:rPr>
            </w:pPr>
            <w:r w:rsidRPr="00436682">
              <w:rPr>
                <w:rFonts w:ascii="Cambria" w:hAnsi="Cambria"/>
              </w:rPr>
              <w:t>Resolución de un sistema sensor</w:t>
            </w:r>
          </w:p>
          <w:p w:rsidR="00A019EF" w:rsidRPr="00436682" w:rsidRDefault="00A019EF" w:rsidP="00A019EF">
            <w:pPr>
              <w:pStyle w:val="Prrafodelista"/>
              <w:numPr>
                <w:ilvl w:val="1"/>
                <w:numId w:val="26"/>
              </w:numPr>
              <w:rPr>
                <w:rFonts w:ascii="Cambria" w:hAnsi="Cambria"/>
              </w:rPr>
            </w:pPr>
            <w:r w:rsidRPr="00436682">
              <w:rPr>
                <w:rFonts w:ascii="Cambria" w:hAnsi="Cambria"/>
              </w:rPr>
              <w:t xml:space="preserve">Plataformas de </w:t>
            </w:r>
            <w:r w:rsidR="00BD7FEF" w:rsidRPr="00436682">
              <w:rPr>
                <w:rFonts w:ascii="Cambria" w:hAnsi="Cambria"/>
              </w:rPr>
              <w:t xml:space="preserve">percepción remota </w:t>
            </w:r>
            <w:r w:rsidRPr="00436682">
              <w:rPr>
                <w:rFonts w:ascii="Cambria" w:hAnsi="Cambria"/>
              </w:rPr>
              <w:t xml:space="preserve">(Landsat, Terra, Radarsat, etc.) </w:t>
            </w:r>
          </w:p>
          <w:p w:rsidR="00A019EF" w:rsidRPr="005244B8" w:rsidRDefault="00A019EF" w:rsidP="00A019EF">
            <w:pPr>
              <w:pStyle w:val="Prrafodelista"/>
              <w:ind w:left="1440"/>
              <w:rPr>
                <w:rFonts w:ascii="Cambria" w:hAnsi="Cambria"/>
              </w:rPr>
            </w:pPr>
          </w:p>
          <w:p w:rsidR="00A019EF" w:rsidRPr="005E67A2" w:rsidRDefault="00A019EF" w:rsidP="00A019EF">
            <w:pPr>
              <w:pStyle w:val="Prrafodelista"/>
              <w:numPr>
                <w:ilvl w:val="0"/>
                <w:numId w:val="26"/>
              </w:numPr>
              <w:rPr>
                <w:rFonts w:ascii="Cambria" w:hAnsi="Cambria"/>
                <w:b/>
              </w:rPr>
            </w:pPr>
            <w:r>
              <w:rPr>
                <w:rFonts w:ascii="Cambria" w:hAnsi="Cambria"/>
                <w:b/>
              </w:rPr>
              <w:t>INTERPRETACIÓN VISUAL DE IMÁGENES</w:t>
            </w:r>
            <w:r w:rsidR="002F1E8A">
              <w:rPr>
                <w:rFonts w:ascii="Cambria" w:hAnsi="Cambria"/>
                <w:b/>
              </w:rPr>
              <w:t xml:space="preserve"> </w:t>
            </w:r>
          </w:p>
          <w:p w:rsidR="00A019EF" w:rsidRPr="005E67A2" w:rsidRDefault="002F1E8A" w:rsidP="00A019EF">
            <w:pPr>
              <w:pStyle w:val="Prrafodelista"/>
              <w:numPr>
                <w:ilvl w:val="1"/>
                <w:numId w:val="26"/>
              </w:numPr>
              <w:rPr>
                <w:rFonts w:ascii="Cambria" w:hAnsi="Cambria"/>
              </w:rPr>
            </w:pPr>
            <w:r>
              <w:rPr>
                <w:rFonts w:ascii="Cambria" w:hAnsi="Cambria"/>
              </w:rPr>
              <w:lastRenderedPageBreak/>
              <w:t>F</w:t>
            </w:r>
            <w:r w:rsidR="00A019EF">
              <w:rPr>
                <w:rFonts w:ascii="Cambria" w:hAnsi="Cambria"/>
              </w:rPr>
              <w:t>otografías aéreas</w:t>
            </w:r>
            <w:r>
              <w:rPr>
                <w:rFonts w:ascii="Cambria" w:hAnsi="Cambria"/>
              </w:rPr>
              <w:t xml:space="preserve"> y satélites de alta resolución espacial</w:t>
            </w:r>
          </w:p>
          <w:p w:rsidR="00A019EF" w:rsidRPr="005E67A2" w:rsidRDefault="00A019EF" w:rsidP="00A019EF">
            <w:pPr>
              <w:pStyle w:val="Prrafodelista"/>
              <w:numPr>
                <w:ilvl w:val="1"/>
                <w:numId w:val="26"/>
              </w:numPr>
              <w:rPr>
                <w:rFonts w:ascii="Cambria" w:hAnsi="Cambria"/>
              </w:rPr>
            </w:pPr>
            <w:r>
              <w:rPr>
                <w:rFonts w:ascii="Cambria" w:hAnsi="Cambria"/>
              </w:rPr>
              <w:t>Criterios para la interpretación visual</w:t>
            </w:r>
          </w:p>
          <w:p w:rsidR="00A019EF" w:rsidRDefault="00A019EF" w:rsidP="00A019EF">
            <w:pPr>
              <w:pStyle w:val="Prrafodelista"/>
              <w:numPr>
                <w:ilvl w:val="1"/>
                <w:numId w:val="26"/>
              </w:numPr>
              <w:rPr>
                <w:rFonts w:ascii="Cambria" w:hAnsi="Cambria"/>
              </w:rPr>
            </w:pPr>
            <w:r>
              <w:rPr>
                <w:rFonts w:ascii="Cambria" w:hAnsi="Cambria"/>
              </w:rPr>
              <w:t>Elementos de análisis visual</w:t>
            </w:r>
          </w:p>
          <w:p w:rsidR="00A019EF" w:rsidRDefault="00A019EF" w:rsidP="002F1E8A">
            <w:pPr>
              <w:pStyle w:val="Prrafodelista"/>
              <w:ind w:left="1440"/>
              <w:rPr>
                <w:rFonts w:ascii="Cambria" w:hAnsi="Cambria"/>
              </w:rPr>
            </w:pPr>
          </w:p>
          <w:p w:rsidR="00A019EF" w:rsidRPr="001D4F78" w:rsidRDefault="00A019EF" w:rsidP="00A019EF">
            <w:pPr>
              <w:pStyle w:val="Prrafodelista"/>
              <w:numPr>
                <w:ilvl w:val="0"/>
                <w:numId w:val="26"/>
              </w:numPr>
              <w:rPr>
                <w:rFonts w:ascii="Cambria" w:hAnsi="Cambria"/>
                <w:b/>
              </w:rPr>
            </w:pPr>
            <w:r>
              <w:rPr>
                <w:rFonts w:ascii="Cambria" w:hAnsi="Cambria"/>
                <w:b/>
              </w:rPr>
              <w:t>ANÁLISIS DIGITAL DE IMÁGENES</w:t>
            </w:r>
          </w:p>
          <w:p w:rsidR="00A019EF" w:rsidRDefault="00A019EF" w:rsidP="00A019EF">
            <w:pPr>
              <w:pStyle w:val="Prrafodelista"/>
              <w:numPr>
                <w:ilvl w:val="1"/>
                <w:numId w:val="26"/>
              </w:numPr>
              <w:rPr>
                <w:rFonts w:ascii="Cambria" w:hAnsi="Cambria"/>
              </w:rPr>
            </w:pPr>
            <w:r>
              <w:rPr>
                <w:rFonts w:ascii="Cambria" w:hAnsi="Cambria"/>
              </w:rPr>
              <w:t>La matriz de datos</w:t>
            </w:r>
          </w:p>
          <w:p w:rsidR="00A019EF" w:rsidRDefault="00A019EF" w:rsidP="00A019EF">
            <w:pPr>
              <w:pStyle w:val="Prrafodelista"/>
              <w:numPr>
                <w:ilvl w:val="1"/>
                <w:numId w:val="26"/>
              </w:numPr>
              <w:rPr>
                <w:rFonts w:ascii="Cambria" w:hAnsi="Cambria"/>
              </w:rPr>
            </w:pPr>
            <w:r>
              <w:rPr>
                <w:rFonts w:ascii="Cambria" w:hAnsi="Cambria"/>
              </w:rPr>
              <w:t>Soporte y organización de la imagen</w:t>
            </w:r>
          </w:p>
          <w:p w:rsidR="00A019EF" w:rsidRDefault="00A019EF" w:rsidP="00A019EF">
            <w:pPr>
              <w:pStyle w:val="Prrafodelista"/>
              <w:numPr>
                <w:ilvl w:val="1"/>
                <w:numId w:val="26"/>
              </w:numPr>
              <w:rPr>
                <w:rFonts w:ascii="Cambria" w:hAnsi="Cambria"/>
              </w:rPr>
            </w:pPr>
            <w:r>
              <w:rPr>
                <w:rFonts w:ascii="Cambria" w:hAnsi="Cambria"/>
              </w:rPr>
              <w:t>Equipos de análisis de imágenes</w:t>
            </w:r>
          </w:p>
          <w:p w:rsidR="00A019EF" w:rsidRDefault="00A019EF" w:rsidP="00A019EF">
            <w:pPr>
              <w:pStyle w:val="Prrafodelista"/>
              <w:numPr>
                <w:ilvl w:val="1"/>
                <w:numId w:val="26"/>
              </w:numPr>
              <w:rPr>
                <w:rFonts w:ascii="Cambria" w:hAnsi="Cambria"/>
              </w:rPr>
            </w:pPr>
            <w:r>
              <w:rPr>
                <w:rFonts w:ascii="Cambria" w:hAnsi="Cambria"/>
              </w:rPr>
              <w:t>Operaciones de utilidad general</w:t>
            </w:r>
          </w:p>
          <w:p w:rsidR="00A019EF" w:rsidRDefault="00A019EF" w:rsidP="00A019EF">
            <w:pPr>
              <w:pStyle w:val="Prrafodelista"/>
              <w:numPr>
                <w:ilvl w:val="1"/>
                <w:numId w:val="26"/>
              </w:numPr>
              <w:rPr>
                <w:rFonts w:ascii="Cambria" w:hAnsi="Cambria"/>
              </w:rPr>
            </w:pPr>
            <w:r>
              <w:rPr>
                <w:rFonts w:ascii="Cambria" w:hAnsi="Cambria"/>
              </w:rPr>
              <w:t>Realces y mejoras visuales</w:t>
            </w:r>
          </w:p>
          <w:p w:rsidR="00A019EF" w:rsidRDefault="00A019EF" w:rsidP="00A019EF">
            <w:pPr>
              <w:pStyle w:val="Prrafodelista"/>
              <w:numPr>
                <w:ilvl w:val="1"/>
                <w:numId w:val="26"/>
              </w:numPr>
              <w:rPr>
                <w:rFonts w:ascii="Cambria" w:hAnsi="Cambria"/>
              </w:rPr>
            </w:pPr>
            <w:r>
              <w:rPr>
                <w:rFonts w:ascii="Cambria" w:hAnsi="Cambria"/>
              </w:rPr>
              <w:t>Correcciones de las imágenes</w:t>
            </w:r>
          </w:p>
          <w:p w:rsidR="00A019EF" w:rsidRDefault="00A019EF" w:rsidP="00A019EF">
            <w:pPr>
              <w:pStyle w:val="Prrafodelista"/>
              <w:ind w:left="1440"/>
              <w:rPr>
                <w:rFonts w:ascii="Cambria" w:hAnsi="Cambria"/>
              </w:rPr>
            </w:pPr>
          </w:p>
          <w:p w:rsidR="00A019EF" w:rsidRPr="001D4F78" w:rsidRDefault="00A019EF" w:rsidP="00A019EF">
            <w:pPr>
              <w:pStyle w:val="Prrafodelista"/>
              <w:numPr>
                <w:ilvl w:val="0"/>
                <w:numId w:val="26"/>
              </w:numPr>
              <w:rPr>
                <w:rFonts w:ascii="Cambria" w:hAnsi="Cambria"/>
                <w:b/>
              </w:rPr>
            </w:pPr>
            <w:r>
              <w:rPr>
                <w:rFonts w:ascii="Cambria" w:hAnsi="Cambria"/>
                <w:b/>
              </w:rPr>
              <w:t>ANÁLISIS DE IMÁGENES: INFORMACIÓN TEMÁTICA</w:t>
            </w:r>
          </w:p>
          <w:p w:rsidR="00A019EF" w:rsidRDefault="00A019EF" w:rsidP="00A019EF">
            <w:pPr>
              <w:pStyle w:val="Prrafodelista"/>
              <w:numPr>
                <w:ilvl w:val="1"/>
                <w:numId w:val="26"/>
              </w:numPr>
              <w:rPr>
                <w:rFonts w:ascii="Cambria" w:hAnsi="Cambria"/>
              </w:rPr>
            </w:pPr>
            <w:r>
              <w:rPr>
                <w:rFonts w:ascii="Cambria" w:hAnsi="Cambria"/>
              </w:rPr>
              <w:t>Técnicas de modelado</w:t>
            </w:r>
          </w:p>
          <w:p w:rsidR="00A019EF" w:rsidRDefault="002F1E8A" w:rsidP="00A019EF">
            <w:pPr>
              <w:pStyle w:val="Prrafodelista"/>
              <w:numPr>
                <w:ilvl w:val="1"/>
                <w:numId w:val="26"/>
              </w:numPr>
              <w:rPr>
                <w:rFonts w:ascii="Cambria" w:hAnsi="Cambria"/>
              </w:rPr>
            </w:pPr>
            <w:r>
              <w:rPr>
                <w:rFonts w:ascii="Cambria" w:hAnsi="Cambria"/>
              </w:rPr>
              <w:t>Índices espectrales</w:t>
            </w:r>
          </w:p>
          <w:p w:rsidR="00A019EF" w:rsidRDefault="00A019EF" w:rsidP="00A019EF">
            <w:pPr>
              <w:pStyle w:val="Prrafodelista"/>
              <w:numPr>
                <w:ilvl w:val="1"/>
                <w:numId w:val="26"/>
              </w:numPr>
              <w:rPr>
                <w:rFonts w:ascii="Cambria" w:hAnsi="Cambria"/>
              </w:rPr>
            </w:pPr>
            <w:r>
              <w:rPr>
                <w:rFonts w:ascii="Cambria" w:hAnsi="Cambria"/>
              </w:rPr>
              <w:t>Componentes principales y Tasselet Cap</w:t>
            </w:r>
          </w:p>
          <w:p w:rsidR="00A019EF" w:rsidRDefault="00A019EF" w:rsidP="00A019EF">
            <w:pPr>
              <w:pStyle w:val="Prrafodelista"/>
              <w:numPr>
                <w:ilvl w:val="1"/>
                <w:numId w:val="26"/>
              </w:numPr>
              <w:rPr>
                <w:rFonts w:ascii="Cambria" w:hAnsi="Cambria"/>
              </w:rPr>
            </w:pPr>
            <w:r>
              <w:rPr>
                <w:rFonts w:ascii="Cambria" w:hAnsi="Cambria"/>
              </w:rPr>
              <w:t>Clasificación supervisada y no supervisada</w:t>
            </w:r>
          </w:p>
          <w:p w:rsidR="00A019EF" w:rsidRDefault="00A019EF" w:rsidP="00A019EF">
            <w:pPr>
              <w:pStyle w:val="Prrafodelista"/>
              <w:numPr>
                <w:ilvl w:val="1"/>
                <w:numId w:val="26"/>
              </w:numPr>
              <w:rPr>
                <w:rFonts w:ascii="Cambria" w:hAnsi="Cambria"/>
              </w:rPr>
            </w:pPr>
            <w:r>
              <w:rPr>
                <w:rFonts w:ascii="Cambria" w:hAnsi="Cambria"/>
              </w:rPr>
              <w:t>Técnicas de análisis multitemporal</w:t>
            </w:r>
          </w:p>
          <w:p w:rsidR="00DD1B98" w:rsidRPr="009F401A" w:rsidRDefault="00DD1B98" w:rsidP="002E7535">
            <w:pPr>
              <w:pStyle w:val="Default"/>
              <w:spacing w:before="40" w:after="40"/>
              <w:jc w:val="both"/>
              <w:rPr>
                <w:rFonts w:ascii="Arial Narrow" w:hAnsi="Arial Narrow"/>
              </w:rPr>
            </w:pPr>
          </w:p>
        </w:tc>
      </w:tr>
      <w:tr w:rsidR="002E7535" w:rsidRPr="002F1E8A" w:rsidTr="009E237A">
        <w:tc>
          <w:tcPr>
            <w:tcW w:w="9288" w:type="dxa"/>
            <w:gridSpan w:val="5"/>
          </w:tcPr>
          <w:p w:rsidR="002C0F2D" w:rsidRDefault="002C0F2D" w:rsidP="002E7535">
            <w:pPr>
              <w:pStyle w:val="Default"/>
              <w:spacing w:before="40" w:after="40"/>
              <w:jc w:val="both"/>
              <w:rPr>
                <w:rFonts w:ascii="Arial Narrow" w:hAnsi="Arial Narrow"/>
                <w:b/>
              </w:rPr>
            </w:pPr>
          </w:p>
          <w:p w:rsidR="002E7535" w:rsidRPr="004B2215" w:rsidRDefault="002E7535" w:rsidP="002E7535">
            <w:pPr>
              <w:pStyle w:val="Default"/>
              <w:spacing w:before="40" w:after="40"/>
              <w:jc w:val="both"/>
              <w:rPr>
                <w:rFonts w:ascii="Arial Narrow" w:hAnsi="Arial Narrow"/>
                <w:b/>
              </w:rPr>
            </w:pPr>
            <w:r w:rsidRPr="004B2215">
              <w:rPr>
                <w:rFonts w:ascii="Arial Narrow" w:hAnsi="Arial Narrow"/>
                <w:b/>
              </w:rPr>
              <w:t>13. Metodología:</w:t>
            </w:r>
          </w:p>
          <w:p w:rsidR="002E7535" w:rsidRPr="004B2215" w:rsidRDefault="002E7535" w:rsidP="002E7535">
            <w:pPr>
              <w:pStyle w:val="Default"/>
              <w:spacing w:before="40" w:after="40"/>
              <w:jc w:val="both"/>
              <w:rPr>
                <w:rFonts w:ascii="Arial Narrow" w:hAnsi="Arial Narrow"/>
                <w:b/>
              </w:rPr>
            </w:pP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El curso consta de clases teóricas acompañados de bibliografía y </w:t>
            </w:r>
            <w:r w:rsidR="002F1E8A">
              <w:rPr>
                <w:rFonts w:ascii="Arial Narrow" w:hAnsi="Arial Narrow"/>
                <w:sz w:val="24"/>
                <w:szCs w:val="24"/>
              </w:rPr>
              <w:t>módulos</w:t>
            </w:r>
            <w:r w:rsidRPr="002E7535">
              <w:rPr>
                <w:rFonts w:ascii="Arial Narrow" w:hAnsi="Arial Narrow"/>
                <w:sz w:val="24"/>
                <w:szCs w:val="24"/>
              </w:rPr>
              <w:t xml:space="preserve"> práctic</w:t>
            </w:r>
            <w:r w:rsidR="002F1E8A">
              <w:rPr>
                <w:rFonts w:ascii="Arial Narrow" w:hAnsi="Arial Narrow"/>
                <w:sz w:val="24"/>
                <w:szCs w:val="24"/>
              </w:rPr>
              <w:t>o</w:t>
            </w:r>
            <w:r w:rsidRPr="002E7535">
              <w:rPr>
                <w:rFonts w:ascii="Arial Narrow" w:hAnsi="Arial Narrow"/>
                <w:sz w:val="24"/>
                <w:szCs w:val="24"/>
              </w:rPr>
              <w:t xml:space="preserve">s acorde a los contenidos temáticos del programa. </w:t>
            </w: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Se realizarán controles de lectura acorde a unidades temáticas</w:t>
            </w:r>
            <w:r w:rsidR="002F1E8A">
              <w:rPr>
                <w:rFonts w:ascii="Arial Narrow" w:hAnsi="Arial Narrow"/>
                <w:sz w:val="24"/>
                <w:szCs w:val="24"/>
              </w:rPr>
              <w:t xml:space="preserve"> mediante U-test</w:t>
            </w:r>
            <w:r w:rsidRPr="002E7535">
              <w:rPr>
                <w:rFonts w:ascii="Arial Narrow" w:hAnsi="Arial Narrow"/>
                <w:sz w:val="24"/>
                <w:szCs w:val="24"/>
              </w:rPr>
              <w:t xml:space="preserve">. </w:t>
            </w:r>
          </w:p>
          <w:p w:rsidR="002E7535" w:rsidRDefault="002E7535" w:rsidP="002F1E8A">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Se consta con una ayudantía que desarrollará en profundidad el elemento práctico de los elementos vistos en cátedra, esta ayudantía actuará de forma complementaria temáticamente y será parte integral de la evaluación final del ramo.</w:t>
            </w:r>
          </w:p>
          <w:p w:rsidR="002F1E8A" w:rsidRPr="002F1E8A" w:rsidRDefault="002F1E8A" w:rsidP="002F1E8A">
            <w:pPr>
              <w:overflowPunct w:val="0"/>
              <w:autoSpaceDE w:val="0"/>
              <w:autoSpaceDN w:val="0"/>
              <w:adjustRightInd w:val="0"/>
              <w:jc w:val="both"/>
              <w:textAlignment w:val="baseline"/>
              <w:rPr>
                <w:rFonts w:ascii="Arial Narrow" w:hAnsi="Arial Narrow"/>
                <w:sz w:val="24"/>
                <w:szCs w:val="24"/>
                <w:lang w:val="en-US"/>
              </w:rPr>
            </w:pPr>
            <w:r w:rsidRPr="002F1E8A">
              <w:rPr>
                <w:rFonts w:ascii="Arial Narrow" w:hAnsi="Arial Narrow"/>
                <w:sz w:val="24"/>
                <w:szCs w:val="24"/>
                <w:lang w:val="en-US"/>
              </w:rPr>
              <w:t>Se usará</w:t>
            </w:r>
            <w:r>
              <w:rPr>
                <w:rFonts w:ascii="Arial Narrow" w:hAnsi="Arial Narrow"/>
                <w:sz w:val="24"/>
                <w:szCs w:val="24"/>
                <w:lang w:val="en-US"/>
              </w:rPr>
              <w:t>n los</w:t>
            </w:r>
            <w:r w:rsidRPr="002F1E8A">
              <w:rPr>
                <w:rFonts w:ascii="Arial Narrow" w:hAnsi="Arial Narrow"/>
                <w:sz w:val="24"/>
                <w:szCs w:val="24"/>
                <w:lang w:val="en-US"/>
              </w:rPr>
              <w:t xml:space="preserve"> software Arcgis Pro, Plataforma Google Earth Engin</w:t>
            </w:r>
            <w:r>
              <w:rPr>
                <w:rFonts w:ascii="Arial Narrow" w:hAnsi="Arial Narrow"/>
                <w:sz w:val="24"/>
                <w:szCs w:val="24"/>
                <w:lang w:val="en-US"/>
              </w:rPr>
              <w:t>e y Agisoft</w:t>
            </w: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9F401A">
              <w:rPr>
                <w:rFonts w:ascii="Arial Narrow" w:hAnsi="Arial Narrow"/>
                <w:b/>
              </w:rPr>
              <w:t>14. Evaluación</w:t>
            </w:r>
          </w:p>
          <w:p w:rsidR="002E7535" w:rsidRDefault="002E7535" w:rsidP="002E7535">
            <w:pPr>
              <w:pStyle w:val="Default"/>
              <w:spacing w:before="40" w:after="40"/>
              <w:jc w:val="both"/>
              <w:rPr>
                <w:rFonts w:ascii="Arial Narrow" w:hAnsi="Arial Narrow"/>
                <w:b/>
              </w:rPr>
            </w:pP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Se realizarán dos (2) evaluaciones de Cátedra, cada una con una ponderación de </w:t>
            </w:r>
            <w:r w:rsidR="002F1E8A">
              <w:rPr>
                <w:rFonts w:ascii="Arial Narrow" w:hAnsi="Arial Narrow" w:cs="Arial"/>
                <w:sz w:val="24"/>
                <w:szCs w:val="24"/>
              </w:rPr>
              <w:t>35</w:t>
            </w:r>
            <w:r w:rsidRPr="002E7535">
              <w:rPr>
                <w:rFonts w:ascii="Arial Narrow" w:hAnsi="Arial Narrow" w:cs="Arial"/>
                <w:sz w:val="24"/>
                <w:szCs w:val="24"/>
              </w:rPr>
              <w:t xml:space="preserve">%, una correspondiendo a una prueba teórico/práctica, y la segunda correspondiente al desarrollo de un breve estudio utilizando los contenidos de la cátedra y las técnicas y herramientas de la ayudantía de forma conjunta.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El 30% restante corresponde 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a) Actividades y trabajos de ayudantía b) Controles de lectura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nota final de Cátedra tendrá una ponderación de 70%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ayudantía tiene una ponderación en la nota final de 30%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lastRenderedPageBreak/>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La evaluación final de la ayudantía será el promedio de las actividades calificadas, cuyas ponderaciones son determinadas por</w:t>
            </w:r>
            <w:r w:rsidR="002F1E8A">
              <w:rPr>
                <w:rFonts w:ascii="Arial Narrow" w:hAnsi="Arial Narrow" w:cs="Arial"/>
                <w:sz w:val="24"/>
                <w:szCs w:val="24"/>
              </w:rPr>
              <w:t xml:space="preserve"> la</w:t>
            </w:r>
            <w:r w:rsidRPr="002E7535">
              <w:rPr>
                <w:rFonts w:ascii="Arial Narrow" w:hAnsi="Arial Narrow" w:cs="Arial"/>
                <w:sz w:val="24"/>
                <w:szCs w:val="24"/>
              </w:rPr>
              <w:t xml:space="preserve"> ayudante.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C1709A"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La asistencia a la cátedra es obligatoria, debiendo ser igual o superior  al  75%. La asistencia a la ayudantía  es obligatoria, debiendo ser igual o superior al 80%. La asistencia a Pruebas o controles en cátedra y ayudantía son obligatoria.</w:t>
            </w:r>
          </w:p>
          <w:p w:rsidR="002E7535" w:rsidRPr="00B4611D" w:rsidRDefault="002E7535" w:rsidP="002C0F2D">
            <w:pPr>
              <w:pStyle w:val="Default"/>
              <w:spacing w:before="40" w:after="40"/>
              <w:jc w:val="both"/>
              <w:rPr>
                <w:rFonts w:ascii="Arial Narrow" w:hAnsi="Arial Narrow"/>
                <w:b/>
              </w:rPr>
            </w:pPr>
          </w:p>
          <w:p w:rsidR="002E7535" w:rsidRPr="009F401A" w:rsidRDefault="002E7535" w:rsidP="002C0F2D">
            <w:pPr>
              <w:pStyle w:val="Default"/>
              <w:spacing w:before="40" w:after="40"/>
              <w:jc w:val="both"/>
              <w:rPr>
                <w:rFonts w:ascii="Arial Narrow" w:hAnsi="Arial Narrow"/>
              </w:rPr>
            </w:pPr>
            <w:r w:rsidRPr="009F401A">
              <w:rPr>
                <w:rFonts w:ascii="Arial Narrow" w:hAnsi="Arial Narrow"/>
                <w:b/>
              </w:rPr>
              <w:t>Requisitos de aprobación:</w:t>
            </w:r>
            <w:r>
              <w:t xml:space="preserve"> </w:t>
            </w:r>
            <w:r w:rsidRPr="009F401A">
              <w:rPr>
                <w:rFonts w:ascii="Arial Narrow" w:hAnsi="Arial Narrow"/>
              </w:rPr>
              <w:t>Los definidos en el reglamento de Carrera y en el Programa de la asignatu</w:t>
            </w:r>
            <w:r>
              <w:rPr>
                <w:rFonts w:ascii="Arial Narrow" w:hAnsi="Arial Narrow"/>
              </w:rPr>
              <w:t>ra.</w:t>
            </w:r>
          </w:p>
        </w:tc>
      </w:tr>
      <w:tr w:rsidR="002E7535" w:rsidRPr="009F401A" w:rsidTr="009E237A">
        <w:tc>
          <w:tcPr>
            <w:tcW w:w="9288" w:type="dxa"/>
            <w:gridSpan w:val="5"/>
          </w:tcPr>
          <w:p w:rsidR="00DD1B98" w:rsidRPr="000A1584" w:rsidRDefault="002E7535" w:rsidP="002E7535">
            <w:pPr>
              <w:pStyle w:val="Default"/>
              <w:spacing w:before="40" w:after="40"/>
              <w:jc w:val="both"/>
              <w:rPr>
                <w:rFonts w:ascii="Arial Narrow" w:hAnsi="Arial Narrow"/>
                <w:color w:val="auto"/>
              </w:rPr>
            </w:pPr>
            <w:r w:rsidRPr="00551E6E">
              <w:rPr>
                <w:rFonts w:ascii="Arial Narrow" w:hAnsi="Arial Narrow"/>
                <w:b/>
              </w:rPr>
              <w:lastRenderedPageBreak/>
              <w:t>15. Palabras Clave:</w:t>
            </w:r>
            <w:r w:rsidR="00DD1B98">
              <w:rPr>
                <w:rFonts w:ascii="Arial Narrow" w:hAnsi="Arial Narrow"/>
                <w:b/>
              </w:rPr>
              <w:t xml:space="preserve"> </w:t>
            </w:r>
            <w:r w:rsidR="000109EC">
              <w:rPr>
                <w:rFonts w:ascii="Arial Narrow" w:hAnsi="Arial Narrow"/>
                <w:color w:val="auto"/>
              </w:rPr>
              <w:t>t</w:t>
            </w:r>
            <w:r w:rsidR="00DD1B98" w:rsidRPr="000A1584">
              <w:rPr>
                <w:rFonts w:ascii="Arial Narrow" w:hAnsi="Arial Narrow"/>
                <w:color w:val="auto"/>
              </w:rPr>
              <w:t xml:space="preserve">eledetección, </w:t>
            </w:r>
            <w:r w:rsidR="000109EC">
              <w:rPr>
                <w:rFonts w:ascii="Arial Narrow" w:hAnsi="Arial Narrow"/>
                <w:color w:val="auto"/>
              </w:rPr>
              <w:t>s</w:t>
            </w:r>
            <w:r w:rsidR="00DD1B98" w:rsidRPr="000A1584">
              <w:rPr>
                <w:rFonts w:ascii="Arial Narrow" w:hAnsi="Arial Narrow"/>
                <w:color w:val="auto"/>
              </w:rPr>
              <w:t xml:space="preserve">ensores remotos, </w:t>
            </w:r>
            <w:r w:rsidR="000109EC">
              <w:rPr>
                <w:rFonts w:ascii="Arial Narrow" w:hAnsi="Arial Narrow"/>
                <w:color w:val="auto"/>
              </w:rPr>
              <w:t>Google earth engine</w:t>
            </w:r>
            <w:r w:rsidR="00DD1B98" w:rsidRPr="000A1584">
              <w:rPr>
                <w:rFonts w:ascii="Arial Narrow" w:hAnsi="Arial Narrow"/>
                <w:color w:val="auto"/>
              </w:rPr>
              <w:t xml:space="preserve">, </w:t>
            </w:r>
            <w:r w:rsidR="000109EC">
              <w:rPr>
                <w:rFonts w:ascii="Arial Narrow" w:hAnsi="Arial Narrow"/>
                <w:color w:val="auto"/>
              </w:rPr>
              <w:t>e</w:t>
            </w:r>
            <w:r w:rsidR="00DD1B98" w:rsidRPr="000A1584">
              <w:rPr>
                <w:rFonts w:ascii="Arial Narrow" w:hAnsi="Arial Narrow"/>
                <w:color w:val="auto"/>
              </w:rPr>
              <w:t xml:space="preserve">spectro </w:t>
            </w:r>
            <w:r w:rsidR="000109EC">
              <w:rPr>
                <w:rFonts w:ascii="Arial Narrow" w:hAnsi="Arial Narrow"/>
                <w:color w:val="auto"/>
              </w:rPr>
              <w:t>e</w:t>
            </w:r>
            <w:r w:rsidR="00DD1B98" w:rsidRPr="000A1584">
              <w:rPr>
                <w:rFonts w:ascii="Arial Narrow" w:hAnsi="Arial Narrow"/>
                <w:color w:val="auto"/>
              </w:rPr>
              <w:t xml:space="preserve">lectromagnético, </w:t>
            </w:r>
            <w:r w:rsidR="000109EC">
              <w:rPr>
                <w:rFonts w:ascii="Arial Narrow" w:hAnsi="Arial Narrow"/>
                <w:color w:val="auto"/>
              </w:rPr>
              <w:t>coberturas y usos de suelo</w:t>
            </w:r>
            <w:r w:rsidR="00DD1B98" w:rsidRPr="000A1584">
              <w:rPr>
                <w:rFonts w:ascii="Arial Narrow" w:hAnsi="Arial Narrow"/>
                <w:color w:val="auto"/>
              </w:rPr>
              <w:t xml:space="preserve">, </w:t>
            </w:r>
            <w:r w:rsidR="000109EC">
              <w:rPr>
                <w:rFonts w:ascii="Arial Narrow" w:hAnsi="Arial Narrow"/>
                <w:color w:val="auto"/>
              </w:rPr>
              <w:t>f</w:t>
            </w:r>
            <w:r w:rsidR="00DD1B98" w:rsidRPr="000A1584">
              <w:rPr>
                <w:rFonts w:ascii="Arial Narrow" w:hAnsi="Arial Narrow"/>
                <w:color w:val="auto"/>
              </w:rPr>
              <w:t>irmas espectrales</w:t>
            </w:r>
          </w:p>
          <w:p w:rsidR="00DD1B98" w:rsidRPr="000A1584" w:rsidRDefault="00DD1B98" w:rsidP="002E7535">
            <w:pPr>
              <w:pStyle w:val="Default"/>
              <w:spacing w:before="40" w:after="40"/>
              <w:jc w:val="both"/>
              <w:rPr>
                <w:rFonts w:ascii="Arial Narrow" w:hAnsi="Arial Narrow"/>
                <w:color w:val="auto"/>
              </w:rPr>
            </w:pPr>
          </w:p>
          <w:p w:rsidR="002E7535" w:rsidRPr="00551E6E" w:rsidRDefault="002E7535" w:rsidP="002E7535">
            <w:pPr>
              <w:pStyle w:val="Default"/>
              <w:spacing w:before="40" w:after="40"/>
              <w:jc w:val="both"/>
              <w:rPr>
                <w:rFonts w:ascii="Arial Narrow" w:hAnsi="Arial Narrow"/>
              </w:rPr>
            </w:pP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4B69A2">
              <w:rPr>
                <w:rFonts w:ascii="Arial Narrow" w:hAnsi="Arial Narrow"/>
                <w:b/>
              </w:rPr>
              <w:t>16. Bibliografía Obligatoria (no más de 5 textos)</w:t>
            </w:r>
          </w:p>
          <w:p w:rsidR="00C84B03" w:rsidRDefault="002E7535" w:rsidP="005E2455">
            <w:pPr>
              <w:pStyle w:val="Default"/>
              <w:spacing w:before="40" w:after="40"/>
              <w:jc w:val="both"/>
              <w:rPr>
                <w:rFonts w:ascii="Arial Narrow" w:hAnsi="Arial Narrow"/>
                <w:lang w:val="en-US"/>
              </w:rPr>
            </w:pPr>
            <w:r w:rsidRPr="00C84B03">
              <w:rPr>
                <w:rFonts w:ascii="Arial Narrow" w:hAnsi="Arial Narrow"/>
                <w:lang w:val="en-US"/>
              </w:rPr>
              <w:t xml:space="preserve"> </w:t>
            </w:r>
          </w:p>
          <w:p w:rsidR="00C84B03" w:rsidRDefault="00C84B03" w:rsidP="005E2455">
            <w:pPr>
              <w:pStyle w:val="Default"/>
              <w:spacing w:before="40" w:after="40"/>
              <w:jc w:val="both"/>
              <w:rPr>
                <w:rFonts w:ascii="Arial" w:hAnsi="Arial" w:cs="Arial"/>
                <w:color w:val="222222"/>
                <w:sz w:val="20"/>
                <w:szCs w:val="20"/>
                <w:shd w:val="clear" w:color="auto" w:fill="FFFFFF"/>
                <w:lang w:val="en-US"/>
              </w:rPr>
            </w:pPr>
            <w:r w:rsidRPr="00C84B03">
              <w:rPr>
                <w:rFonts w:ascii="Arial" w:hAnsi="Arial" w:cs="Arial"/>
                <w:color w:val="222222"/>
                <w:sz w:val="20"/>
                <w:szCs w:val="20"/>
                <w:shd w:val="clear" w:color="auto" w:fill="FFFFFF"/>
                <w:lang w:val="en-US"/>
              </w:rPr>
              <w:t>Amani, M., Ghorbanian, A., Ahmadi, S. A., Kakooei, M., Moghimi, A., Mirmazloumi, S. M., ... &amp; Brisco, B. (2020). Google earth engine cloud computing platform for remote sensing big data applications: A comprehensive review. </w:t>
            </w:r>
            <w:r w:rsidRPr="00C84B03">
              <w:rPr>
                <w:rFonts w:ascii="Arial" w:hAnsi="Arial" w:cs="Arial"/>
                <w:i/>
                <w:iCs/>
                <w:color w:val="222222"/>
                <w:sz w:val="20"/>
                <w:szCs w:val="20"/>
                <w:shd w:val="clear" w:color="auto" w:fill="FFFFFF"/>
                <w:lang w:val="en-US"/>
              </w:rPr>
              <w:t>IEEE Journal of Selected Topics in Applied Earth Observations and Remote Sensing</w:t>
            </w:r>
            <w:r w:rsidRPr="00C84B03">
              <w:rPr>
                <w:rFonts w:ascii="Arial" w:hAnsi="Arial" w:cs="Arial"/>
                <w:color w:val="222222"/>
                <w:sz w:val="20"/>
                <w:szCs w:val="20"/>
                <w:shd w:val="clear" w:color="auto" w:fill="FFFFFF"/>
                <w:lang w:val="en-US"/>
              </w:rPr>
              <w:t>.</w:t>
            </w:r>
          </w:p>
          <w:p w:rsidR="00C84B03" w:rsidRDefault="00C84B03" w:rsidP="005E2455">
            <w:pPr>
              <w:pStyle w:val="Default"/>
              <w:spacing w:before="40" w:after="40"/>
              <w:jc w:val="both"/>
              <w:rPr>
                <w:rFonts w:ascii="Arial" w:hAnsi="Arial" w:cs="Arial"/>
                <w:color w:val="222222"/>
                <w:sz w:val="20"/>
                <w:szCs w:val="20"/>
                <w:shd w:val="clear" w:color="auto" w:fill="FFFFFF"/>
                <w:lang w:val="en-US"/>
              </w:rPr>
            </w:pPr>
          </w:p>
          <w:p w:rsidR="00C84B03" w:rsidRDefault="00C84B03" w:rsidP="005E2455">
            <w:pPr>
              <w:pStyle w:val="Default"/>
              <w:spacing w:before="40" w:after="40"/>
              <w:jc w:val="both"/>
              <w:rPr>
                <w:rFonts w:ascii="Arial" w:hAnsi="Arial" w:cs="Arial"/>
                <w:color w:val="222222"/>
                <w:sz w:val="20"/>
                <w:szCs w:val="20"/>
                <w:shd w:val="clear" w:color="auto" w:fill="FFFFFF"/>
                <w:lang w:val="en-US"/>
              </w:rPr>
            </w:pPr>
            <w:r w:rsidRPr="00C84B03">
              <w:rPr>
                <w:rFonts w:ascii="Arial" w:hAnsi="Arial" w:cs="Arial"/>
                <w:color w:val="222222"/>
                <w:sz w:val="20"/>
                <w:szCs w:val="20"/>
                <w:shd w:val="clear" w:color="auto" w:fill="FFFFFF"/>
                <w:lang w:val="en-US"/>
              </w:rPr>
              <w:t>Bödinger, C. J. (2019). </w:t>
            </w:r>
            <w:r w:rsidRPr="00C84B03">
              <w:rPr>
                <w:rFonts w:ascii="Arial" w:hAnsi="Arial" w:cs="Arial"/>
                <w:i/>
                <w:iCs/>
                <w:color w:val="222222"/>
                <w:sz w:val="20"/>
                <w:szCs w:val="20"/>
                <w:shd w:val="clear" w:color="auto" w:fill="FFFFFF"/>
                <w:lang w:val="en-US"/>
              </w:rPr>
              <w:t>Remote Sensing of Vegetation: Along a Latitudinal Gradient in Chile</w:t>
            </w:r>
            <w:r w:rsidRPr="00C84B03">
              <w:rPr>
                <w:rFonts w:ascii="Arial" w:hAnsi="Arial" w:cs="Arial"/>
                <w:color w:val="222222"/>
                <w:sz w:val="20"/>
                <w:szCs w:val="20"/>
                <w:shd w:val="clear" w:color="auto" w:fill="FFFFFF"/>
                <w:lang w:val="en-US"/>
              </w:rPr>
              <w:t xml:space="preserve">. </w:t>
            </w:r>
            <w:r>
              <w:rPr>
                <w:rFonts w:ascii="Arial" w:hAnsi="Arial" w:cs="Arial"/>
                <w:color w:val="222222"/>
                <w:sz w:val="20"/>
                <w:szCs w:val="20"/>
                <w:shd w:val="clear" w:color="auto" w:fill="FFFFFF"/>
              </w:rPr>
              <w:t>Springer.</w:t>
            </w:r>
          </w:p>
          <w:p w:rsidR="00C84B03" w:rsidRPr="00C84B03" w:rsidRDefault="00C84B03" w:rsidP="005E2455">
            <w:pPr>
              <w:pStyle w:val="Default"/>
              <w:spacing w:before="40" w:after="40"/>
              <w:jc w:val="both"/>
              <w:rPr>
                <w:rFonts w:ascii="Arial Narrow" w:hAnsi="Arial Narrow"/>
                <w:lang w:val="en-US"/>
              </w:rPr>
            </w:pPr>
          </w:p>
          <w:p w:rsidR="00C84B03" w:rsidRDefault="00C84B03" w:rsidP="005E2455">
            <w:pPr>
              <w:pStyle w:val="Default"/>
              <w:spacing w:before="40" w:after="4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Chuvieco Salinero, E. (2008). </w:t>
            </w:r>
            <w:r>
              <w:rPr>
                <w:rFonts w:ascii="Arial" w:hAnsi="Arial" w:cs="Arial"/>
                <w:i/>
                <w:iCs/>
                <w:color w:val="222222"/>
                <w:sz w:val="20"/>
                <w:szCs w:val="20"/>
                <w:shd w:val="clear" w:color="auto" w:fill="FFFFFF"/>
              </w:rPr>
              <w:t>Teledetección ambiental: La observación de la tierra desde el espacio</w:t>
            </w:r>
            <w:r>
              <w:rPr>
                <w:rFonts w:ascii="Arial" w:hAnsi="Arial" w:cs="Arial"/>
                <w:color w:val="222222"/>
                <w:sz w:val="20"/>
                <w:szCs w:val="20"/>
                <w:shd w:val="clear" w:color="auto" w:fill="FFFFFF"/>
              </w:rPr>
              <w:t> (No. 528.8 CHU).</w:t>
            </w:r>
          </w:p>
          <w:p w:rsidR="000109EC" w:rsidRDefault="000109EC" w:rsidP="005E2455">
            <w:pPr>
              <w:pStyle w:val="Default"/>
              <w:spacing w:before="40" w:after="40"/>
              <w:jc w:val="both"/>
              <w:rPr>
                <w:rFonts w:ascii="Arial" w:hAnsi="Arial" w:cs="Arial"/>
                <w:color w:val="222222"/>
                <w:sz w:val="20"/>
                <w:szCs w:val="20"/>
                <w:shd w:val="clear" w:color="auto" w:fill="FFFFFF"/>
              </w:rPr>
            </w:pPr>
          </w:p>
          <w:p w:rsidR="000109EC" w:rsidRDefault="000109EC" w:rsidP="000109EC">
            <w:pPr>
              <w:pStyle w:val="Default"/>
              <w:spacing w:before="40" w:after="40"/>
              <w:jc w:val="both"/>
              <w:rPr>
                <w:rFonts w:ascii="Arial" w:hAnsi="Arial" w:cs="Arial"/>
                <w:color w:val="222222"/>
                <w:sz w:val="20"/>
                <w:szCs w:val="20"/>
                <w:shd w:val="clear" w:color="auto" w:fill="FFFFFF"/>
              </w:rPr>
            </w:pPr>
            <w:r w:rsidRPr="000109EC">
              <w:rPr>
                <w:rFonts w:ascii="Arial" w:hAnsi="Arial" w:cs="Arial"/>
                <w:color w:val="222222"/>
                <w:sz w:val="20"/>
                <w:szCs w:val="20"/>
                <w:shd w:val="clear" w:color="auto" w:fill="FFFFFF"/>
                <w:lang w:val="en-US"/>
              </w:rPr>
              <w:t>Miller, J. D., &amp; Thode, A. E. (2007). Quantifying burn severity in a heterogeneous landscape with a relative version of the delta Normalized Burn Ratio (dNBR). </w:t>
            </w:r>
            <w:r>
              <w:rPr>
                <w:rFonts w:ascii="Arial" w:hAnsi="Arial" w:cs="Arial"/>
                <w:i/>
                <w:iCs/>
                <w:color w:val="222222"/>
                <w:sz w:val="20"/>
                <w:szCs w:val="20"/>
                <w:shd w:val="clear" w:color="auto" w:fill="FFFFFF"/>
              </w:rPr>
              <w:t>Remote Sensing of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(1), 66-80.</w:t>
            </w:r>
          </w:p>
          <w:p w:rsidR="000109EC" w:rsidRDefault="000109EC" w:rsidP="005E2455">
            <w:pPr>
              <w:pStyle w:val="Default"/>
              <w:spacing w:before="40" w:after="40"/>
              <w:jc w:val="both"/>
              <w:rPr>
                <w:rFonts w:ascii="Arial" w:hAnsi="Arial" w:cs="Arial"/>
                <w:color w:val="222222"/>
                <w:sz w:val="20"/>
                <w:szCs w:val="20"/>
                <w:shd w:val="clear" w:color="auto" w:fill="FFFFFF"/>
              </w:rPr>
            </w:pPr>
          </w:p>
          <w:p w:rsidR="000109EC" w:rsidRDefault="000109EC" w:rsidP="005E2455">
            <w:pPr>
              <w:pStyle w:val="Default"/>
              <w:spacing w:before="40" w:after="4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Ruiz Fernández, L. Á., Estornell Cremades, J., &amp; Erena Arrabal, M. (2017, October). Teledetección. Nuevas plataformas y sensores aplicados a la gestión del agua, la agricultura y el medio ambiente. In </w:t>
            </w:r>
            <w:r>
              <w:rPr>
                <w:rFonts w:ascii="Arial" w:hAnsi="Arial" w:cs="Arial"/>
                <w:i/>
                <w:iCs/>
                <w:color w:val="222222"/>
                <w:sz w:val="20"/>
                <w:szCs w:val="20"/>
                <w:shd w:val="clear" w:color="auto" w:fill="FFFFFF"/>
              </w:rPr>
              <w:t>Colección Congreso</w:t>
            </w:r>
            <w:r>
              <w:rPr>
                <w:rFonts w:ascii="Arial" w:hAnsi="Arial" w:cs="Arial"/>
                <w:color w:val="222222"/>
                <w:sz w:val="20"/>
                <w:szCs w:val="20"/>
                <w:shd w:val="clear" w:color="auto" w:fill="FFFFFF"/>
              </w:rPr>
              <w:t>. Editorial Universitat Politècnica de València.</w:t>
            </w:r>
          </w:p>
          <w:p w:rsidR="00C84B03" w:rsidRPr="004B69A2" w:rsidRDefault="00C84B03" w:rsidP="005E2455">
            <w:pPr>
              <w:pStyle w:val="Default"/>
              <w:spacing w:before="40" w:after="40"/>
              <w:jc w:val="both"/>
              <w:rPr>
                <w:rFonts w:ascii="Arial Narrow" w:hAnsi="Arial Narrow"/>
                <w:b/>
              </w:rPr>
            </w:pPr>
          </w:p>
        </w:tc>
      </w:tr>
      <w:tr w:rsidR="002E7535" w:rsidRPr="00C84B03" w:rsidTr="009E237A">
        <w:tc>
          <w:tcPr>
            <w:tcW w:w="9288" w:type="dxa"/>
            <w:gridSpan w:val="5"/>
          </w:tcPr>
          <w:p w:rsidR="002E7535" w:rsidRDefault="002E7535" w:rsidP="002E7535">
            <w:pPr>
              <w:pStyle w:val="Default"/>
              <w:spacing w:before="40" w:after="40"/>
              <w:jc w:val="both"/>
              <w:rPr>
                <w:rFonts w:ascii="Arial Narrow" w:hAnsi="Arial Narrow"/>
                <w:b/>
              </w:rPr>
            </w:pPr>
            <w:r w:rsidRPr="004B2215">
              <w:rPr>
                <w:rFonts w:ascii="Arial Narrow" w:hAnsi="Arial Narrow"/>
                <w:b/>
              </w:rPr>
              <w:t>17. Bibliografía Complementaria</w:t>
            </w:r>
          </w:p>
          <w:p w:rsidR="00C84B03" w:rsidRPr="004B2215" w:rsidRDefault="00C84B03" w:rsidP="002E7535">
            <w:pPr>
              <w:pStyle w:val="Default"/>
              <w:spacing w:before="40" w:after="40"/>
              <w:jc w:val="both"/>
              <w:rPr>
                <w:rFonts w:ascii="Arial Narrow" w:hAnsi="Arial Narrow"/>
                <w:b/>
              </w:rPr>
            </w:pPr>
          </w:p>
          <w:p w:rsidR="00C84B03" w:rsidRDefault="00C84B03" w:rsidP="00C84B03">
            <w:pPr>
              <w:pStyle w:val="Default"/>
              <w:spacing w:before="40" w:after="40"/>
              <w:jc w:val="both"/>
              <w:rPr>
                <w:rFonts w:ascii="Arial" w:hAnsi="Arial" w:cs="Arial"/>
                <w:color w:val="222222"/>
                <w:sz w:val="20"/>
                <w:szCs w:val="20"/>
                <w:shd w:val="clear" w:color="auto" w:fill="FFFFFF"/>
              </w:rPr>
            </w:pPr>
            <w:r w:rsidRPr="00C84B03">
              <w:rPr>
                <w:rFonts w:ascii="Arial" w:hAnsi="Arial" w:cs="Arial"/>
                <w:color w:val="222222"/>
                <w:sz w:val="20"/>
                <w:szCs w:val="20"/>
                <w:shd w:val="clear" w:color="auto" w:fill="FFFFFF"/>
                <w:lang w:val="en-US"/>
              </w:rPr>
              <w:t>Chuvieco, E. (2008). </w:t>
            </w:r>
            <w:r w:rsidRPr="00C84B03">
              <w:rPr>
                <w:rFonts w:ascii="Arial" w:hAnsi="Arial" w:cs="Arial"/>
                <w:i/>
                <w:iCs/>
                <w:color w:val="222222"/>
                <w:sz w:val="20"/>
                <w:szCs w:val="20"/>
                <w:shd w:val="clear" w:color="auto" w:fill="FFFFFF"/>
                <w:lang w:val="en-US"/>
              </w:rPr>
              <w:t>Earth observation of global change: The role of satellite remote sensing in monitoring the global environment</w:t>
            </w:r>
            <w:r w:rsidRPr="00C84B03">
              <w:rPr>
                <w:rFonts w:ascii="Arial" w:hAnsi="Arial" w:cs="Arial"/>
                <w:color w:val="222222"/>
                <w:sz w:val="20"/>
                <w:szCs w:val="20"/>
                <w:shd w:val="clear" w:color="auto" w:fill="FFFFFF"/>
                <w:lang w:val="en-US"/>
              </w:rPr>
              <w:t xml:space="preserve">. </w:t>
            </w:r>
            <w:r>
              <w:rPr>
                <w:rFonts w:ascii="Arial" w:hAnsi="Arial" w:cs="Arial"/>
                <w:color w:val="222222"/>
                <w:sz w:val="20"/>
                <w:szCs w:val="20"/>
                <w:shd w:val="clear" w:color="auto" w:fill="FFFFFF"/>
              </w:rPr>
              <w:t>Springer.</w:t>
            </w:r>
          </w:p>
          <w:p w:rsidR="002F1E8A" w:rsidRDefault="002F1E8A" w:rsidP="002F1E8A">
            <w:pPr>
              <w:pStyle w:val="Default"/>
              <w:spacing w:before="40" w:after="40"/>
              <w:jc w:val="both"/>
              <w:rPr>
                <w:rFonts w:ascii="Arial Narrow" w:hAnsi="Arial Narrow"/>
                <w:b/>
              </w:rPr>
            </w:pPr>
          </w:p>
          <w:p w:rsidR="000109EC" w:rsidRDefault="000109EC" w:rsidP="002F1E8A">
            <w:pPr>
              <w:pStyle w:val="Default"/>
              <w:spacing w:before="40" w:after="40"/>
              <w:jc w:val="both"/>
              <w:rPr>
                <w:rFonts w:ascii="Arial" w:hAnsi="Arial" w:cs="Arial"/>
                <w:color w:val="222222"/>
                <w:sz w:val="20"/>
                <w:szCs w:val="20"/>
                <w:shd w:val="clear" w:color="auto" w:fill="FFFFFF"/>
              </w:rPr>
            </w:pPr>
            <w:r w:rsidRPr="000109EC">
              <w:rPr>
                <w:rFonts w:ascii="Arial" w:hAnsi="Arial" w:cs="Arial"/>
                <w:color w:val="222222"/>
                <w:sz w:val="20"/>
                <w:szCs w:val="20"/>
                <w:shd w:val="clear" w:color="auto" w:fill="FFFFFF"/>
                <w:lang w:val="en-US"/>
              </w:rPr>
              <w:t>He, C., Shi, P., Xie, D., &amp; Zhao, Y. (2010). Improving the normalized difference built-up index to map urban built-up areas using a semiautomatic segmentation approach. </w:t>
            </w:r>
            <w:r>
              <w:rPr>
                <w:rFonts w:ascii="Arial" w:hAnsi="Arial" w:cs="Arial"/>
                <w:i/>
                <w:iCs/>
                <w:color w:val="222222"/>
                <w:sz w:val="20"/>
                <w:szCs w:val="20"/>
                <w:shd w:val="clear" w:color="auto" w:fill="FFFFFF"/>
              </w:rPr>
              <w:t>Remote Sensing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(4), 213-221.</w:t>
            </w:r>
          </w:p>
          <w:p w:rsidR="000109EC" w:rsidRPr="004B2215" w:rsidRDefault="000109EC" w:rsidP="002F1E8A">
            <w:pPr>
              <w:pStyle w:val="Default"/>
              <w:spacing w:before="40" w:after="40"/>
              <w:jc w:val="both"/>
              <w:rPr>
                <w:rFonts w:ascii="Arial Narrow" w:hAnsi="Arial Narrow"/>
                <w:b/>
              </w:rPr>
            </w:pPr>
          </w:p>
          <w:p w:rsidR="002E7535" w:rsidRDefault="00C84B03" w:rsidP="005E2455">
            <w:pPr>
              <w:pStyle w:val="Default"/>
              <w:spacing w:before="40" w:after="40"/>
              <w:jc w:val="both"/>
              <w:rPr>
                <w:rFonts w:ascii="Arial" w:hAnsi="Arial" w:cs="Arial"/>
                <w:color w:val="222222"/>
                <w:sz w:val="20"/>
                <w:szCs w:val="20"/>
                <w:shd w:val="clear" w:color="auto" w:fill="FFFFFF"/>
                <w:lang w:val="en-US"/>
              </w:rPr>
            </w:pPr>
            <w:r w:rsidRPr="00C84B03">
              <w:rPr>
                <w:rFonts w:ascii="Arial" w:hAnsi="Arial" w:cs="Arial"/>
                <w:color w:val="222222"/>
                <w:sz w:val="20"/>
                <w:szCs w:val="20"/>
                <w:shd w:val="clear" w:color="auto" w:fill="FFFFFF"/>
                <w:lang w:val="en-US"/>
              </w:rPr>
              <w:t>Gorelick, N., Hancher, M., Dixon, M., Ilyushchenko, S., Thau, D., &amp; Moore, R. (2017). Google Earth Engine: Planetary-scale geospatial analysis for everyone. </w:t>
            </w:r>
            <w:r w:rsidRPr="00C84B03">
              <w:rPr>
                <w:rFonts w:ascii="Arial" w:hAnsi="Arial" w:cs="Arial"/>
                <w:i/>
                <w:iCs/>
                <w:color w:val="222222"/>
                <w:sz w:val="20"/>
                <w:szCs w:val="20"/>
                <w:shd w:val="clear" w:color="auto" w:fill="FFFFFF"/>
                <w:lang w:val="en-US"/>
              </w:rPr>
              <w:t>Remote sensing of Environment</w:t>
            </w:r>
            <w:r w:rsidRPr="00C84B03">
              <w:rPr>
                <w:rFonts w:ascii="Arial" w:hAnsi="Arial" w:cs="Arial"/>
                <w:color w:val="222222"/>
                <w:sz w:val="20"/>
                <w:szCs w:val="20"/>
                <w:shd w:val="clear" w:color="auto" w:fill="FFFFFF"/>
                <w:lang w:val="en-US"/>
              </w:rPr>
              <w:t>, </w:t>
            </w:r>
            <w:r w:rsidRPr="00C84B03">
              <w:rPr>
                <w:rFonts w:ascii="Arial" w:hAnsi="Arial" w:cs="Arial"/>
                <w:i/>
                <w:iCs/>
                <w:color w:val="222222"/>
                <w:sz w:val="20"/>
                <w:szCs w:val="20"/>
                <w:shd w:val="clear" w:color="auto" w:fill="FFFFFF"/>
                <w:lang w:val="en-US"/>
              </w:rPr>
              <w:t>202</w:t>
            </w:r>
            <w:r w:rsidRPr="00C84B03">
              <w:rPr>
                <w:rFonts w:ascii="Arial" w:hAnsi="Arial" w:cs="Arial"/>
                <w:color w:val="222222"/>
                <w:sz w:val="20"/>
                <w:szCs w:val="20"/>
                <w:shd w:val="clear" w:color="auto" w:fill="FFFFFF"/>
                <w:lang w:val="en-US"/>
              </w:rPr>
              <w:t>, 18-27.</w:t>
            </w:r>
          </w:p>
          <w:p w:rsidR="000109EC" w:rsidRDefault="000109EC" w:rsidP="005E2455">
            <w:pPr>
              <w:pStyle w:val="Default"/>
              <w:spacing w:before="40" w:after="40"/>
              <w:jc w:val="both"/>
              <w:rPr>
                <w:rFonts w:ascii="Arial" w:hAnsi="Arial" w:cs="Arial"/>
                <w:color w:val="222222"/>
                <w:sz w:val="20"/>
                <w:szCs w:val="20"/>
                <w:shd w:val="clear" w:color="auto" w:fill="FFFFFF"/>
                <w:lang w:val="en-US"/>
              </w:rPr>
            </w:pPr>
          </w:p>
          <w:p w:rsidR="000109EC" w:rsidRDefault="000109EC" w:rsidP="005E2455">
            <w:pPr>
              <w:pStyle w:val="Default"/>
              <w:spacing w:before="40" w:after="4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Sarricolea Espinoza, P., &amp; Martín-Vide, J. (2014). El estudio de la isla de calor urbana de superficie del área metropolitana de santiago de chile con imágenes terra-MODIS y análisis de componentes principales. </w:t>
            </w:r>
            <w:r>
              <w:rPr>
                <w:rFonts w:ascii="Arial" w:hAnsi="Arial" w:cs="Arial"/>
                <w:i/>
                <w:iCs/>
                <w:color w:val="222222"/>
                <w:sz w:val="20"/>
                <w:szCs w:val="20"/>
                <w:shd w:val="clear" w:color="auto" w:fill="FFFFFF"/>
              </w:rPr>
              <w:t>Revista de Geografía Norte Grande</w:t>
            </w:r>
            <w:r>
              <w:rPr>
                <w:rFonts w:ascii="Arial" w:hAnsi="Arial" w:cs="Arial"/>
                <w:color w:val="222222"/>
                <w:sz w:val="20"/>
                <w:szCs w:val="20"/>
                <w:shd w:val="clear" w:color="auto" w:fill="FFFFFF"/>
              </w:rPr>
              <w:t>, (57), 123-141.</w:t>
            </w:r>
          </w:p>
          <w:p w:rsidR="000109EC" w:rsidRDefault="000109EC" w:rsidP="005E2455">
            <w:pPr>
              <w:pStyle w:val="Default"/>
              <w:spacing w:before="40" w:after="40"/>
              <w:jc w:val="both"/>
              <w:rPr>
                <w:rFonts w:ascii="Arial" w:hAnsi="Arial" w:cs="Arial"/>
                <w:color w:val="222222"/>
                <w:sz w:val="20"/>
                <w:szCs w:val="20"/>
                <w:shd w:val="clear" w:color="auto" w:fill="FFFFFF"/>
              </w:rPr>
            </w:pPr>
          </w:p>
          <w:p w:rsidR="000109EC" w:rsidRDefault="000109EC" w:rsidP="005E2455">
            <w:pPr>
              <w:pStyle w:val="Default"/>
              <w:spacing w:before="40" w:after="40"/>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lastRenderedPageBreak/>
              <w:t xml:space="preserve">Sarricolea Espinoza, P., Serrano Notivoli, R., Fuentealba, M., Hernández Mora, M., Barrera, F. D. L., Smith Guerra, P., &amp; Meseguer Ruiz, Ó. (2020). </w:t>
            </w:r>
            <w:r w:rsidRPr="000109EC">
              <w:rPr>
                <w:rFonts w:ascii="Arial" w:hAnsi="Arial" w:cs="Arial"/>
                <w:color w:val="222222"/>
                <w:sz w:val="20"/>
                <w:szCs w:val="20"/>
                <w:shd w:val="clear" w:color="auto" w:fill="FFFFFF"/>
                <w:lang w:val="en-US"/>
              </w:rPr>
              <w:t>Recent wildfires in Central Chile: Detecting links between burned areas and population exposure in the wildland urban interface.</w:t>
            </w:r>
          </w:p>
          <w:p w:rsidR="000109EC" w:rsidRDefault="000109EC" w:rsidP="005E2455">
            <w:pPr>
              <w:pStyle w:val="Default"/>
              <w:spacing w:before="40" w:after="40"/>
              <w:jc w:val="both"/>
              <w:rPr>
                <w:rFonts w:ascii="Arial" w:hAnsi="Arial" w:cs="Arial"/>
                <w:color w:val="222222"/>
                <w:sz w:val="20"/>
                <w:szCs w:val="20"/>
                <w:shd w:val="clear" w:color="auto" w:fill="FFFFFF"/>
                <w:lang w:val="en-US"/>
              </w:rPr>
            </w:pPr>
          </w:p>
          <w:p w:rsidR="000109EC" w:rsidRDefault="000109EC" w:rsidP="005E2455">
            <w:pPr>
              <w:pStyle w:val="Default"/>
              <w:spacing w:before="40" w:after="40"/>
              <w:jc w:val="both"/>
              <w:rPr>
                <w:rFonts w:ascii="Arial" w:hAnsi="Arial" w:cs="Arial"/>
                <w:color w:val="222222"/>
                <w:sz w:val="20"/>
                <w:szCs w:val="20"/>
                <w:shd w:val="clear" w:color="auto" w:fill="FFFFFF"/>
              </w:rPr>
            </w:pPr>
            <w:r w:rsidRPr="000109EC">
              <w:rPr>
                <w:rFonts w:ascii="Arial" w:hAnsi="Arial" w:cs="Arial"/>
                <w:color w:val="222222"/>
                <w:sz w:val="20"/>
                <w:szCs w:val="20"/>
                <w:shd w:val="clear" w:color="auto" w:fill="FFFFFF"/>
                <w:lang w:val="en-US"/>
              </w:rPr>
              <w:t>Shukla, A., &amp; Ali, I. (2016). A hierarchical knowledge-based classification for glacier terrain mapping: a case study from Kolahoi Glacier, Kashmir Himalaya. </w:t>
            </w:r>
            <w:r>
              <w:rPr>
                <w:rFonts w:ascii="Arial" w:hAnsi="Arial" w:cs="Arial"/>
                <w:i/>
                <w:iCs/>
                <w:color w:val="222222"/>
                <w:sz w:val="20"/>
                <w:szCs w:val="20"/>
                <w:shd w:val="clear" w:color="auto" w:fill="FFFFFF"/>
              </w:rPr>
              <w:t>Annals of Glaciology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(71), 1-10.</w:t>
            </w:r>
          </w:p>
          <w:p w:rsidR="000109EC" w:rsidRDefault="000109EC" w:rsidP="005E2455">
            <w:pPr>
              <w:pStyle w:val="Default"/>
              <w:spacing w:before="40" w:after="40"/>
              <w:jc w:val="both"/>
              <w:rPr>
                <w:rFonts w:ascii="Arial" w:hAnsi="Arial" w:cs="Arial"/>
                <w:color w:val="222222"/>
                <w:sz w:val="20"/>
                <w:szCs w:val="20"/>
                <w:shd w:val="clear" w:color="auto" w:fill="FFFFFF"/>
                <w:lang w:val="en-US"/>
              </w:rPr>
            </w:pPr>
          </w:p>
          <w:p w:rsidR="00C84B03" w:rsidRPr="00C84B03" w:rsidRDefault="00C84B03" w:rsidP="005E2455">
            <w:pPr>
              <w:pStyle w:val="Default"/>
              <w:spacing w:before="40" w:after="40"/>
              <w:jc w:val="both"/>
              <w:rPr>
                <w:rFonts w:ascii="Arial Narrow" w:hAnsi="Arial Narrow"/>
                <w:b/>
                <w:lang w:val="en-US"/>
              </w:rPr>
            </w:pPr>
          </w:p>
        </w:tc>
      </w:tr>
      <w:tr w:rsidR="002E7535" w:rsidRPr="009F401A" w:rsidTr="009E237A">
        <w:tc>
          <w:tcPr>
            <w:tcW w:w="9288" w:type="dxa"/>
            <w:gridSpan w:val="5"/>
          </w:tcPr>
          <w:p w:rsidR="002E7535" w:rsidRPr="00C84B03" w:rsidRDefault="002E7535" w:rsidP="002E7535">
            <w:pPr>
              <w:pStyle w:val="Default"/>
              <w:jc w:val="center"/>
              <w:rPr>
                <w:rFonts w:ascii="Arial Narrow" w:hAnsi="Arial Narrow"/>
                <w:b/>
                <w:lang w:val="en-US"/>
              </w:rPr>
            </w:pPr>
            <w:r w:rsidRPr="00C84B03">
              <w:rPr>
                <w:rFonts w:ascii="Arial Narrow" w:hAnsi="Arial Narrow"/>
                <w:b/>
                <w:lang w:val="en-US"/>
              </w:rPr>
              <w:lastRenderedPageBreak/>
              <w:t xml:space="preserve"> </w:t>
            </w:r>
          </w:p>
          <w:p w:rsidR="007C4F8C" w:rsidRDefault="007C4F8C" w:rsidP="007C4F8C">
            <w:pPr>
              <w:pStyle w:val="Default"/>
              <w:numPr>
                <w:ilvl w:val="0"/>
                <w:numId w:val="24"/>
              </w:numPr>
              <w:jc w:val="center"/>
              <w:rPr>
                <w:rFonts w:ascii="Arial Narrow" w:hAnsi="Arial Narrow"/>
                <w:b/>
              </w:rPr>
            </w:pPr>
            <w:r>
              <w:rPr>
                <w:rFonts w:ascii="Arial Narrow" w:hAnsi="Arial Narrow"/>
                <w:b/>
              </w:rPr>
              <w:t xml:space="preserve">IMPORTANTE </w:t>
            </w:r>
          </w:p>
          <w:p w:rsidR="007C4F8C" w:rsidRPr="009F401A" w:rsidRDefault="007C4F8C" w:rsidP="002E7535">
            <w:pPr>
              <w:pStyle w:val="Default"/>
              <w:jc w:val="center"/>
              <w:rPr>
                <w:rFonts w:ascii="Arial Narrow" w:hAnsi="Arial Narrow"/>
                <w:b/>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la asistencia a clases:</w:t>
            </w:r>
          </w:p>
          <w:p w:rsidR="002E7535" w:rsidRPr="009F401A" w:rsidRDefault="002E7535" w:rsidP="002E7535">
            <w:pPr>
              <w:pStyle w:val="Default"/>
              <w:jc w:val="both"/>
              <w:rPr>
                <w:rFonts w:ascii="Arial Narrow" w:hAnsi="Arial Narrow"/>
              </w:rPr>
            </w:pPr>
            <w:r w:rsidRPr="009F401A">
              <w:rPr>
                <w:rFonts w:ascii="Arial Narrow" w:hAnsi="Arial Narrow"/>
              </w:rPr>
              <w:t>La asistencia mínima a las actividades curriculares queda definida en el Reglamento General de los Estudios de Pregrado de la Facultad de Arquitectura y Urbanismo (Decreto Exento N°004041 del 21 de Enero de 2016), Artículo 21:</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jc w:val="both"/>
              <w:rPr>
                <w:rFonts w:ascii="Arial Narrow" w:hAnsi="Arial Narrow"/>
                <w:i/>
              </w:rPr>
            </w:pPr>
            <w:r w:rsidRPr="009F401A">
              <w:rPr>
                <w:rFonts w:ascii="Arial Narrow" w:hAnsi="Arial Narrow"/>
                <w:i/>
              </w:rPr>
              <w:t xml:space="preserve">“Los requisitos de asistencia a las actividades curriculares serán establecidos por cada profesor, incluidos en el programa del curso e informados a los estudiantes al inicio de cada curso, pero </w:t>
            </w:r>
            <w:r w:rsidRPr="009F401A">
              <w:rPr>
                <w:rFonts w:ascii="Arial Narrow" w:hAnsi="Arial Narrow"/>
                <w:i/>
                <w:u w:val="single"/>
              </w:rPr>
              <w:t>no podrá ser menor al 75%</w:t>
            </w:r>
            <w:r w:rsidRPr="009F401A">
              <w:rPr>
                <w:rFonts w:ascii="Arial Narrow" w:hAnsi="Arial Narrow"/>
                <w:i/>
              </w:rPr>
              <w:t xml:space="preserve"> (…) El no cumplimiento de la asistencia mínima en los términos señalados en este artículo constituirá una causal de reprobación de la asignatura.</w:t>
            </w:r>
          </w:p>
          <w:p w:rsidR="002E7535" w:rsidRPr="009F401A" w:rsidRDefault="002E7535" w:rsidP="002E7535">
            <w:pPr>
              <w:pStyle w:val="Default"/>
              <w:jc w:val="both"/>
              <w:rPr>
                <w:rFonts w:ascii="Arial Narrow" w:hAnsi="Arial Narrow"/>
                <w:i/>
              </w:rPr>
            </w:pPr>
            <w:r w:rsidRPr="009F401A">
              <w:rPr>
                <w:rFonts w:ascii="Arial Narrow" w:hAnsi="Arial Narrow"/>
                <w:i/>
              </w:rPr>
              <w:t>Si el estudiante presenta inasistencias reiteradas, deberá justificarlas con el/la Jefe/a de Carrera respectivo, quien decidirá en función de los antecedentes presentados, si corresponde acogerlas”.</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evaluaciones:</w:t>
            </w:r>
          </w:p>
          <w:p w:rsidR="002E7535" w:rsidRPr="009F401A" w:rsidRDefault="002E7535" w:rsidP="002E7535">
            <w:pPr>
              <w:pStyle w:val="Default"/>
              <w:jc w:val="both"/>
              <w:rPr>
                <w:rFonts w:ascii="Arial Narrow" w:hAnsi="Arial Narrow"/>
              </w:rPr>
            </w:pPr>
            <w:r w:rsidRPr="009F401A">
              <w:rPr>
                <w:rFonts w:ascii="Arial Narrow" w:hAnsi="Arial Narrow"/>
              </w:rPr>
              <w:t>Artículo N° 17 del Reglamento del Plan de Estudios de la Carrera de Geografía (Decreto Exento N° 004043 del 21 de enero de 2016), se establece:</w:t>
            </w:r>
          </w:p>
          <w:p w:rsidR="002E7535" w:rsidRPr="009F401A" w:rsidRDefault="002E7535" w:rsidP="002E7535">
            <w:pPr>
              <w:pStyle w:val="Default"/>
              <w:jc w:val="both"/>
              <w:rPr>
                <w:rFonts w:ascii="Arial Narrow" w:hAnsi="Arial Narrow"/>
                <w:i/>
              </w:rPr>
            </w:pPr>
            <w:r w:rsidRPr="009F401A">
              <w:rPr>
                <w:rFonts w:ascii="Arial Narrow" w:hAnsi="Arial Narrow"/>
                <w:i/>
              </w:rPr>
              <w:t>“Se entenderá por aprobada una asignatura cuyo promedio ponderado final sea igual o superior a 4,0 y que, además, tenga una calificación igual o superior a 4,0 en las componentes teórica (cátedra) y práctica (ayudantía, laboratorio y/o terreno, según corresponda)”.</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inasistencia a evaluaciones:</w:t>
            </w:r>
          </w:p>
          <w:p w:rsidR="002E7535" w:rsidRPr="009F401A" w:rsidRDefault="002E7535" w:rsidP="002E7535">
            <w:pPr>
              <w:pStyle w:val="Default"/>
              <w:jc w:val="both"/>
              <w:rPr>
                <w:rFonts w:ascii="Arial Narrow" w:hAnsi="Arial Narrow"/>
              </w:rPr>
            </w:pPr>
            <w:r w:rsidRPr="009F401A">
              <w:rPr>
                <w:rFonts w:ascii="Arial Narrow" w:hAnsi="Arial Narrow"/>
              </w:rPr>
              <w:t>Artículo N° 23 del Reglamento General de los Estudios de Pregrado de la Facultad de Arquitectura y Urbanismo:</w:t>
            </w:r>
          </w:p>
          <w:p w:rsidR="002E7535" w:rsidRPr="009F401A" w:rsidRDefault="002E7535" w:rsidP="002E7535">
            <w:pPr>
              <w:pStyle w:val="Default"/>
              <w:jc w:val="both"/>
              <w:rPr>
                <w:rFonts w:ascii="Arial Narrow" w:hAnsi="Arial Narrow"/>
                <w:i/>
              </w:rPr>
            </w:pPr>
            <w:r w:rsidRPr="009F401A">
              <w:rPr>
                <w:rFonts w:ascii="Arial Narrow" w:hAnsi="Arial Narrow"/>
                <w:i/>
              </w:rPr>
              <w:t xml:space="preserve">“El estudiante que falte sin la debida justificación a cualquier actividad evaluada, </w:t>
            </w:r>
            <w:r w:rsidRPr="001C3680">
              <w:rPr>
                <w:rFonts w:ascii="Arial Narrow" w:hAnsi="Arial Narrow"/>
                <w:i/>
                <w:u w:val="single"/>
              </w:rPr>
              <w:t>será calificado automáticamente con nota 1,0.</w:t>
            </w:r>
            <w:r w:rsidRPr="009F401A">
              <w:rPr>
                <w:rFonts w:ascii="Arial Narrow" w:hAnsi="Arial Narrow"/>
                <w:i/>
              </w:rPr>
              <w:t xml:space="preserve">  Si tiene justificación para su inasistencia, deberá presentar los antecedentes ante el/la Jefe/a de Carrera para ser evaluados.  Si resuelve que la justificación es suficiente, el estudiante tendrá derecho a una evaluación recuperativa cuya fecha determinará el/la Profesor/a.</w:t>
            </w:r>
          </w:p>
          <w:p w:rsidR="002E7535" w:rsidRPr="009F401A" w:rsidRDefault="002E7535" w:rsidP="002E7535">
            <w:pPr>
              <w:pStyle w:val="Default"/>
              <w:jc w:val="both"/>
              <w:rPr>
                <w:rFonts w:ascii="Arial Narrow" w:hAnsi="Arial Narrow"/>
                <w:i/>
              </w:rPr>
            </w:pPr>
            <w:r w:rsidRPr="001C3680">
              <w:rPr>
                <w:rFonts w:ascii="Arial Narrow" w:hAnsi="Arial Narrow"/>
                <w:i/>
                <w:u w:val="single"/>
              </w:rPr>
              <w:t xml:space="preserve">Existirá un plazo de hasta </w:t>
            </w:r>
            <w:r w:rsidRPr="001C3680">
              <w:rPr>
                <w:rFonts w:ascii="Arial Narrow" w:hAnsi="Arial Narrow"/>
                <w:b/>
                <w:i/>
                <w:u w:val="single"/>
              </w:rPr>
              <w:t>3 días hábiles</w:t>
            </w:r>
            <w:r w:rsidRPr="001C3680">
              <w:rPr>
                <w:rFonts w:ascii="Arial Narrow" w:hAnsi="Arial Narrow"/>
                <w:i/>
                <w:u w:val="single"/>
              </w:rPr>
              <w:t xml:space="preserve"> desde la evaluación para presentar su justificación</w:t>
            </w:r>
            <w:r w:rsidRPr="009F401A">
              <w:rPr>
                <w:rFonts w:ascii="Arial Narrow" w:hAnsi="Arial Narrow"/>
                <w:i/>
              </w:rPr>
              <w:t>, la que podrá ser presentada por otra persona distinta al estudiante y en su nombre, si es que éste no está en condiciones de hacerlo”.</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situaciones de plagio:</w:t>
            </w:r>
          </w:p>
          <w:p w:rsidR="002E7535" w:rsidRPr="009F401A" w:rsidRDefault="002E7535" w:rsidP="002E7535">
            <w:pPr>
              <w:pStyle w:val="Default"/>
              <w:jc w:val="both"/>
              <w:rPr>
                <w:rFonts w:ascii="Arial Narrow" w:hAnsi="Arial Narrow"/>
              </w:rPr>
            </w:pPr>
            <w:r w:rsidRPr="009F401A">
              <w:rPr>
                <w:rFonts w:ascii="Arial Narrow" w:hAnsi="Arial Narrow"/>
              </w:rPr>
              <w:t>Artículo N° 18 del Reglamento del Plan de Estudios de la Carrera de Geografía:</w:t>
            </w:r>
          </w:p>
          <w:p w:rsidR="002E7535" w:rsidRPr="009F401A" w:rsidRDefault="002E7535" w:rsidP="002E7535">
            <w:pPr>
              <w:pStyle w:val="Default"/>
              <w:jc w:val="both"/>
              <w:rPr>
                <w:rFonts w:ascii="Arial Narrow" w:hAnsi="Arial Narrow"/>
                <w:i/>
              </w:rPr>
            </w:pPr>
            <w:r w:rsidRPr="009F401A">
              <w:rPr>
                <w:rFonts w:ascii="Arial Narrow" w:hAnsi="Arial Narrow"/>
                <w:i/>
              </w:rPr>
              <w:t>“El/la Profesor/a que se informe de hechos que puedan ser constitutivos de plagio, deberá comunicar esa situación a la autoridad correspondiente para que éste ordene el inicio de una investigación sumaria, según lo dispuesto en el Reglamento de Jurisdicción Disciplinaria de los Estudiantes.</w:t>
            </w:r>
          </w:p>
          <w:p w:rsidR="002E7535" w:rsidRPr="009F401A" w:rsidRDefault="002E7535" w:rsidP="000109EC">
            <w:pPr>
              <w:pStyle w:val="Default"/>
              <w:jc w:val="both"/>
              <w:rPr>
                <w:rFonts w:ascii="Arial Narrow" w:hAnsi="Arial Narrow"/>
                <w:b/>
              </w:rPr>
            </w:pPr>
            <w:r w:rsidRPr="009F401A">
              <w:rPr>
                <w:rFonts w:ascii="Arial Narrow" w:hAnsi="Arial Narrow"/>
                <w:i/>
              </w:rPr>
              <w:t>Establecida efectivamente la existencia de plagio y sin prejuicio de la medida disciplinaria aplicada, el/la profesor/a a cargo podrá calificar con nota 1,0 la actividad académica”.</w:t>
            </w:r>
          </w:p>
        </w:tc>
      </w:tr>
    </w:tbl>
    <w:p w:rsidR="00496146" w:rsidRPr="009F401A" w:rsidRDefault="00496146" w:rsidP="005E2455">
      <w:pPr>
        <w:rPr>
          <w:rFonts w:ascii="Arial Narrow" w:hAnsi="Arial Narrow"/>
          <w:sz w:val="24"/>
          <w:szCs w:val="24"/>
        </w:rPr>
      </w:pPr>
    </w:p>
    <w:sectPr w:rsidR="00496146" w:rsidRPr="009F4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Resultado de imagen para signo atencion" style="width:599.25pt;height:540pt;visibility:visible;mso-wrap-style:square" o:bullet="t">
        <v:imagedata r:id="rId1" o:title="Resultado de imagen para signo atencion"/>
      </v:shape>
    </w:pict>
  </w:numPicBullet>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4E5012"/>
    <w:multiLevelType w:val="hybridMultilevel"/>
    <w:tmpl w:val="18A6052E"/>
    <w:lvl w:ilvl="0" w:tplc="1262861A">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2350A12"/>
    <w:multiLevelType w:val="hybridMultilevel"/>
    <w:tmpl w:val="1A2A3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DE30BD8"/>
    <w:multiLevelType w:val="hybridMultilevel"/>
    <w:tmpl w:val="305226B4"/>
    <w:lvl w:ilvl="0" w:tplc="B546E11A">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A4819D7"/>
    <w:multiLevelType w:val="hybridMultilevel"/>
    <w:tmpl w:val="32D217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F84445"/>
    <w:multiLevelType w:val="hybridMultilevel"/>
    <w:tmpl w:val="AD5E71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A7947F0"/>
    <w:multiLevelType w:val="multilevel"/>
    <w:tmpl w:val="06AC7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060032"/>
    <w:multiLevelType w:val="hybridMultilevel"/>
    <w:tmpl w:val="704A3354"/>
    <w:lvl w:ilvl="0" w:tplc="807235EE">
      <w:start w:val="1"/>
      <w:numFmt w:val="bullet"/>
      <w:lvlText w:val=""/>
      <w:lvlPicBulletId w:val="0"/>
      <w:lvlJc w:val="left"/>
      <w:pPr>
        <w:tabs>
          <w:tab w:val="num" w:pos="720"/>
        </w:tabs>
        <w:ind w:left="720" w:hanging="360"/>
      </w:pPr>
      <w:rPr>
        <w:rFonts w:ascii="Symbol" w:hAnsi="Symbol" w:hint="default"/>
      </w:rPr>
    </w:lvl>
    <w:lvl w:ilvl="1" w:tplc="617419C6" w:tentative="1">
      <w:start w:val="1"/>
      <w:numFmt w:val="bullet"/>
      <w:lvlText w:val=""/>
      <w:lvlJc w:val="left"/>
      <w:pPr>
        <w:tabs>
          <w:tab w:val="num" w:pos="1440"/>
        </w:tabs>
        <w:ind w:left="1440" w:hanging="360"/>
      </w:pPr>
      <w:rPr>
        <w:rFonts w:ascii="Symbol" w:hAnsi="Symbol" w:hint="default"/>
      </w:rPr>
    </w:lvl>
    <w:lvl w:ilvl="2" w:tplc="443E69F0" w:tentative="1">
      <w:start w:val="1"/>
      <w:numFmt w:val="bullet"/>
      <w:lvlText w:val=""/>
      <w:lvlJc w:val="left"/>
      <w:pPr>
        <w:tabs>
          <w:tab w:val="num" w:pos="2160"/>
        </w:tabs>
        <w:ind w:left="2160" w:hanging="360"/>
      </w:pPr>
      <w:rPr>
        <w:rFonts w:ascii="Symbol" w:hAnsi="Symbol" w:hint="default"/>
      </w:rPr>
    </w:lvl>
    <w:lvl w:ilvl="3" w:tplc="B43CF54A" w:tentative="1">
      <w:start w:val="1"/>
      <w:numFmt w:val="bullet"/>
      <w:lvlText w:val=""/>
      <w:lvlJc w:val="left"/>
      <w:pPr>
        <w:tabs>
          <w:tab w:val="num" w:pos="2880"/>
        </w:tabs>
        <w:ind w:left="2880" w:hanging="360"/>
      </w:pPr>
      <w:rPr>
        <w:rFonts w:ascii="Symbol" w:hAnsi="Symbol" w:hint="default"/>
      </w:rPr>
    </w:lvl>
    <w:lvl w:ilvl="4" w:tplc="B44A2516" w:tentative="1">
      <w:start w:val="1"/>
      <w:numFmt w:val="bullet"/>
      <w:lvlText w:val=""/>
      <w:lvlJc w:val="left"/>
      <w:pPr>
        <w:tabs>
          <w:tab w:val="num" w:pos="3600"/>
        </w:tabs>
        <w:ind w:left="3600" w:hanging="360"/>
      </w:pPr>
      <w:rPr>
        <w:rFonts w:ascii="Symbol" w:hAnsi="Symbol" w:hint="default"/>
      </w:rPr>
    </w:lvl>
    <w:lvl w:ilvl="5" w:tplc="16F4DAF8" w:tentative="1">
      <w:start w:val="1"/>
      <w:numFmt w:val="bullet"/>
      <w:lvlText w:val=""/>
      <w:lvlJc w:val="left"/>
      <w:pPr>
        <w:tabs>
          <w:tab w:val="num" w:pos="4320"/>
        </w:tabs>
        <w:ind w:left="4320" w:hanging="360"/>
      </w:pPr>
      <w:rPr>
        <w:rFonts w:ascii="Symbol" w:hAnsi="Symbol" w:hint="default"/>
      </w:rPr>
    </w:lvl>
    <w:lvl w:ilvl="6" w:tplc="D8B67FD4" w:tentative="1">
      <w:start w:val="1"/>
      <w:numFmt w:val="bullet"/>
      <w:lvlText w:val=""/>
      <w:lvlJc w:val="left"/>
      <w:pPr>
        <w:tabs>
          <w:tab w:val="num" w:pos="5040"/>
        </w:tabs>
        <w:ind w:left="5040" w:hanging="360"/>
      </w:pPr>
      <w:rPr>
        <w:rFonts w:ascii="Symbol" w:hAnsi="Symbol" w:hint="default"/>
      </w:rPr>
    </w:lvl>
    <w:lvl w:ilvl="7" w:tplc="45821DAC" w:tentative="1">
      <w:start w:val="1"/>
      <w:numFmt w:val="bullet"/>
      <w:lvlText w:val=""/>
      <w:lvlJc w:val="left"/>
      <w:pPr>
        <w:tabs>
          <w:tab w:val="num" w:pos="5760"/>
        </w:tabs>
        <w:ind w:left="5760" w:hanging="360"/>
      </w:pPr>
      <w:rPr>
        <w:rFonts w:ascii="Symbol" w:hAnsi="Symbol" w:hint="default"/>
      </w:rPr>
    </w:lvl>
    <w:lvl w:ilvl="8" w:tplc="B2D075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F5379E2"/>
    <w:multiLevelType w:val="hybridMultilevel"/>
    <w:tmpl w:val="278C78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6722E9"/>
    <w:multiLevelType w:val="hybridMultilevel"/>
    <w:tmpl w:val="996E7510"/>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8916C6F"/>
    <w:multiLevelType w:val="multilevel"/>
    <w:tmpl w:val="30A6C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B6714F"/>
    <w:multiLevelType w:val="hybridMultilevel"/>
    <w:tmpl w:val="EDD487B2"/>
    <w:lvl w:ilvl="0" w:tplc="BA5CFA9C">
      <w:start w:val="6"/>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B633D0B"/>
    <w:multiLevelType w:val="multilevel"/>
    <w:tmpl w:val="3962A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4D789C"/>
    <w:multiLevelType w:val="hybridMultilevel"/>
    <w:tmpl w:val="F8A0A598"/>
    <w:lvl w:ilvl="0" w:tplc="5D32A8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71B3BAF"/>
    <w:multiLevelType w:val="hybridMultilevel"/>
    <w:tmpl w:val="D562C612"/>
    <w:lvl w:ilvl="0" w:tplc="12F4585A">
      <w:start w:val="17"/>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8A60310"/>
    <w:multiLevelType w:val="hybridMultilevel"/>
    <w:tmpl w:val="2042CC02"/>
    <w:lvl w:ilvl="0" w:tplc="E7764862">
      <w:start w:val="1"/>
      <w:numFmt w:val="decimal"/>
      <w:lvlText w:val="%1."/>
      <w:lvlJc w:val="left"/>
      <w:pPr>
        <w:ind w:left="717"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136BF1"/>
    <w:multiLevelType w:val="hybridMultilevel"/>
    <w:tmpl w:val="FB44FF4A"/>
    <w:lvl w:ilvl="0" w:tplc="26F26D64">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FE57A8B"/>
    <w:multiLevelType w:val="hybridMultilevel"/>
    <w:tmpl w:val="DA0EE698"/>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0357A24"/>
    <w:multiLevelType w:val="hybridMultilevel"/>
    <w:tmpl w:val="249E4B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17B48DC"/>
    <w:multiLevelType w:val="hybridMultilevel"/>
    <w:tmpl w:val="EF94CA1A"/>
    <w:lvl w:ilvl="0" w:tplc="C8C238F8">
      <w:numFmt w:val="bullet"/>
      <w:lvlText w:val="-"/>
      <w:lvlJc w:val="left"/>
      <w:pPr>
        <w:ind w:left="445" w:hanging="360"/>
      </w:pPr>
      <w:rPr>
        <w:rFonts w:ascii="Arial" w:eastAsia="Times New Roman" w:hAnsi="Arial" w:cs="Arial" w:hint="default"/>
      </w:rPr>
    </w:lvl>
    <w:lvl w:ilvl="1" w:tplc="340A0003" w:tentative="1">
      <w:start w:val="1"/>
      <w:numFmt w:val="bullet"/>
      <w:lvlText w:val="o"/>
      <w:lvlJc w:val="left"/>
      <w:pPr>
        <w:ind w:left="1165" w:hanging="360"/>
      </w:pPr>
      <w:rPr>
        <w:rFonts w:ascii="Courier New" w:hAnsi="Courier New" w:cs="Courier New" w:hint="default"/>
      </w:rPr>
    </w:lvl>
    <w:lvl w:ilvl="2" w:tplc="340A0005" w:tentative="1">
      <w:start w:val="1"/>
      <w:numFmt w:val="bullet"/>
      <w:lvlText w:val=""/>
      <w:lvlJc w:val="left"/>
      <w:pPr>
        <w:ind w:left="1885" w:hanging="360"/>
      </w:pPr>
      <w:rPr>
        <w:rFonts w:ascii="Wingdings" w:hAnsi="Wingdings" w:hint="default"/>
      </w:rPr>
    </w:lvl>
    <w:lvl w:ilvl="3" w:tplc="340A0001" w:tentative="1">
      <w:start w:val="1"/>
      <w:numFmt w:val="bullet"/>
      <w:lvlText w:val=""/>
      <w:lvlJc w:val="left"/>
      <w:pPr>
        <w:ind w:left="2605" w:hanging="360"/>
      </w:pPr>
      <w:rPr>
        <w:rFonts w:ascii="Symbol" w:hAnsi="Symbol" w:hint="default"/>
      </w:rPr>
    </w:lvl>
    <w:lvl w:ilvl="4" w:tplc="340A0003" w:tentative="1">
      <w:start w:val="1"/>
      <w:numFmt w:val="bullet"/>
      <w:lvlText w:val="o"/>
      <w:lvlJc w:val="left"/>
      <w:pPr>
        <w:ind w:left="3325" w:hanging="360"/>
      </w:pPr>
      <w:rPr>
        <w:rFonts w:ascii="Courier New" w:hAnsi="Courier New" w:cs="Courier New" w:hint="default"/>
      </w:rPr>
    </w:lvl>
    <w:lvl w:ilvl="5" w:tplc="340A0005" w:tentative="1">
      <w:start w:val="1"/>
      <w:numFmt w:val="bullet"/>
      <w:lvlText w:val=""/>
      <w:lvlJc w:val="left"/>
      <w:pPr>
        <w:ind w:left="4045" w:hanging="360"/>
      </w:pPr>
      <w:rPr>
        <w:rFonts w:ascii="Wingdings" w:hAnsi="Wingdings" w:hint="default"/>
      </w:rPr>
    </w:lvl>
    <w:lvl w:ilvl="6" w:tplc="340A0001" w:tentative="1">
      <w:start w:val="1"/>
      <w:numFmt w:val="bullet"/>
      <w:lvlText w:val=""/>
      <w:lvlJc w:val="left"/>
      <w:pPr>
        <w:ind w:left="4765" w:hanging="360"/>
      </w:pPr>
      <w:rPr>
        <w:rFonts w:ascii="Symbol" w:hAnsi="Symbol" w:hint="default"/>
      </w:rPr>
    </w:lvl>
    <w:lvl w:ilvl="7" w:tplc="340A0003" w:tentative="1">
      <w:start w:val="1"/>
      <w:numFmt w:val="bullet"/>
      <w:lvlText w:val="o"/>
      <w:lvlJc w:val="left"/>
      <w:pPr>
        <w:ind w:left="5485" w:hanging="360"/>
      </w:pPr>
      <w:rPr>
        <w:rFonts w:ascii="Courier New" w:hAnsi="Courier New" w:cs="Courier New" w:hint="default"/>
      </w:rPr>
    </w:lvl>
    <w:lvl w:ilvl="8" w:tplc="340A0005" w:tentative="1">
      <w:start w:val="1"/>
      <w:numFmt w:val="bullet"/>
      <w:lvlText w:val=""/>
      <w:lvlJc w:val="left"/>
      <w:pPr>
        <w:ind w:left="6205" w:hanging="360"/>
      </w:pPr>
      <w:rPr>
        <w:rFonts w:ascii="Wingdings" w:hAnsi="Wingdings" w:hint="default"/>
      </w:rPr>
    </w:lvl>
  </w:abstractNum>
  <w:abstractNum w:abstractNumId="20" w15:restartNumberingAfterBreak="0">
    <w:nsid w:val="7220731A"/>
    <w:multiLevelType w:val="hybridMultilevel"/>
    <w:tmpl w:val="D0E68B72"/>
    <w:lvl w:ilvl="0" w:tplc="02281DDC">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46E5E1A"/>
    <w:multiLevelType w:val="hybridMultilevel"/>
    <w:tmpl w:val="39F608E8"/>
    <w:lvl w:ilvl="0" w:tplc="759A02FE">
      <w:start w:val="3"/>
      <w:numFmt w:val="bullet"/>
      <w:lvlText w:val="-"/>
      <w:lvlJc w:val="left"/>
      <w:pPr>
        <w:ind w:left="720" w:hanging="360"/>
      </w:pPr>
      <w:rPr>
        <w:rFonts w:ascii="Arial Narrow" w:eastAsiaTheme="minorHAns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5"/>
  </w:num>
  <w:num w:numId="4">
    <w:abstractNumId w:val="3"/>
  </w:num>
  <w:num w:numId="5">
    <w:abstractNumId w:val="3"/>
  </w:num>
  <w:num w:numId="6">
    <w:abstractNumId w:val="13"/>
  </w:num>
  <w:num w:numId="7">
    <w:abstractNumId w:val="3"/>
  </w:num>
  <w:num w:numId="8">
    <w:abstractNumId w:val="20"/>
  </w:num>
  <w:num w:numId="9">
    <w:abstractNumId w:val="21"/>
  </w:num>
  <w:num w:numId="10">
    <w:abstractNumId w:val="1"/>
  </w:num>
  <w:num w:numId="11">
    <w:abstractNumId w:val="11"/>
  </w:num>
  <w:num w:numId="12">
    <w:abstractNumId w:val="14"/>
  </w:num>
  <w:num w:numId="13">
    <w:abstractNumId w:val="2"/>
  </w:num>
  <w:num w:numId="14">
    <w:abstractNumId w:val="18"/>
  </w:num>
  <w:num w:numId="15">
    <w:abstractNumId w:val="9"/>
  </w:num>
  <w:num w:numId="16">
    <w:abstractNumId w:val="17"/>
  </w:num>
  <w:num w:numId="17">
    <w:abstractNumId w:val="19"/>
  </w:num>
  <w:num w:numId="18">
    <w:abstractNumId w:val="10"/>
  </w:num>
  <w:num w:numId="19">
    <w:abstractNumId w:val="12"/>
  </w:num>
  <w:num w:numId="20">
    <w:abstractNumId w:val="4"/>
  </w:num>
  <w:num w:numId="21">
    <w:abstractNumId w:val="6"/>
  </w:num>
  <w:num w:numId="22">
    <w:abstractNumId w:val="5"/>
  </w:num>
  <w:num w:numId="23">
    <w:abstractNumId w:val="16"/>
  </w:num>
  <w:num w:numId="24">
    <w:abstractNumId w:val="7"/>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NjM0MDYyBgFDJR2l4NTi4sz8PJAC41oAcoMtVywAAAA="/>
  </w:docVars>
  <w:rsids>
    <w:rsidRoot w:val="00DA6A52"/>
    <w:rsid w:val="000109EC"/>
    <w:rsid w:val="00011BCD"/>
    <w:rsid w:val="000164C9"/>
    <w:rsid w:val="000A1584"/>
    <w:rsid w:val="000B36A0"/>
    <w:rsid w:val="000D2034"/>
    <w:rsid w:val="000D3FB6"/>
    <w:rsid w:val="001C3680"/>
    <w:rsid w:val="0025438E"/>
    <w:rsid w:val="002747C7"/>
    <w:rsid w:val="002A38B7"/>
    <w:rsid w:val="002C0F2D"/>
    <w:rsid w:val="002C514A"/>
    <w:rsid w:val="002E7535"/>
    <w:rsid w:val="002F12B7"/>
    <w:rsid w:val="002F1E8A"/>
    <w:rsid w:val="003040E8"/>
    <w:rsid w:val="00324895"/>
    <w:rsid w:val="00364DA4"/>
    <w:rsid w:val="003B6AFC"/>
    <w:rsid w:val="00404A7C"/>
    <w:rsid w:val="00414683"/>
    <w:rsid w:val="00436682"/>
    <w:rsid w:val="00496146"/>
    <w:rsid w:val="004A2073"/>
    <w:rsid w:val="004B2215"/>
    <w:rsid w:val="004B4022"/>
    <w:rsid w:val="004B69A2"/>
    <w:rsid w:val="004F4940"/>
    <w:rsid w:val="004F5019"/>
    <w:rsid w:val="00551E6E"/>
    <w:rsid w:val="00557C43"/>
    <w:rsid w:val="005D02AA"/>
    <w:rsid w:val="005E2455"/>
    <w:rsid w:val="00614B30"/>
    <w:rsid w:val="006A3D26"/>
    <w:rsid w:val="006B387D"/>
    <w:rsid w:val="006B67D1"/>
    <w:rsid w:val="006E7A31"/>
    <w:rsid w:val="00702FCF"/>
    <w:rsid w:val="00710CA2"/>
    <w:rsid w:val="007C4F8C"/>
    <w:rsid w:val="007E182E"/>
    <w:rsid w:val="008633BD"/>
    <w:rsid w:val="00864AD7"/>
    <w:rsid w:val="008B42F8"/>
    <w:rsid w:val="008C4F98"/>
    <w:rsid w:val="009C2FE0"/>
    <w:rsid w:val="009D22AB"/>
    <w:rsid w:val="009E237A"/>
    <w:rsid w:val="009F401A"/>
    <w:rsid w:val="00A019EF"/>
    <w:rsid w:val="00A06369"/>
    <w:rsid w:val="00A94AC0"/>
    <w:rsid w:val="00AE5B0A"/>
    <w:rsid w:val="00B0406D"/>
    <w:rsid w:val="00B4611D"/>
    <w:rsid w:val="00B46B35"/>
    <w:rsid w:val="00B61280"/>
    <w:rsid w:val="00BA2287"/>
    <w:rsid w:val="00BB2382"/>
    <w:rsid w:val="00BD7FEF"/>
    <w:rsid w:val="00BE04F2"/>
    <w:rsid w:val="00C50250"/>
    <w:rsid w:val="00C84B03"/>
    <w:rsid w:val="00C9473B"/>
    <w:rsid w:val="00CA15EC"/>
    <w:rsid w:val="00CA4BF1"/>
    <w:rsid w:val="00CC677D"/>
    <w:rsid w:val="00D4511B"/>
    <w:rsid w:val="00D86265"/>
    <w:rsid w:val="00DA6A52"/>
    <w:rsid w:val="00DD1B98"/>
    <w:rsid w:val="00DF7640"/>
    <w:rsid w:val="00E50E20"/>
    <w:rsid w:val="00ED0E0D"/>
    <w:rsid w:val="00F37DC6"/>
    <w:rsid w:val="00F532D5"/>
    <w:rsid w:val="00FC4D8F"/>
    <w:rsid w:val="00FD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2F62"/>
  <w15:docId w15:val="{8C7B55E0-2897-43F1-9DCB-576982F3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52"/>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rsid w:val="00702FCF"/>
    <w:pPr>
      <w:keepNext/>
      <w:tabs>
        <w:tab w:val="left" w:pos="5640"/>
      </w:tabs>
      <w:jc w:val="center"/>
      <w:outlineLvl w:val="0"/>
    </w:pPr>
    <w:rPr>
      <w:rFonts w:ascii="Arial" w:hAnsi="Arial" w:cs="Arial"/>
      <w:b/>
      <w:bCs/>
    </w:rPr>
  </w:style>
  <w:style w:type="paragraph" w:styleId="Ttulo2">
    <w:name w:val="heading 2"/>
    <w:basedOn w:val="Normal"/>
    <w:next w:val="Normal"/>
    <w:link w:val="Ttulo2Car"/>
    <w:qFormat/>
    <w:rsid w:val="00702FCF"/>
    <w:pPr>
      <w:keepNext/>
      <w:outlineLvl w:val="1"/>
    </w:pPr>
    <w:rPr>
      <w:rFonts w:cs="Arial"/>
      <w:b/>
      <w:bCs/>
    </w:rPr>
  </w:style>
  <w:style w:type="paragraph" w:styleId="Ttulo3">
    <w:name w:val="heading 3"/>
    <w:basedOn w:val="Normal"/>
    <w:next w:val="Normal"/>
    <w:link w:val="Ttulo3Car"/>
    <w:qFormat/>
    <w:rsid w:val="00702FCF"/>
    <w:pPr>
      <w:keepNext/>
      <w:ind w:firstLine="540"/>
      <w:outlineLvl w:val="2"/>
    </w:pPr>
    <w:rPr>
      <w:rFonts w:ascii="Arial" w:hAnsi="Arial" w:cs="Arial"/>
      <w:b/>
      <w:bCs/>
    </w:rPr>
  </w:style>
  <w:style w:type="paragraph" w:styleId="Ttulo4">
    <w:name w:val="heading 4"/>
    <w:basedOn w:val="Normal"/>
    <w:next w:val="Normal"/>
    <w:link w:val="Ttulo4Car"/>
    <w:qFormat/>
    <w:rsid w:val="00702FCF"/>
    <w:pPr>
      <w:keepNext/>
      <w:jc w:val="both"/>
      <w:outlineLvl w:val="3"/>
    </w:pPr>
    <w:rPr>
      <w:i/>
      <w:iCs/>
      <w:sz w:val="20"/>
    </w:rPr>
  </w:style>
  <w:style w:type="paragraph" w:styleId="Ttulo5">
    <w:name w:val="heading 5"/>
    <w:basedOn w:val="Normal"/>
    <w:next w:val="Normal"/>
    <w:link w:val="Ttulo5Car"/>
    <w:qFormat/>
    <w:rsid w:val="00702FCF"/>
    <w:pPr>
      <w:keepNext/>
      <w:jc w:val="center"/>
      <w:outlineLvl w:val="4"/>
    </w:pPr>
    <w:rPr>
      <w:color w:val="FF00FF"/>
      <w:sz w:val="28"/>
    </w:rPr>
  </w:style>
  <w:style w:type="paragraph" w:styleId="Ttulo6">
    <w:name w:val="heading 6"/>
    <w:basedOn w:val="Normal"/>
    <w:next w:val="Normal"/>
    <w:link w:val="Ttulo6Car"/>
    <w:qFormat/>
    <w:rsid w:val="00702FCF"/>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2B7"/>
    <w:rPr>
      <w:rFonts w:cs="Arial"/>
      <w:b/>
      <w:bCs/>
      <w:sz w:val="24"/>
      <w:szCs w:val="24"/>
      <w:lang w:val="es-ES" w:eastAsia="es-ES"/>
    </w:rPr>
  </w:style>
  <w:style w:type="character" w:customStyle="1" w:styleId="Ttulo3Car">
    <w:name w:val="Título 3 Car"/>
    <w:basedOn w:val="Fuentedeprrafopredeter"/>
    <w:link w:val="Ttulo3"/>
    <w:rsid w:val="002F12B7"/>
    <w:rPr>
      <w:rFonts w:ascii="Arial" w:hAnsi="Arial" w:cs="Arial"/>
      <w:b/>
      <w:bCs/>
      <w:sz w:val="24"/>
      <w:szCs w:val="24"/>
      <w:lang w:val="es-ES" w:eastAsia="es-ES"/>
    </w:rPr>
  </w:style>
  <w:style w:type="character" w:customStyle="1" w:styleId="Ttulo1Car">
    <w:name w:val="Título 1 Car"/>
    <w:link w:val="Ttulo1"/>
    <w:uiPriority w:val="9"/>
    <w:rsid w:val="00702FCF"/>
    <w:rPr>
      <w:rFonts w:ascii="Arial" w:hAnsi="Arial" w:cs="Arial"/>
      <w:b/>
      <w:bCs/>
      <w:sz w:val="24"/>
      <w:szCs w:val="24"/>
      <w:lang w:val="es-ES" w:eastAsia="es-ES"/>
    </w:rPr>
  </w:style>
  <w:style w:type="character" w:customStyle="1" w:styleId="Ttulo4Car">
    <w:name w:val="Título 4 Car"/>
    <w:basedOn w:val="Fuentedeprrafopredeter"/>
    <w:link w:val="Ttulo4"/>
    <w:rsid w:val="002F12B7"/>
    <w:rPr>
      <w:i/>
      <w:iCs/>
      <w:szCs w:val="24"/>
      <w:lang w:val="es-ES" w:eastAsia="es-ES"/>
    </w:rPr>
  </w:style>
  <w:style w:type="character" w:customStyle="1" w:styleId="Ttulo5Car">
    <w:name w:val="Título 5 Car"/>
    <w:basedOn w:val="Fuentedeprrafopredeter"/>
    <w:link w:val="Ttulo5"/>
    <w:rsid w:val="00702FCF"/>
    <w:rPr>
      <w:color w:val="FF00FF"/>
      <w:sz w:val="28"/>
      <w:szCs w:val="24"/>
      <w:lang w:val="es-ES" w:eastAsia="es-ES"/>
    </w:rPr>
  </w:style>
  <w:style w:type="character" w:customStyle="1" w:styleId="Ttulo6Car">
    <w:name w:val="Título 6 Car"/>
    <w:basedOn w:val="Fuentedeprrafopredeter"/>
    <w:link w:val="Ttulo6"/>
    <w:rsid w:val="00702FCF"/>
    <w:rPr>
      <w:b/>
      <w:bCs/>
      <w:szCs w:val="24"/>
      <w:lang w:val="es-ES" w:eastAsia="es-ES"/>
    </w:rPr>
  </w:style>
  <w:style w:type="paragraph" w:styleId="Ttulo">
    <w:name w:val="Title"/>
    <w:basedOn w:val="Normal"/>
    <w:link w:val="TtuloCar"/>
    <w:qFormat/>
    <w:rsid w:val="00702FCF"/>
    <w:pPr>
      <w:jc w:val="center"/>
    </w:pPr>
    <w:rPr>
      <w:rFonts w:ascii="Arial" w:hAnsi="Arial" w:cs="Arial"/>
      <w:b/>
      <w:bCs/>
    </w:rPr>
  </w:style>
  <w:style w:type="character" w:customStyle="1" w:styleId="TtuloCar">
    <w:name w:val="Título Car"/>
    <w:basedOn w:val="Fuentedeprrafopredeter"/>
    <w:link w:val="Ttulo"/>
    <w:rsid w:val="00702FCF"/>
    <w:rPr>
      <w:rFonts w:ascii="Arial" w:hAnsi="Arial" w:cs="Arial"/>
      <w:b/>
      <w:bCs/>
      <w:sz w:val="24"/>
      <w:szCs w:val="24"/>
      <w:lang w:val="es-ES" w:eastAsia="es-ES"/>
    </w:rPr>
  </w:style>
  <w:style w:type="paragraph" w:styleId="Subttulo">
    <w:name w:val="Subtitle"/>
    <w:basedOn w:val="Normal"/>
    <w:link w:val="SubttuloCar"/>
    <w:qFormat/>
    <w:rsid w:val="00702FCF"/>
    <w:rPr>
      <w:rFonts w:ascii="Arial" w:hAnsi="Arial" w:cs="Arial"/>
      <w:b/>
      <w:bCs/>
    </w:rPr>
  </w:style>
  <w:style w:type="character" w:customStyle="1" w:styleId="SubttuloCar">
    <w:name w:val="Subtítulo Car"/>
    <w:basedOn w:val="Fuentedeprrafopredeter"/>
    <w:link w:val="Subttulo"/>
    <w:rsid w:val="00702FCF"/>
    <w:rPr>
      <w:rFonts w:ascii="Arial" w:hAnsi="Arial" w:cs="Arial"/>
      <w:b/>
      <w:bCs/>
      <w:sz w:val="24"/>
      <w:szCs w:val="24"/>
      <w:lang w:val="es-ES" w:eastAsia="es-ES"/>
    </w:rPr>
  </w:style>
  <w:style w:type="paragraph" w:styleId="Prrafodelista">
    <w:name w:val="List Paragraph"/>
    <w:basedOn w:val="Normal"/>
    <w:uiPriority w:val="34"/>
    <w:qFormat/>
    <w:rsid w:val="00702FCF"/>
    <w:pPr>
      <w:ind w:left="720"/>
      <w:contextualSpacing/>
    </w:pPr>
  </w:style>
  <w:style w:type="paragraph" w:styleId="TtuloTDC">
    <w:name w:val="TOC Heading"/>
    <w:basedOn w:val="Ttulo1"/>
    <w:next w:val="Normal"/>
    <w:uiPriority w:val="39"/>
    <w:semiHidden/>
    <w:unhideWhenUsed/>
    <w:qFormat/>
    <w:rsid w:val="00702FCF"/>
    <w:pPr>
      <w:keepLines/>
      <w:tabs>
        <w:tab w:val="clear" w:pos="5640"/>
      </w:tabs>
      <w:spacing w:before="480"/>
      <w:jc w:val="left"/>
      <w:outlineLvl w:val="9"/>
    </w:pPr>
    <w:rPr>
      <w:rFonts w:ascii="Cambria" w:hAnsi="Cambria" w:cs="Times New Roman"/>
      <w:color w:val="365F91"/>
      <w:sz w:val="28"/>
      <w:szCs w:val="28"/>
      <w:lang w:val="fr-FR" w:eastAsia="fr-FR"/>
    </w:rPr>
  </w:style>
  <w:style w:type="character" w:styleId="nfasis">
    <w:name w:val="Emphasis"/>
    <w:basedOn w:val="Fuentedeprrafopredeter"/>
    <w:qFormat/>
    <w:rsid w:val="00324895"/>
    <w:rPr>
      <w:rFonts w:ascii="Times New Roman" w:hAnsi="Times New Roman"/>
      <w:i/>
      <w:iCs/>
      <w:color w:val="auto"/>
      <w:sz w:val="22"/>
    </w:rPr>
  </w:style>
  <w:style w:type="table" w:styleId="Tablaconcuadrcula">
    <w:name w:val="Table Grid"/>
    <w:basedOn w:val="Tablanormal"/>
    <w:uiPriority w:val="59"/>
    <w:rsid w:val="00DA6A52"/>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6A52"/>
    <w:rPr>
      <w:rFonts w:asciiTheme="minorHAnsi" w:eastAsiaTheme="minorHAnsi" w:hAnsiTheme="minorHAnsi" w:cstheme="minorBidi"/>
      <w:sz w:val="22"/>
      <w:szCs w:val="22"/>
      <w:lang w:val="es-CL"/>
    </w:rPr>
  </w:style>
  <w:style w:type="paragraph" w:customStyle="1" w:styleId="Default">
    <w:name w:val="Default"/>
    <w:rsid w:val="00DA6A52"/>
    <w:pPr>
      <w:autoSpaceDE w:val="0"/>
      <w:autoSpaceDN w:val="0"/>
      <w:adjustRightInd w:val="0"/>
    </w:pPr>
    <w:rPr>
      <w:rFonts w:eastAsiaTheme="minorEastAsia"/>
      <w:color w:val="000000"/>
      <w:sz w:val="24"/>
      <w:szCs w:val="24"/>
      <w:lang w:val="es-CL" w:eastAsia="es-ES"/>
    </w:rPr>
  </w:style>
  <w:style w:type="paragraph" w:customStyle="1" w:styleId="Listamulticolor-nfasis11">
    <w:name w:val="Lista multicolor - Énfasis 11"/>
    <w:basedOn w:val="Normal"/>
    <w:uiPriority w:val="34"/>
    <w:qFormat/>
    <w:rsid w:val="00551E6E"/>
    <w:pPr>
      <w:spacing w:after="0" w:line="240" w:lineRule="auto"/>
      <w:ind w:left="720"/>
      <w:contextualSpacing/>
    </w:pPr>
    <w:rPr>
      <w:rFonts w:ascii="Cambria" w:eastAsia="MS Mincho" w:hAnsi="Cambria" w:cs="Times New Roman"/>
      <w:sz w:val="24"/>
      <w:szCs w:val="24"/>
      <w:lang w:val="es-ES_tradnl" w:eastAsia="es-ES"/>
    </w:rPr>
  </w:style>
  <w:style w:type="character" w:styleId="Hipervnculo">
    <w:name w:val="Hyperlink"/>
    <w:rsid w:val="00551E6E"/>
    <w:rPr>
      <w:color w:val="0563C1"/>
      <w:u w:val="single"/>
    </w:rPr>
  </w:style>
  <w:style w:type="paragraph" w:customStyle="1" w:styleId="Listavistosa-nfasis11">
    <w:name w:val="Lista vistosa - Énfasis 11"/>
    <w:basedOn w:val="Normal"/>
    <w:uiPriority w:val="34"/>
    <w:qFormat/>
    <w:rsid w:val="004B2215"/>
    <w:pPr>
      <w:spacing w:after="0" w:line="240" w:lineRule="auto"/>
      <w:ind w:left="720"/>
      <w:contextualSpacing/>
    </w:pPr>
    <w:rPr>
      <w:rFonts w:ascii="Arial" w:eastAsia="Times New Roman" w:hAnsi="Arial" w:cs="Times New Roman"/>
      <w:sz w:val="24"/>
      <w:szCs w:val="24"/>
      <w:lang w:val="es-ES" w:eastAsia="es-ES"/>
    </w:rPr>
  </w:style>
  <w:style w:type="paragraph" w:customStyle="1" w:styleId="Cuadrculamedia21">
    <w:name w:val="Cuadrícula media 21"/>
    <w:uiPriority w:val="1"/>
    <w:qFormat/>
    <w:rsid w:val="00864AD7"/>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868B-B848-4502-9159-30D0A55B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1714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Joselyn Andrea Arriagada González (joarriag)</cp:lastModifiedBy>
  <cp:revision>9</cp:revision>
  <dcterms:created xsi:type="dcterms:W3CDTF">2021-01-05T16:02:00Z</dcterms:created>
  <dcterms:modified xsi:type="dcterms:W3CDTF">2021-01-08T19:04:00Z</dcterms:modified>
</cp:coreProperties>
</file>