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11629C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011BCD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</w:t>
            </w:r>
            <w:r w:rsidR="009670BB">
              <w:rPr>
                <w:rFonts w:ascii="Arial Narrow" w:hAnsi="Arial Narrow" w:cs="Times New Roman"/>
                <w:b/>
                <w:sz w:val="28"/>
                <w:szCs w:val="24"/>
              </w:rPr>
              <w:t>Primavera</w:t>
            </w:r>
            <w:r w:rsidR="0011629C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20</w:t>
            </w:r>
            <w:r w:rsidR="0031058C">
              <w:rPr>
                <w:rFonts w:ascii="Arial Narrow" w:hAnsi="Arial Narrow" w:cs="Times New Roman"/>
                <w:b/>
                <w:sz w:val="28"/>
                <w:szCs w:val="24"/>
              </w:rPr>
              <w:t>20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6B387D" w:rsidRDefault="006B387D" w:rsidP="00964244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64244">
              <w:rPr>
                <w:rFonts w:ascii="Arial Narrow" w:hAnsi="Arial Narrow" w:cs="Times New Roman"/>
                <w:b/>
                <w:sz w:val="24"/>
                <w:szCs w:val="24"/>
              </w:rPr>
              <w:t>SEMINARIO II</w:t>
            </w:r>
            <w:r w:rsidR="002F37B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4A20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64244">
              <w:rPr>
                <w:rFonts w:ascii="Arial Narrow" w:hAnsi="Arial Narrow"/>
                <w:b/>
                <w:sz w:val="24"/>
                <w:szCs w:val="24"/>
              </w:rPr>
              <w:t>80001</w:t>
            </w:r>
            <w:r w:rsidR="008E3AEA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F24C62" w:rsidRDefault="006B387D" w:rsidP="00964244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</w:pPr>
            <w:r w:rsidRPr="00F24C6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9E237A">
        <w:tc>
          <w:tcPr>
            <w:tcW w:w="4644" w:type="dxa"/>
            <w:gridSpan w:val="3"/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CE745B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7B6C27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6B387D" w:rsidRPr="00556E76" w:rsidTr="009E237A">
        <w:tc>
          <w:tcPr>
            <w:tcW w:w="3096" w:type="dxa"/>
          </w:tcPr>
          <w:p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Pr="0025438E" w:rsidRDefault="007B6C27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6B387D" w:rsidRPr="0025438E" w:rsidRDefault="007B6C27" w:rsidP="007B6C27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horas DD / 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2F37B9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:rsidR="00B4611D" w:rsidRPr="002F37B9" w:rsidRDefault="0025438E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  <w:p w:rsidR="002F37B9" w:rsidRPr="007B6C27" w:rsidRDefault="002F37B9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Terreno: 1,5 horas</w:t>
            </w:r>
          </w:p>
          <w:p w:rsidR="007B6C27" w:rsidRPr="00B0406D" w:rsidRDefault="007B6C27" w:rsidP="004C6E3B">
            <w:pPr>
              <w:pStyle w:val="Prrafodelista"/>
              <w:spacing w:before="40" w:after="40"/>
              <w:ind w:left="185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E237A" w:rsidRPr="00556E76" w:rsidTr="009E237A">
        <w:tc>
          <w:tcPr>
            <w:tcW w:w="9288" w:type="dxa"/>
            <w:gridSpan w:val="5"/>
          </w:tcPr>
          <w:p w:rsidR="009E237A" w:rsidRDefault="00447965" w:rsidP="0031058C">
            <w:pPr>
              <w:pStyle w:val="Prrafodelista"/>
              <w:numPr>
                <w:ilvl w:val="0"/>
                <w:numId w:val="11"/>
              </w:num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</w:t>
            </w:r>
            <w:r w:rsidR="002F37B9" w:rsidRPr="002F37B9">
              <w:rPr>
                <w:rFonts w:ascii="Arial Narrow" w:hAnsi="Arial Narrow" w:cs="Times New Roman"/>
                <w:sz w:val="24"/>
                <w:szCs w:val="24"/>
              </w:rPr>
              <w:t>Dr</w:t>
            </w:r>
            <w:r w:rsidR="0011629C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="00964244">
              <w:rPr>
                <w:rFonts w:ascii="Arial Narrow" w:hAnsi="Arial Narrow" w:cs="Times New Roman"/>
                <w:sz w:val="24"/>
                <w:szCs w:val="24"/>
              </w:rPr>
              <w:t>Massimiliano Farris</w:t>
            </w:r>
            <w:r w:rsidR="00185550">
              <w:rPr>
                <w:rFonts w:ascii="Arial Narrow" w:hAnsi="Arial Narrow" w:cs="Times New Roman"/>
                <w:sz w:val="24"/>
                <w:szCs w:val="24"/>
              </w:rPr>
              <w:t xml:space="preserve"> (sección 2)</w:t>
            </w:r>
          </w:p>
          <w:p w:rsidR="003D154F" w:rsidRPr="00F24C62" w:rsidRDefault="003D154F" w:rsidP="0031058C">
            <w:pPr>
              <w:pStyle w:val="Prrafodelista"/>
              <w:numPr>
                <w:ilvl w:val="0"/>
                <w:numId w:val="11"/>
              </w:num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Ayudante: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Marion Stock</w:t>
            </w:r>
          </w:p>
        </w:tc>
      </w:tr>
      <w:tr w:rsidR="0025438E" w:rsidRPr="00556E76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25438E" w:rsidP="00964244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964244">
              <w:rPr>
                <w:rFonts w:ascii="Arial Narrow" w:hAnsi="Arial Narrow" w:cs="Times New Roman"/>
                <w:sz w:val="24"/>
                <w:szCs w:val="24"/>
              </w:rPr>
              <w:t>Práctica Intermedia II</w:t>
            </w:r>
          </w:p>
        </w:tc>
      </w:tr>
      <w:tr w:rsidR="008366F1" w:rsidRPr="009F401A" w:rsidTr="009E237A">
        <w:trPr>
          <w:trHeight w:val="1528"/>
        </w:trPr>
        <w:tc>
          <w:tcPr>
            <w:tcW w:w="3652" w:type="dxa"/>
            <w:gridSpan w:val="2"/>
          </w:tcPr>
          <w:p w:rsidR="008366F1" w:rsidRPr="009F401A" w:rsidRDefault="008366F1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8366F1" w:rsidRPr="00084BE5" w:rsidRDefault="00964244" w:rsidP="00447965">
            <w:pPr>
              <w:jc w:val="both"/>
              <w:rPr>
                <w:rFonts w:ascii="Arial Narrow" w:hAnsi="Arial Narrow"/>
                <w:b/>
              </w:rPr>
            </w:pPr>
            <w:r w:rsidRPr="003128ED">
              <w:rPr>
                <w:rFonts w:ascii="Arial Narrow" w:hAnsi="Arial Narrow" w:cs="Times New Roman"/>
                <w:sz w:val="24"/>
                <w:szCs w:val="24"/>
              </w:rPr>
              <w:t>Este espacio formativo pretende habilitar al estudiante para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analizar,</w:t>
            </w:r>
            <w:r w:rsidRPr="003128ED">
              <w:rPr>
                <w:rFonts w:ascii="Arial Narrow" w:hAnsi="Arial Narrow" w:cs="Times New Roman"/>
                <w:sz w:val="24"/>
                <w:szCs w:val="24"/>
              </w:rPr>
              <w:t xml:space="preserve"> d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>iscutir teorías y modelos geográficos y de otras disciplinas que permiten sistematizar el conocimiento disponible respecto a las concepciones sociales, ambientales, físicas y económicas del territorio a diferentes escalas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2F37B9" w:rsidRPr="009F401A" w:rsidTr="003D154F">
        <w:tc>
          <w:tcPr>
            <w:tcW w:w="3652" w:type="dxa"/>
            <w:gridSpan w:val="2"/>
          </w:tcPr>
          <w:p w:rsidR="002F37B9" w:rsidRPr="00614B30" w:rsidRDefault="002F37B9" w:rsidP="002F37B9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4B30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:rsidR="00964244" w:rsidRPr="003128ED" w:rsidRDefault="00964244" w:rsidP="0096424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128ED">
              <w:rPr>
                <w:rFonts w:ascii="Arial Narrow" w:hAnsi="Arial Narrow" w:cs="Arial"/>
                <w:b/>
                <w:sz w:val="24"/>
                <w:szCs w:val="24"/>
              </w:rPr>
              <w:t>P.1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Integrar y analizar antecedentes sociales, biofísicos, culturales, institucionales  normativos pertinentes a una problemática territorial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con el objeto de elaborar un diagnóstico integrado</w:t>
            </w:r>
          </w:p>
          <w:p w:rsidR="00964244" w:rsidRPr="003128ED" w:rsidRDefault="00964244" w:rsidP="0096424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128ED">
              <w:rPr>
                <w:rFonts w:ascii="Arial Narrow" w:hAnsi="Arial Narrow" w:cs="Arial"/>
                <w:b/>
                <w:sz w:val="24"/>
                <w:szCs w:val="24"/>
              </w:rPr>
              <w:t>P.2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Identificar y delinear con claridad y responsabilidad objetivos o metas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a alcanzar por una intervención territorial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dada. </w:t>
            </w:r>
          </w:p>
          <w:p w:rsidR="00964244" w:rsidRPr="003128ED" w:rsidRDefault="00964244" w:rsidP="0096424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128ED">
              <w:rPr>
                <w:rFonts w:ascii="Arial Narrow" w:hAnsi="Arial Narrow" w:cs="Arial"/>
                <w:b/>
                <w:sz w:val="24"/>
                <w:szCs w:val="24"/>
              </w:rPr>
              <w:t>P.3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Diseñar y construir herramientas, estrategias e instrumentos de carácter territorial, orientados a un desarrollo equilibrado y sustentable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>, por medio de articular las diferentes necesidades e intereses sociales y reconocer el funcionamiento de los ecosistemas.</w:t>
            </w:r>
          </w:p>
          <w:p w:rsidR="00964244" w:rsidRPr="003128ED" w:rsidRDefault="00964244" w:rsidP="0096424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128ED">
              <w:rPr>
                <w:rFonts w:ascii="Arial Narrow" w:hAnsi="Arial Narrow" w:cs="Arial"/>
                <w:b/>
                <w:sz w:val="24"/>
                <w:szCs w:val="24"/>
              </w:rPr>
              <w:t>G.1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Organizar el uso de recursos para el logro de los objetivos de las políticas, planes, programas y proyectos que se aplican en el territorio,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considerando criterios de sustentabilidad territorial.</w:t>
            </w:r>
          </w:p>
          <w:p w:rsidR="002F37B9" w:rsidRPr="00084BE5" w:rsidRDefault="00964244" w:rsidP="00964244">
            <w:pPr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3128ED">
              <w:rPr>
                <w:rFonts w:ascii="Arial Narrow" w:hAnsi="Arial Narrow" w:cs="Arial"/>
                <w:b/>
                <w:sz w:val="24"/>
                <w:szCs w:val="24"/>
              </w:rPr>
              <w:t>G.2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67885">
              <w:rPr>
                <w:rFonts w:ascii="Arial Narrow" w:hAnsi="Arial Narrow" w:cs="Arial"/>
                <w:b/>
                <w:sz w:val="24"/>
                <w:szCs w:val="24"/>
              </w:rPr>
              <w:t>Coordinar y controlar las actividades propias de la implementación de políticas, planes, programas y proyectos que se aplican en el territorio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t xml:space="preserve">, considerando </w:t>
            </w:r>
            <w:r w:rsidRPr="003128ED">
              <w:rPr>
                <w:rFonts w:ascii="Arial Narrow" w:hAnsi="Arial Narrow" w:cs="Arial"/>
                <w:sz w:val="24"/>
                <w:szCs w:val="24"/>
              </w:rPr>
              <w:lastRenderedPageBreak/>
              <w:t>criterios de sustentabilidad territorial.</w:t>
            </w:r>
          </w:p>
        </w:tc>
      </w:tr>
      <w:tr w:rsidR="00084BE5" w:rsidRPr="009F401A" w:rsidTr="003D154F">
        <w:tc>
          <w:tcPr>
            <w:tcW w:w="3652" w:type="dxa"/>
            <w:gridSpan w:val="2"/>
          </w:tcPr>
          <w:p w:rsidR="00084BE5" w:rsidRPr="009D22AB" w:rsidRDefault="00084BE5" w:rsidP="00084BE5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2AB">
              <w:rPr>
                <w:rFonts w:ascii="Arial Narrow" w:hAnsi="Arial Narrow"/>
                <w:b/>
                <w:sz w:val="24"/>
                <w:szCs w:val="24"/>
              </w:rPr>
              <w:lastRenderedPageBreak/>
              <w:t>9. Subcompetencias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P.1.3.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Definiendo la(s) principal(es) temática(s) o problemática(s) de orden territorial, que necesitan una solución o manejo.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P.2.1.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Entendiendo y Seleccionando en profundidad los escenarios y dinámicas territoriales frente a los impactos o efectos de un determinado problema.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P.2.2.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Orientando el enfoque y énfasis, de cómo será abordado, desarrollado y solucionado, la problemática o temática territorial, en pro de un desarrollo equilibrado y sustentable.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P.3.2.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Asegurando la coherencia y complementariedad de las herramientas o instrumentos con las diversas escalas territoriales, permitiendo su adecuada aplicación.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P.3.3.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Ordenando y Ajustando las etapas de las herramientas, estrategias, instrumentos de carácter territorial, para el cumplimiento de un objetivo o meta.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P.3.4.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 Desarrollando análisis prospectivos que integren los diferentes actores, relaciones y procesos territoriales, que permitan (1) un mejor diseño de herramientas, estrategias e instrumentos de carácter territorial, y (2) la evaluación de los potenciales efectos de la implementación de estos.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G.1.1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>. Organizando secuencialmente las acciones y actividades necesarias para la ejecución de políticas, planes, programas o proyectos de carácter territorial.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G.1.2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>. Identificando a los distintos actores y recursos necesarios en el proceso de implementación de las políticas, planes, programas y proyectos territoriales.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G.1.3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 xml:space="preserve">. Identificando metodologías existentes que permitan el trabajo integrado de diferentes disciplinas, actores y recursos en torno al proceso de implementación de las políticas, planes, programas y proyectos territoriales. 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G.2.1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>. Diseñando y aplicando indicadores e instrumentos que permitan el seguimiento de políticas planes, programas o proyectos territoriales.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G.2.2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>. Estableciendo mecanismos de control que garanticen una implementación optima de las Políticas Públicas</w:t>
            </w:r>
          </w:p>
          <w:p w:rsidR="00084BE5" w:rsidRPr="00084BE5" w:rsidRDefault="00084BE5" w:rsidP="00084BE5">
            <w:pPr>
              <w:jc w:val="both"/>
              <w:rPr>
                <w:rFonts w:ascii="Arial Narrow" w:eastAsia="Times New Roman" w:hAnsi="Arial Narrow" w:cs="Calibri"/>
                <w:szCs w:val="24"/>
                <w:lang w:eastAsia="es-CL"/>
              </w:rPr>
            </w:pPr>
            <w:r w:rsidRPr="00084BE5">
              <w:rPr>
                <w:rFonts w:ascii="Arial Narrow" w:eastAsia="Times New Roman" w:hAnsi="Arial Narrow" w:cs="Calibri"/>
                <w:b/>
                <w:szCs w:val="24"/>
                <w:lang w:eastAsia="es-CL"/>
              </w:rPr>
              <w:t>G.2.3</w:t>
            </w:r>
            <w:r w:rsidRPr="00084BE5">
              <w:rPr>
                <w:rFonts w:ascii="Arial Narrow" w:eastAsia="Times New Roman" w:hAnsi="Arial Narrow" w:cs="Calibri"/>
                <w:szCs w:val="24"/>
                <w:lang w:eastAsia="es-CL"/>
              </w:rPr>
              <w:t>. Fomentando espacios de discusión entre los diversos actores que se vinculan con el proceso de implementación de las políticas, planes, programas y proyectos.</w:t>
            </w:r>
            <w:r w:rsidRPr="00084BE5">
              <w:rPr>
                <w:rFonts w:eastAsia="Times New Roman" w:cs="Arial"/>
                <w:color w:val="000000"/>
              </w:rPr>
              <w:t xml:space="preserve"> </w:t>
            </w:r>
          </w:p>
        </w:tc>
      </w:tr>
      <w:tr w:rsidR="00084BE5" w:rsidRPr="009F401A" w:rsidTr="009E237A">
        <w:tc>
          <w:tcPr>
            <w:tcW w:w="3652" w:type="dxa"/>
            <w:gridSpan w:val="2"/>
          </w:tcPr>
          <w:p w:rsidR="00084BE5" w:rsidRPr="009F401A" w:rsidRDefault="00084BE5" w:rsidP="00084BE5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084BE5" w:rsidRPr="00084BE5" w:rsidRDefault="00084BE5" w:rsidP="00084BE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 Narrow" w:eastAsia="Cambria" w:hAnsi="Arial Narrow" w:cs="Times New Roman"/>
                <w:color w:val="000000"/>
                <w:szCs w:val="24"/>
              </w:rPr>
            </w:pPr>
            <w:r w:rsidRPr="00084BE5">
              <w:rPr>
                <w:rFonts w:ascii="Arial Narrow" w:eastAsia="Cambria" w:hAnsi="Arial Narrow" w:cs="Times New Roman"/>
                <w:color w:val="000000"/>
                <w:szCs w:val="24"/>
              </w:rPr>
              <w:t xml:space="preserve">Se </w:t>
            </w:r>
            <w:r w:rsidR="00964244" w:rsidRPr="00084BE5">
              <w:rPr>
                <w:rFonts w:ascii="Arial Narrow" w:eastAsia="Cambria" w:hAnsi="Arial Narrow" w:cs="Times New Roman"/>
                <w:color w:val="000000"/>
                <w:szCs w:val="24"/>
              </w:rPr>
              <w:t>trabajarán</w:t>
            </w:r>
            <w:r w:rsidRPr="00084BE5">
              <w:rPr>
                <w:rFonts w:ascii="Arial Narrow" w:eastAsia="Cambria" w:hAnsi="Arial Narrow" w:cs="Times New Roman"/>
                <w:color w:val="000000"/>
                <w:szCs w:val="24"/>
              </w:rPr>
              <w:t xml:space="preserve"> todas las competencias genéricas sello de la Universidad de Chile, pero con énfasis en las siguientes competencias: 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Responsabilidad social y compromiso ciudadano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Capacidad crítica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Valoración y respeto por la diversidad y multiculturalidad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Compromiso ético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 xml:space="preserve">Capacidad de comunicación oral y escrita 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Habilidad en el uso de las tecnologías de la información y de comunicación</w:t>
            </w:r>
          </w:p>
          <w:p w:rsidR="00084BE5" w:rsidRPr="00084BE5" w:rsidRDefault="00084BE5" w:rsidP="00084BE5">
            <w:pPr>
              <w:pStyle w:val="Default"/>
              <w:ind w:left="875" w:hanging="2"/>
              <w:jc w:val="both"/>
              <w:rPr>
                <w:rFonts w:ascii="Arial Narrow" w:hAnsi="Arial Narrow"/>
                <w:sz w:val="22"/>
              </w:rPr>
            </w:pPr>
            <w:r w:rsidRPr="00084BE5">
              <w:rPr>
                <w:rFonts w:ascii="Arial Narrow" w:hAnsi="Arial Narrow"/>
                <w:sz w:val="22"/>
              </w:rPr>
              <w:t>Capacidad de trabajo en equipo</w:t>
            </w:r>
          </w:p>
        </w:tc>
      </w:tr>
      <w:tr w:rsidR="00084BE5" w:rsidRPr="009F401A" w:rsidTr="009E237A">
        <w:tc>
          <w:tcPr>
            <w:tcW w:w="9288" w:type="dxa"/>
            <w:gridSpan w:val="5"/>
          </w:tcPr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B4611D">
              <w:rPr>
                <w:rFonts w:ascii="Arial Narrow" w:hAnsi="Arial Narrow"/>
                <w:b/>
              </w:rPr>
              <w:t xml:space="preserve">11. </w:t>
            </w:r>
            <w:r w:rsidR="00185550">
              <w:rPr>
                <w:rFonts w:ascii="Arial Narrow" w:hAnsi="Arial Narrow"/>
                <w:b/>
              </w:rPr>
              <w:t>Organización del curso</w:t>
            </w:r>
          </w:p>
          <w:p w:rsidR="00084BE5" w:rsidRPr="00B4611D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185550" w:rsidRPr="00290607" w:rsidRDefault="00185550" w:rsidP="0029060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</w:pPr>
            <w:r w:rsidRPr="00185550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>Se ha determinado generar 2 secci</w:t>
            </w:r>
            <w:r w:rsidR="00290607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 xml:space="preserve">ones: la sección 1 estará </w:t>
            </w:r>
            <w:r w:rsidRPr="00290607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 xml:space="preserve">a cargo del prof. </w:t>
            </w:r>
            <w:r w:rsidR="00290607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>Aliste y l</w:t>
            </w:r>
            <w:r w:rsidRPr="00290607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>a sección 2 a cargo del prof. Farris.</w:t>
            </w:r>
          </w:p>
          <w:p w:rsidR="00185550" w:rsidRPr="00185550" w:rsidRDefault="00185550" w:rsidP="00185550">
            <w:pPr>
              <w:jc w:val="both"/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</w:pPr>
          </w:p>
          <w:p w:rsidR="00290607" w:rsidRDefault="00290607" w:rsidP="0029060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</w:pPr>
            <w:r w:rsidRPr="00185550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>La sección 2 apunta a desarrollar habilidades de las/os estudiantes para resolver problemas de ordenamiento y desarrollo territorial en una comuna rural de la Región Metropolitana</w:t>
            </w:r>
            <w:r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>, en el marco del convenio entre la Facultad de Arquitectura y Urbanismo y</w:t>
            </w:r>
            <w:r w:rsidRPr="00185550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 xml:space="preserve"> la Fundación Superación de la Pobreza</w:t>
            </w:r>
            <w:r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>.</w:t>
            </w:r>
          </w:p>
          <w:p w:rsidR="00185550" w:rsidRPr="00290607" w:rsidRDefault="00185550" w:rsidP="00290607">
            <w:pPr>
              <w:spacing w:after="0" w:line="240" w:lineRule="auto"/>
              <w:ind w:left="360"/>
              <w:jc w:val="both"/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</w:pPr>
          </w:p>
          <w:p w:rsidR="00185550" w:rsidRPr="00290607" w:rsidRDefault="00185550" w:rsidP="00290607">
            <w:pPr>
              <w:spacing w:after="0" w:line="240" w:lineRule="auto"/>
              <w:jc w:val="both"/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</w:pPr>
          </w:p>
        </w:tc>
      </w:tr>
      <w:tr w:rsidR="00084BE5" w:rsidRPr="009F401A" w:rsidTr="009E237A">
        <w:tc>
          <w:tcPr>
            <w:tcW w:w="9288" w:type="dxa"/>
            <w:gridSpan w:val="5"/>
          </w:tcPr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12. Saberes / contenidos</w:t>
            </w:r>
          </w:p>
          <w:p w:rsidR="00185550" w:rsidRDefault="00185550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3D154F" w:rsidRDefault="003D154F" w:rsidP="003D154F">
            <w:pPr>
              <w:pStyle w:val="Prrafodelista"/>
              <w:spacing w:after="0" w:line="240" w:lineRule="auto"/>
              <w:jc w:val="both"/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</w:pPr>
          </w:p>
          <w:p w:rsidR="003D154F" w:rsidRDefault="003D154F" w:rsidP="0018555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</w:pPr>
            <w:r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>El objetivo del curso es que las y los estudiantes, organizadas/os en grupos, puedan diseñar una intervención en unas localidades de la comuna de San José</w:t>
            </w:r>
            <w:r w:rsidR="00185550" w:rsidRPr="00185550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 xml:space="preserve"> de Maipo, </w:t>
            </w:r>
            <w:r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>aplicando saberes, competancias y contenidos aprendidos a lo largo de su carrer</w:t>
            </w:r>
            <w:r w:rsidR="00185550" w:rsidRPr="00185550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>a</w:t>
            </w:r>
            <w:r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>.</w:t>
            </w:r>
            <w:r w:rsidR="00185550" w:rsidRPr="00185550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 xml:space="preserve"> </w:t>
            </w:r>
          </w:p>
          <w:p w:rsidR="003D154F" w:rsidRDefault="003D154F" w:rsidP="003D154F">
            <w:pPr>
              <w:pStyle w:val="Prrafodelista"/>
              <w:spacing w:after="0" w:line="240" w:lineRule="auto"/>
              <w:jc w:val="both"/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</w:pPr>
          </w:p>
          <w:p w:rsidR="00185550" w:rsidRPr="00185550" w:rsidRDefault="003D154F" w:rsidP="0018555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</w:pPr>
            <w:r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 xml:space="preserve">El trabajo será coordinado por profesor y ayudante y se desarrollará en estrecha colaboración con la Fundación Superación de la Pobreza, a </w:t>
            </w:r>
            <w:r w:rsidR="00185550" w:rsidRPr="00185550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>partir de los diagnósticos sobre el territorio</w:t>
            </w:r>
            <w:r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 xml:space="preserve"> comunal desarrollados por esta institución y respondiendo a las temáticas propuestas</w:t>
            </w:r>
            <w:r w:rsidR="00185550" w:rsidRPr="00185550"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  <w:t xml:space="preserve">. </w:t>
            </w:r>
          </w:p>
          <w:p w:rsidR="00185550" w:rsidRPr="00185550" w:rsidRDefault="00185550" w:rsidP="00185550">
            <w:pPr>
              <w:pStyle w:val="Prrafodelista"/>
              <w:jc w:val="both"/>
              <w:rPr>
                <w:rFonts w:ascii="Arial Narrow" w:eastAsiaTheme="minorEastAsia" w:hAnsi="Arial Narrow"/>
                <w:color w:val="000000"/>
                <w:szCs w:val="24"/>
                <w:lang w:eastAsia="es-ES"/>
              </w:rPr>
            </w:pPr>
          </w:p>
          <w:p w:rsidR="0061042E" w:rsidRPr="0061042E" w:rsidRDefault="0061042E" w:rsidP="0061042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</w:pPr>
            <w:r w:rsidRPr="0061042E"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  <w:t xml:space="preserve">Las </w:t>
            </w:r>
            <w:r w:rsidRPr="0061042E">
              <w:rPr>
                <w:rFonts w:ascii="Arial Narrow" w:eastAsiaTheme="minorEastAsia" w:hAnsi="Arial Narrow"/>
                <w:b/>
                <w:color w:val="000000"/>
                <w:szCs w:val="24"/>
                <w:lang w:val="es-ES_tradnl" w:eastAsia="es-ES"/>
              </w:rPr>
              <w:t>temáticas</w:t>
            </w:r>
            <w:r w:rsidRPr="0061042E"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  <w:t xml:space="preserve"> propuestas abren a intervenciones </w:t>
            </w:r>
            <w:r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  <w:t>propias</w:t>
            </w:r>
            <w:r w:rsidRPr="0061042E"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  <w:t xml:space="preserve"> de los estudios rurales:</w:t>
            </w:r>
          </w:p>
          <w:p w:rsidR="0061042E" w:rsidRPr="0061042E" w:rsidRDefault="0061042E" w:rsidP="0061042E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</w:pPr>
            <w:r w:rsidRPr="0061042E"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  <w:t>relaciones metrópolis – comunas rurales (periurbano)</w:t>
            </w:r>
          </w:p>
          <w:p w:rsidR="0061042E" w:rsidRPr="0061042E" w:rsidRDefault="0061042E" w:rsidP="0061042E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</w:pPr>
            <w:r w:rsidRPr="0061042E"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  <w:t>dinámicas laborales e identidad productiva</w:t>
            </w:r>
          </w:p>
          <w:p w:rsidR="0061042E" w:rsidRPr="0061042E" w:rsidRDefault="0061042E" w:rsidP="0061042E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</w:pPr>
            <w:r w:rsidRPr="0061042E"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  <w:t>construcción social del territorio</w:t>
            </w:r>
          </w:p>
          <w:p w:rsidR="0061042E" w:rsidRDefault="0061042E" w:rsidP="0061042E">
            <w:pPr>
              <w:pStyle w:val="Prrafodelista"/>
              <w:numPr>
                <w:ilvl w:val="1"/>
                <w:numId w:val="26"/>
              </w:numPr>
              <w:jc w:val="both"/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</w:pPr>
            <w:r w:rsidRPr="0061042E"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  <w:t>valorización identidad local / paisaje</w:t>
            </w:r>
            <w:r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  <w:t xml:space="preserve"> / </w:t>
            </w:r>
            <w:r w:rsidRPr="0061042E"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  <w:t>tensiones con actividades exógenas masivas (turismo)</w:t>
            </w:r>
          </w:p>
          <w:p w:rsidR="0061042E" w:rsidRPr="0061042E" w:rsidRDefault="0061042E" w:rsidP="0061042E">
            <w:pPr>
              <w:pStyle w:val="Prrafodelista"/>
              <w:ind w:left="1440"/>
              <w:jc w:val="both"/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</w:pPr>
          </w:p>
          <w:p w:rsidR="00084BE5" w:rsidRPr="0061042E" w:rsidRDefault="0061042E" w:rsidP="0061042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eastAsiaTheme="minorEastAsia" w:hAnsi="Arial Narrow"/>
                <w:color w:val="000000"/>
                <w:szCs w:val="24"/>
                <w:lang w:val="es-ES_tradnl" w:eastAsia="es-ES"/>
              </w:rPr>
            </w:pPr>
            <w:r w:rsidRPr="0061042E">
              <w:rPr>
                <w:rFonts w:ascii="Arial Narrow" w:hAnsi="Arial Narrow"/>
                <w:lang w:val="es-ES_tradnl"/>
              </w:rPr>
              <w:t xml:space="preserve">Todos los trabajos apuntarán a la identificación y caracterización de forma </w:t>
            </w:r>
            <w:proofErr w:type="spellStart"/>
            <w:r w:rsidRPr="0061042E">
              <w:rPr>
                <w:rFonts w:ascii="Arial Narrow" w:hAnsi="Arial Narrow"/>
                <w:lang w:val="es-ES_tradnl"/>
              </w:rPr>
              <w:t>multiescalar</w:t>
            </w:r>
            <w:proofErr w:type="spellEnd"/>
            <w:r w:rsidRPr="0061042E">
              <w:rPr>
                <w:rFonts w:ascii="Arial Narrow" w:hAnsi="Arial Narrow"/>
                <w:lang w:val="es-ES_tradnl"/>
              </w:rPr>
              <w:t xml:space="preserve"> de actores territoriales para dilucidar roles, interdependencias y hegemonías en el territorio</w:t>
            </w:r>
            <w:r w:rsidR="00290607">
              <w:rPr>
                <w:rFonts w:ascii="Arial Narrow" w:hAnsi="Arial Narrow"/>
                <w:lang w:val="es-ES_tradnl"/>
              </w:rPr>
              <w:t xml:space="preserve"> y plantear una metodología para abordar problemáticas que se presentarán </w:t>
            </w:r>
            <w:r w:rsidR="00556E6B">
              <w:rPr>
                <w:rFonts w:ascii="Arial Narrow" w:hAnsi="Arial Narrow"/>
                <w:lang w:val="es-ES_tradnl"/>
              </w:rPr>
              <w:t>al momento de estudiar las temáticas propuestas.</w:t>
            </w:r>
          </w:p>
          <w:p w:rsidR="00084BE5" w:rsidRPr="009F401A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84BE5" w:rsidRPr="009F401A" w:rsidTr="009E237A">
        <w:tc>
          <w:tcPr>
            <w:tcW w:w="9288" w:type="dxa"/>
            <w:gridSpan w:val="5"/>
          </w:tcPr>
          <w:p w:rsidR="00084BE5" w:rsidRPr="004B221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t>13. Metodología:</w:t>
            </w:r>
          </w:p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084BE5" w:rsidRDefault="001253CB" w:rsidP="00084BE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53CB">
              <w:rPr>
                <w:rFonts w:ascii="Arial Narrow" w:hAnsi="Arial Narrow"/>
                <w:sz w:val="24"/>
                <w:szCs w:val="24"/>
              </w:rPr>
              <w:t>El c</w:t>
            </w:r>
            <w:r>
              <w:rPr>
                <w:rFonts w:ascii="Arial Narrow" w:hAnsi="Arial Narrow"/>
                <w:sz w:val="24"/>
                <w:szCs w:val="24"/>
              </w:rPr>
              <w:t>urso funciona en modalidad TALLER, en donde el trabajo de los/as estudiantes es fundamental.</w:t>
            </w:r>
          </w:p>
          <w:p w:rsidR="0061042E" w:rsidRDefault="0061042E" w:rsidP="00084BE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 estructura en clases sincrónicas de tipo metodológico, desarrollada tanto en formato plenario como acompañando cada grupo en la definición y diseño de su intervención.</w:t>
            </w:r>
          </w:p>
          <w:p w:rsidR="0061042E" w:rsidRPr="001253CB" w:rsidRDefault="0061042E" w:rsidP="00084BE5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De forma complementaria, </w:t>
            </w:r>
            <w:r w:rsidR="00290607">
              <w:rPr>
                <w:rFonts w:ascii="Arial Narrow" w:hAnsi="Arial Narrow"/>
                <w:sz w:val="24"/>
                <w:szCs w:val="24"/>
              </w:rPr>
              <w:t xml:space="preserve">se apunta al </w:t>
            </w:r>
            <w:r>
              <w:rPr>
                <w:rFonts w:ascii="Arial Narrow" w:hAnsi="Arial Narrow"/>
                <w:sz w:val="24"/>
                <w:szCs w:val="24"/>
              </w:rPr>
              <w:t>trabajo autónomo de los grupos</w:t>
            </w:r>
            <w:r w:rsidR="00290607">
              <w:rPr>
                <w:rFonts w:ascii="Arial Narrow" w:hAnsi="Arial Narrow"/>
                <w:sz w:val="24"/>
                <w:szCs w:val="24"/>
              </w:rPr>
              <w:t>, acompañado de clases asincrónicas y retroalimentación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1253CB" w:rsidRPr="001253CB" w:rsidRDefault="001253CB" w:rsidP="00084BE5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84BE5" w:rsidRPr="009F401A" w:rsidTr="009E237A">
        <w:tc>
          <w:tcPr>
            <w:tcW w:w="9288" w:type="dxa"/>
            <w:gridSpan w:val="5"/>
          </w:tcPr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14. Evaluación</w:t>
            </w:r>
          </w:p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290607" w:rsidRPr="004A6B3E" w:rsidRDefault="00290607" w:rsidP="00290607">
            <w:pPr>
              <w:pStyle w:val="Encabezado"/>
              <w:numPr>
                <w:ilvl w:val="0"/>
                <w:numId w:val="26"/>
              </w:numPr>
              <w:tabs>
                <w:tab w:val="clear" w:pos="4419"/>
                <w:tab w:val="clear" w:pos="8838"/>
              </w:tabs>
              <w:ind w:right="53"/>
              <w:jc w:val="both"/>
              <w:rPr>
                <w:rFonts w:ascii="Arial Narrow" w:eastAsiaTheme="minorEastAsia" w:hAnsi="Arial Narrow"/>
                <w:color w:val="000000"/>
                <w:lang w:eastAsia="es-ES"/>
              </w:rPr>
            </w:pPr>
            <w:r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2</w:t>
            </w:r>
            <w:r w:rsidR="004A6B3E" w:rsidRPr="004A6B3E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 xml:space="preserve"> </w:t>
            </w:r>
            <w:r w:rsidRPr="004A6B3E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P</w:t>
            </w:r>
            <w:r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resentaciones intermedias (</w:t>
            </w:r>
            <w:r w:rsidRPr="004A6B3E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20%</w:t>
            </w:r>
            <w:r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 xml:space="preserve"> cadauna; ayudantía)</w:t>
            </w:r>
            <w:r w:rsidRPr="004A6B3E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 xml:space="preserve"> </w:t>
            </w:r>
          </w:p>
          <w:p w:rsidR="004A6B3E" w:rsidRPr="004A6B3E" w:rsidRDefault="004A6B3E" w:rsidP="004A6B3E">
            <w:pPr>
              <w:pStyle w:val="Encabezado"/>
              <w:tabs>
                <w:tab w:val="clear" w:pos="4419"/>
                <w:tab w:val="clear" w:pos="8838"/>
              </w:tabs>
              <w:ind w:left="720" w:right="53"/>
              <w:jc w:val="both"/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</w:pPr>
          </w:p>
          <w:p w:rsidR="004A6B3E" w:rsidRDefault="004A6B3E" w:rsidP="004A6B3E">
            <w:pPr>
              <w:pStyle w:val="Encabezado"/>
              <w:numPr>
                <w:ilvl w:val="0"/>
                <w:numId w:val="26"/>
              </w:numPr>
              <w:tabs>
                <w:tab w:val="clear" w:pos="4419"/>
                <w:tab w:val="clear" w:pos="8838"/>
              </w:tabs>
              <w:ind w:right="53"/>
              <w:jc w:val="both"/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</w:pPr>
            <w:r w:rsidRPr="004A6B3E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1 bitácora de actividades desarrolladas</w:t>
            </w:r>
            <w:r w:rsidR="00290607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 xml:space="preserve"> por cada estudiante (15</w:t>
            </w:r>
            <w:r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%</w:t>
            </w:r>
            <w:r w:rsidR="00290607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; cátedra</w:t>
            </w:r>
            <w:r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)</w:t>
            </w:r>
          </w:p>
          <w:p w:rsidR="00290607" w:rsidRDefault="00290607" w:rsidP="00290607">
            <w:pPr>
              <w:pStyle w:val="Encabezado"/>
              <w:tabs>
                <w:tab w:val="clear" w:pos="4419"/>
                <w:tab w:val="clear" w:pos="8838"/>
              </w:tabs>
              <w:ind w:right="53"/>
              <w:jc w:val="both"/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</w:pPr>
          </w:p>
          <w:p w:rsidR="00290607" w:rsidRPr="004A6B3E" w:rsidRDefault="00290607" w:rsidP="004A6B3E">
            <w:pPr>
              <w:pStyle w:val="Encabezado"/>
              <w:numPr>
                <w:ilvl w:val="0"/>
                <w:numId w:val="26"/>
              </w:numPr>
              <w:tabs>
                <w:tab w:val="clear" w:pos="4419"/>
                <w:tab w:val="clear" w:pos="8838"/>
              </w:tabs>
              <w:ind w:right="53"/>
              <w:jc w:val="both"/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</w:pPr>
            <w:r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video de presentación final (15%; cátedra)</w:t>
            </w:r>
          </w:p>
          <w:p w:rsidR="00554673" w:rsidRPr="004A6B3E" w:rsidRDefault="00554673" w:rsidP="00554673">
            <w:pPr>
              <w:pStyle w:val="Encabezado"/>
              <w:tabs>
                <w:tab w:val="clear" w:pos="4419"/>
                <w:tab w:val="clear" w:pos="8838"/>
              </w:tabs>
              <w:ind w:left="720" w:right="53"/>
              <w:jc w:val="both"/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</w:pPr>
          </w:p>
          <w:p w:rsidR="00554673" w:rsidRPr="004A6B3E" w:rsidRDefault="00554673" w:rsidP="003D154F">
            <w:pPr>
              <w:pStyle w:val="Encabezado"/>
              <w:numPr>
                <w:ilvl w:val="0"/>
                <w:numId w:val="26"/>
              </w:numPr>
              <w:tabs>
                <w:tab w:val="clear" w:pos="4419"/>
                <w:tab w:val="clear" w:pos="8838"/>
              </w:tabs>
              <w:ind w:right="53"/>
              <w:jc w:val="both"/>
              <w:rPr>
                <w:rFonts w:ascii="Arial Narrow" w:eastAsiaTheme="minorEastAsia" w:hAnsi="Arial Narrow"/>
                <w:color w:val="000000"/>
                <w:lang w:eastAsia="es-ES"/>
              </w:rPr>
            </w:pPr>
            <w:r w:rsidRPr="004A6B3E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 xml:space="preserve">Informe Final </w:t>
            </w:r>
            <w:r w:rsidR="00290607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(3</w:t>
            </w:r>
            <w:r w:rsidR="004A6B3E" w:rsidRPr="004A6B3E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0</w:t>
            </w:r>
            <w:r w:rsidRPr="004A6B3E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%</w:t>
            </w:r>
            <w:r w:rsidR="00290607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; cátedra</w:t>
            </w:r>
            <w:r w:rsidR="004A6B3E" w:rsidRPr="004A6B3E">
              <w:rPr>
                <w:rFonts w:ascii="Arial Narrow" w:eastAsiaTheme="minorEastAsia" w:hAnsi="Arial Narrow" w:cstheme="minorBidi"/>
                <w:color w:val="000000"/>
                <w:sz w:val="22"/>
                <w:lang w:eastAsia="es-ES"/>
              </w:rPr>
              <w:t>)</w:t>
            </w:r>
          </w:p>
          <w:p w:rsidR="004A6B3E" w:rsidRPr="004A6B3E" w:rsidRDefault="004A6B3E" w:rsidP="004A6B3E">
            <w:pPr>
              <w:pStyle w:val="Encabezado"/>
              <w:tabs>
                <w:tab w:val="clear" w:pos="4419"/>
                <w:tab w:val="clear" w:pos="8838"/>
              </w:tabs>
              <w:ind w:right="53"/>
              <w:jc w:val="both"/>
              <w:rPr>
                <w:rFonts w:ascii="Arial Narrow" w:eastAsiaTheme="minorEastAsia" w:hAnsi="Arial Narrow"/>
                <w:color w:val="000000"/>
                <w:lang w:eastAsia="es-ES"/>
              </w:rPr>
            </w:pPr>
          </w:p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  <w:r>
              <w:t xml:space="preserve"> </w:t>
            </w:r>
            <w:r w:rsidRPr="009F401A">
              <w:rPr>
                <w:rFonts w:ascii="Arial Narrow" w:hAnsi="Arial Narrow"/>
              </w:rPr>
              <w:t>Los definidos en el reglamento de Carrera y en el Programa de la asignatu</w:t>
            </w:r>
            <w:r>
              <w:rPr>
                <w:rFonts w:ascii="Arial Narrow" w:hAnsi="Arial Narrow"/>
              </w:rPr>
              <w:t>ra.</w:t>
            </w:r>
          </w:p>
          <w:p w:rsidR="00290607" w:rsidRPr="009F401A" w:rsidRDefault="00290607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84BE5" w:rsidRPr="009F401A" w:rsidTr="009E237A">
        <w:tc>
          <w:tcPr>
            <w:tcW w:w="9288" w:type="dxa"/>
            <w:gridSpan w:val="5"/>
          </w:tcPr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551E6E">
              <w:rPr>
                <w:rFonts w:ascii="Arial Narrow" w:hAnsi="Arial Narrow"/>
                <w:b/>
              </w:rPr>
              <w:t>15. Palabras Clave:</w:t>
            </w:r>
          </w:p>
          <w:p w:rsidR="00084BE5" w:rsidRPr="00AD3D1A" w:rsidRDefault="00084BE5" w:rsidP="00AD3D1A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</w:p>
          <w:p w:rsidR="00AD3D1A" w:rsidRPr="00AD3D1A" w:rsidRDefault="00AD3D1A" w:rsidP="00AD3D1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auto"/>
              </w:rPr>
              <w:t xml:space="preserve">Geografía rural, </w:t>
            </w:r>
            <w:r w:rsidRPr="00AD3D1A">
              <w:rPr>
                <w:rFonts w:ascii="Arial Narrow" w:hAnsi="Arial Narrow"/>
                <w:color w:val="auto"/>
              </w:rPr>
              <w:t xml:space="preserve">Desarrollo </w:t>
            </w:r>
            <w:r>
              <w:rPr>
                <w:rFonts w:ascii="Arial Narrow" w:hAnsi="Arial Narrow"/>
                <w:color w:val="auto"/>
              </w:rPr>
              <w:t>territorial integral, sustentabilidad, políticas públicas</w:t>
            </w:r>
            <w:r>
              <w:rPr>
                <w:rFonts w:ascii="Arial Narrow" w:hAnsi="Arial Narrow"/>
                <w:b/>
                <w:color w:val="auto"/>
              </w:rPr>
              <w:t xml:space="preserve">, </w:t>
            </w:r>
            <w:r w:rsidRPr="00AD3D1A">
              <w:rPr>
                <w:rFonts w:ascii="Arial Narrow" w:hAnsi="Arial Narrow"/>
                <w:color w:val="auto"/>
              </w:rPr>
              <w:t>implementación proyectos</w:t>
            </w:r>
          </w:p>
        </w:tc>
      </w:tr>
      <w:tr w:rsidR="00084BE5" w:rsidRPr="009F401A" w:rsidTr="009E237A">
        <w:tc>
          <w:tcPr>
            <w:tcW w:w="9288" w:type="dxa"/>
            <w:gridSpan w:val="5"/>
          </w:tcPr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16. Bibliografía Obligatoria (no más de 5 textos)</w:t>
            </w:r>
          </w:p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AD3D1A" w:rsidRDefault="00AD3D1A" w:rsidP="00AD3D1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1D293F">
              <w:rPr>
                <w:rFonts w:ascii="Arial Narrow" w:hAnsi="Arial Narrow"/>
              </w:rPr>
              <w:t xml:space="preserve">Canales Cerón, Manuel (2006). </w:t>
            </w:r>
            <w:r w:rsidRPr="001D293F">
              <w:rPr>
                <w:rFonts w:ascii="Arial Narrow" w:hAnsi="Arial Narrow"/>
                <w:i/>
                <w:iCs/>
              </w:rPr>
              <w:t>Metodologías de la investigación social</w:t>
            </w:r>
            <w:r w:rsidRPr="001D293F">
              <w:rPr>
                <w:rFonts w:ascii="Arial Narrow" w:hAnsi="Arial Narrow"/>
              </w:rPr>
              <w:t>. LOM ediciones, Santiago.</w:t>
            </w:r>
          </w:p>
          <w:p w:rsidR="00AD3D1A" w:rsidRDefault="00AD3D1A" w:rsidP="00AD3D1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DA6C91" w:rsidRPr="00AD3D1A" w:rsidRDefault="00DA6C91" w:rsidP="00AD3D1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García, M.D., Tulla, A. y Valdovino, N. (2009) </w:t>
            </w:r>
            <w:r w:rsidRPr="00CB4C49">
              <w:rPr>
                <w:rFonts w:ascii="Arial Narrow" w:hAnsi="Arial Narrow" w:cs="Arial"/>
                <w:i/>
              </w:rPr>
              <w:t>Geografía rural.</w:t>
            </w:r>
            <w:r>
              <w:rPr>
                <w:rFonts w:ascii="Arial Narrow" w:hAnsi="Arial Narrow" w:cs="Arial"/>
              </w:rPr>
              <w:t xml:space="preserve"> </w:t>
            </w:r>
            <w:r w:rsidRPr="00CB4C49">
              <w:rPr>
                <w:rFonts w:ascii="Arial Narrow" w:hAnsi="Arial Narrow" w:cs="Arial"/>
              </w:rPr>
              <w:t>Series: Espacios y sociedades. Serie general; no.10.</w:t>
            </w:r>
            <w:r>
              <w:rPr>
                <w:rFonts w:ascii="Arial Narrow" w:hAnsi="Arial Narrow" w:cs="Arial"/>
              </w:rPr>
              <w:t xml:space="preserve"> Ed. Síntesis. Madrid</w:t>
            </w:r>
          </w:p>
          <w:p w:rsidR="00AD3D1A" w:rsidRDefault="00AD3D1A" w:rsidP="00FC1881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</w:p>
          <w:p w:rsidR="00FC1881" w:rsidRPr="00FC1881" w:rsidRDefault="00FC1881" w:rsidP="00FC1881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FC1881">
              <w:rPr>
                <w:rFonts w:ascii="Arial Narrow" w:hAnsi="Arial Narrow"/>
                <w:color w:val="auto"/>
              </w:rPr>
              <w:t xml:space="preserve">Gobierno de Chile (2014) Política Nacional de Desarrollo Rural. </w:t>
            </w:r>
          </w:p>
          <w:p w:rsidR="00FC1881" w:rsidRDefault="00FC1881" w:rsidP="00FC1881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FC1881">
              <w:rPr>
                <w:rFonts w:ascii="Arial Narrow" w:hAnsi="Arial Narrow"/>
                <w:color w:val="auto"/>
              </w:rPr>
              <w:t>https://www.odepa.gob.cl/wp-content/uploads/2018/10/Politica-Nacional-de-Desarrollo-Rural.pdf</w:t>
            </w:r>
          </w:p>
          <w:p w:rsidR="00FC1881" w:rsidRDefault="00FC1881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CA32E3" w:rsidRDefault="00CA32E3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5A39E6">
              <w:rPr>
                <w:rFonts w:ascii="Arial Narrow" w:hAnsi="Arial Narrow"/>
              </w:rPr>
              <w:t xml:space="preserve">Municipalidad </w:t>
            </w:r>
            <w:r w:rsidR="00290607" w:rsidRPr="005A39E6">
              <w:rPr>
                <w:rFonts w:ascii="Arial Narrow" w:hAnsi="Arial Narrow"/>
              </w:rPr>
              <w:t>San José</w:t>
            </w:r>
            <w:r w:rsidRPr="005A39E6">
              <w:rPr>
                <w:rFonts w:ascii="Arial Narrow" w:hAnsi="Arial Narrow"/>
              </w:rPr>
              <w:t xml:space="preserve"> de Maipo (2013) Plan de Desarrollo Comunal.</w:t>
            </w:r>
            <w:bookmarkStart w:id="0" w:name="_GoBack"/>
            <w:bookmarkEnd w:id="0"/>
            <w:r w:rsidRPr="00CA32E3">
              <w:rPr>
                <w:rFonts w:ascii="Arial Narrow" w:hAnsi="Arial Narrow"/>
              </w:rPr>
              <w:t xml:space="preserve"> </w:t>
            </w:r>
          </w:p>
          <w:p w:rsidR="00084BE5" w:rsidRPr="00DA6C91" w:rsidRDefault="00084BE5" w:rsidP="00AD3D1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084BE5" w:rsidRPr="009F401A" w:rsidTr="009E237A">
        <w:tc>
          <w:tcPr>
            <w:tcW w:w="9288" w:type="dxa"/>
            <w:gridSpan w:val="5"/>
          </w:tcPr>
          <w:p w:rsidR="00084BE5" w:rsidRPr="004B221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t>17. Bibliografía Complementaria</w:t>
            </w:r>
          </w:p>
          <w:p w:rsidR="00084BE5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AD3D1A" w:rsidRPr="00AD3D1A" w:rsidRDefault="00AD3D1A" w:rsidP="00AD3D1A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AD3D1A">
              <w:rPr>
                <w:rFonts w:ascii="Arial Narrow" w:hAnsi="Arial Narrow"/>
              </w:rPr>
              <w:t xml:space="preserve">Alburquerque, M. (1999). </w:t>
            </w:r>
            <w:r w:rsidRPr="00AD3D1A">
              <w:rPr>
                <w:rFonts w:ascii="Arial Narrow" w:hAnsi="Arial Narrow"/>
                <w:i/>
                <w:iCs/>
              </w:rPr>
              <w:t>Manual del agente de desarrollo local</w:t>
            </w:r>
            <w:r w:rsidRPr="00AD3D1A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Ediciones Sur, Barcelona.</w:t>
            </w:r>
          </w:p>
          <w:p w:rsidR="001D293F" w:rsidRDefault="001D293F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</w:p>
          <w:p w:rsidR="00FC1881" w:rsidRPr="001D293F" w:rsidRDefault="00CA32E3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1D293F">
              <w:rPr>
                <w:rFonts w:ascii="Arial Narrow" w:hAnsi="Arial Narrow"/>
                <w:color w:val="auto"/>
              </w:rPr>
              <w:t xml:space="preserve">INDAP (2019) Balance gestión 2018. </w:t>
            </w:r>
          </w:p>
          <w:p w:rsidR="00084BE5" w:rsidRPr="001D293F" w:rsidRDefault="00CA32E3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color w:val="auto"/>
              </w:rPr>
            </w:pPr>
            <w:r w:rsidRPr="001D293F">
              <w:rPr>
                <w:rFonts w:ascii="Arial Narrow" w:hAnsi="Arial Narrow"/>
                <w:color w:val="auto"/>
              </w:rPr>
              <w:t>http://www.indap.gob.cl/docs/default-source/default-document-library/bgi-2018-indap.pdf?sfvrsn=0</w:t>
            </w:r>
          </w:p>
          <w:p w:rsidR="00084BE5" w:rsidRPr="001D293F" w:rsidRDefault="00084BE5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auto"/>
              </w:rPr>
            </w:pPr>
          </w:p>
          <w:p w:rsidR="001D293F" w:rsidRDefault="001D293F" w:rsidP="001D293F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INDAP (2013) Lineamientos estratégicos 2014-2018. </w:t>
            </w:r>
          </w:p>
          <w:p w:rsidR="001D293F" w:rsidRDefault="001D293F" w:rsidP="001D293F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FC1881">
              <w:rPr>
                <w:rFonts w:ascii="Arial Narrow" w:hAnsi="Arial Narrow"/>
              </w:rPr>
              <w:t>http://www.indap.gob.cl/docs/default-source/default-document-library/bgi-2018-indap.pdf?sfvrsn=0</w:t>
            </w:r>
          </w:p>
          <w:p w:rsidR="001D293F" w:rsidRDefault="001D293F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AD3D1A" w:rsidRDefault="00AD3D1A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AD3D1A">
              <w:rPr>
                <w:rFonts w:ascii="Arial Narrow" w:hAnsi="Arial Narrow"/>
              </w:rPr>
              <w:t xml:space="preserve">Ortegón, E. (2005). </w:t>
            </w:r>
            <w:r w:rsidRPr="00AD3D1A">
              <w:rPr>
                <w:rFonts w:ascii="Arial Narrow" w:hAnsi="Arial Narrow"/>
                <w:i/>
                <w:iCs/>
              </w:rPr>
              <w:t>Metodología del marco lógico para la planificación, el seguimiento y la evaluación de proyectos y programas</w:t>
            </w:r>
            <w:r w:rsidRPr="00AD3D1A">
              <w:rPr>
                <w:rFonts w:ascii="Arial Narrow" w:hAnsi="Arial Narrow"/>
              </w:rPr>
              <w:t xml:space="preserve"> (Vol. 42). </w:t>
            </w:r>
            <w:r>
              <w:rPr>
                <w:rFonts w:ascii="Arial Narrow" w:hAnsi="Arial Narrow"/>
              </w:rPr>
              <w:t>CEPAL</w:t>
            </w:r>
            <w:r w:rsidRPr="00AD3D1A">
              <w:rPr>
                <w:rFonts w:ascii="Arial Narrow" w:hAnsi="Arial Narrow"/>
              </w:rPr>
              <w:t>.</w:t>
            </w:r>
          </w:p>
          <w:p w:rsidR="00AD3D1A" w:rsidRDefault="00AD3D1A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1D293F" w:rsidRDefault="001D293F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1D293F">
              <w:rPr>
                <w:rFonts w:ascii="Arial Narrow" w:hAnsi="Arial Narrow"/>
              </w:rPr>
              <w:lastRenderedPageBreak/>
              <w:t xml:space="preserve">Roura, H., &amp; Cepeda, H. (1999). </w:t>
            </w:r>
            <w:r w:rsidRPr="001D293F">
              <w:rPr>
                <w:rFonts w:ascii="Arial Narrow" w:hAnsi="Arial Narrow"/>
                <w:i/>
                <w:iCs/>
              </w:rPr>
              <w:t>Manual de identificación, formulación y evaluación de proyectos de desarrollo rural</w:t>
            </w:r>
            <w:r w:rsidRPr="001D293F">
              <w:rPr>
                <w:rFonts w:ascii="Arial Narrow" w:hAnsi="Arial Narrow"/>
              </w:rPr>
              <w:t>. CEPAL.</w:t>
            </w:r>
          </w:p>
          <w:p w:rsidR="00AD3D1A" w:rsidRDefault="00AD3D1A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:rsidR="00AD3D1A" w:rsidRPr="001D293F" w:rsidRDefault="00AD3D1A" w:rsidP="00084B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AD3D1A">
              <w:rPr>
                <w:rFonts w:ascii="Arial Narrow" w:hAnsi="Arial Narrow"/>
              </w:rPr>
              <w:t xml:space="preserve">Valverde, F. A. N., García, E. C., &amp; Martos, J. C. M. (2012). Aportaciones a la evaluación de los programas de desarrollo rural. </w:t>
            </w:r>
            <w:r w:rsidRPr="00AD3D1A">
              <w:rPr>
                <w:rFonts w:ascii="Arial Narrow" w:hAnsi="Arial Narrow"/>
                <w:i/>
                <w:iCs/>
              </w:rPr>
              <w:t>Boletín de la Asociación de Geógrafos Españoles</w:t>
            </w:r>
            <w:r w:rsidRPr="00AD3D1A">
              <w:rPr>
                <w:rFonts w:ascii="Arial Narrow" w:hAnsi="Arial Narrow"/>
              </w:rPr>
              <w:t>, (58), 349-380.</w:t>
            </w:r>
          </w:p>
        </w:tc>
      </w:tr>
      <w:tr w:rsidR="00084BE5" w:rsidRPr="009F401A" w:rsidTr="009E237A">
        <w:tc>
          <w:tcPr>
            <w:tcW w:w="9288" w:type="dxa"/>
            <w:gridSpan w:val="5"/>
          </w:tcPr>
          <w:p w:rsidR="00084BE5" w:rsidRPr="009F401A" w:rsidRDefault="00084BE5" w:rsidP="00084BE5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 xml:space="preserve"> </w:t>
            </w:r>
          </w:p>
          <w:p w:rsidR="00084BE5" w:rsidRDefault="00084BE5" w:rsidP="00084BE5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084BE5" w:rsidRPr="009F401A" w:rsidRDefault="00084BE5" w:rsidP="00084BE5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084BE5" w:rsidRPr="009F401A" w:rsidRDefault="00084BE5" w:rsidP="00084BE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 a clases: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084BE5" w:rsidRPr="009F401A" w:rsidRDefault="00084BE5" w:rsidP="00084BE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084BE5" w:rsidRPr="009F401A" w:rsidRDefault="00084BE5" w:rsidP="00084BE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084BE5" w:rsidRPr="009F401A" w:rsidRDefault="00084BE5" w:rsidP="00084BE5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Establecida efectivamente la existencia de plagio y sin prejuicio de la medida disciplinaria aplicada, el/la profesor/a a cargo podrá calificar con nota 1,0 la actividad académica”.</w:t>
            </w:r>
          </w:p>
          <w:p w:rsidR="00084BE5" w:rsidRPr="009F401A" w:rsidRDefault="00084BE5" w:rsidP="00084BE5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Resultado de imagen para signo atencion" style="width:598pt;height:540pt;visibility:visible;mso-wrap-style:square" o:bullet="t">
        <v:imagedata r:id="rId1" o:title="Resultado de imagen para signo atencion"/>
      </v:shape>
    </w:pict>
  </w:numPicBullet>
  <w:abstractNum w:abstractNumId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6A75"/>
    <w:multiLevelType w:val="hybridMultilevel"/>
    <w:tmpl w:val="A30C8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1597C1C"/>
    <w:multiLevelType w:val="hybridMultilevel"/>
    <w:tmpl w:val="DA12674A"/>
    <w:lvl w:ilvl="0" w:tplc="D6F4059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F7161"/>
    <w:multiLevelType w:val="hybridMultilevel"/>
    <w:tmpl w:val="C400CD7C"/>
    <w:lvl w:ilvl="0" w:tplc="3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E759C"/>
    <w:multiLevelType w:val="hybridMultilevel"/>
    <w:tmpl w:val="B928B000"/>
    <w:lvl w:ilvl="0" w:tplc="1EFE6DC0">
      <w:start w:val="4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2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</w:num>
  <w:num w:numId="4">
    <w:abstractNumId w:val="2"/>
  </w:num>
  <w:num w:numId="5">
    <w:abstractNumId w:val="2"/>
  </w:num>
  <w:num w:numId="6">
    <w:abstractNumId w:val="14"/>
  </w:num>
  <w:num w:numId="7">
    <w:abstractNumId w:val="2"/>
  </w:num>
  <w:num w:numId="8">
    <w:abstractNumId w:val="22"/>
  </w:num>
  <w:num w:numId="9">
    <w:abstractNumId w:val="23"/>
  </w:num>
  <w:num w:numId="10">
    <w:abstractNumId w:val="0"/>
  </w:num>
  <w:num w:numId="11">
    <w:abstractNumId w:val="12"/>
  </w:num>
  <w:num w:numId="12">
    <w:abstractNumId w:val="15"/>
  </w:num>
  <w:num w:numId="13">
    <w:abstractNumId w:val="1"/>
  </w:num>
  <w:num w:numId="14">
    <w:abstractNumId w:val="20"/>
  </w:num>
  <w:num w:numId="15">
    <w:abstractNumId w:val="9"/>
  </w:num>
  <w:num w:numId="16">
    <w:abstractNumId w:val="19"/>
  </w:num>
  <w:num w:numId="17">
    <w:abstractNumId w:val="21"/>
  </w:num>
  <w:num w:numId="18">
    <w:abstractNumId w:val="11"/>
  </w:num>
  <w:num w:numId="19">
    <w:abstractNumId w:val="13"/>
  </w:num>
  <w:num w:numId="20">
    <w:abstractNumId w:val="3"/>
  </w:num>
  <w:num w:numId="21">
    <w:abstractNumId w:val="6"/>
  </w:num>
  <w:num w:numId="22">
    <w:abstractNumId w:val="5"/>
  </w:num>
  <w:num w:numId="23">
    <w:abstractNumId w:val="18"/>
  </w:num>
  <w:num w:numId="24">
    <w:abstractNumId w:val="7"/>
  </w:num>
  <w:num w:numId="25">
    <w:abstractNumId w:val="10"/>
  </w:num>
  <w:num w:numId="26">
    <w:abstractNumId w:val="8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2"/>
    <w:rsid w:val="00011BCD"/>
    <w:rsid w:val="000164C9"/>
    <w:rsid w:val="00084BE5"/>
    <w:rsid w:val="000B36A0"/>
    <w:rsid w:val="000D2034"/>
    <w:rsid w:val="000D3FB6"/>
    <w:rsid w:val="0011629C"/>
    <w:rsid w:val="001253CB"/>
    <w:rsid w:val="00185550"/>
    <w:rsid w:val="001C3680"/>
    <w:rsid w:val="001D293F"/>
    <w:rsid w:val="002323C0"/>
    <w:rsid w:val="00242A9E"/>
    <w:rsid w:val="0025438E"/>
    <w:rsid w:val="002747C7"/>
    <w:rsid w:val="002856AD"/>
    <w:rsid w:val="00290607"/>
    <w:rsid w:val="002A38B7"/>
    <w:rsid w:val="002C514A"/>
    <w:rsid w:val="002F12B7"/>
    <w:rsid w:val="002F37B9"/>
    <w:rsid w:val="003040E8"/>
    <w:rsid w:val="0031058C"/>
    <w:rsid w:val="00324895"/>
    <w:rsid w:val="00364DA4"/>
    <w:rsid w:val="003922D9"/>
    <w:rsid w:val="003B6AFC"/>
    <w:rsid w:val="003D154F"/>
    <w:rsid w:val="00404A7C"/>
    <w:rsid w:val="00411B7E"/>
    <w:rsid w:val="00414683"/>
    <w:rsid w:val="00447965"/>
    <w:rsid w:val="0045024C"/>
    <w:rsid w:val="00496146"/>
    <w:rsid w:val="004A2073"/>
    <w:rsid w:val="004A6B3E"/>
    <w:rsid w:val="004B2215"/>
    <w:rsid w:val="004B4022"/>
    <w:rsid w:val="004B69A2"/>
    <w:rsid w:val="004C4340"/>
    <w:rsid w:val="004C6E3B"/>
    <w:rsid w:val="004F4940"/>
    <w:rsid w:val="004F5019"/>
    <w:rsid w:val="00500984"/>
    <w:rsid w:val="005075B2"/>
    <w:rsid w:val="00513313"/>
    <w:rsid w:val="0052594B"/>
    <w:rsid w:val="00551E6E"/>
    <w:rsid w:val="00554673"/>
    <w:rsid w:val="00556E6B"/>
    <w:rsid w:val="00557C43"/>
    <w:rsid w:val="005A39E6"/>
    <w:rsid w:val="0061042E"/>
    <w:rsid w:val="00614B30"/>
    <w:rsid w:val="00683617"/>
    <w:rsid w:val="006A3D26"/>
    <w:rsid w:val="006B387D"/>
    <w:rsid w:val="006B3D8B"/>
    <w:rsid w:val="006B5496"/>
    <w:rsid w:val="006B67D1"/>
    <w:rsid w:val="00702FCF"/>
    <w:rsid w:val="007B6C27"/>
    <w:rsid w:val="008366F1"/>
    <w:rsid w:val="008633BD"/>
    <w:rsid w:val="00864AD7"/>
    <w:rsid w:val="008B42F8"/>
    <w:rsid w:val="008E2B00"/>
    <w:rsid w:val="008E3AEA"/>
    <w:rsid w:val="00964244"/>
    <w:rsid w:val="009670BB"/>
    <w:rsid w:val="009873C9"/>
    <w:rsid w:val="009C2607"/>
    <w:rsid w:val="009C2FE0"/>
    <w:rsid w:val="009D0884"/>
    <w:rsid w:val="009D22AB"/>
    <w:rsid w:val="009E237A"/>
    <w:rsid w:val="009F401A"/>
    <w:rsid w:val="00A06369"/>
    <w:rsid w:val="00A94AC0"/>
    <w:rsid w:val="00AB0FF4"/>
    <w:rsid w:val="00AD3D1A"/>
    <w:rsid w:val="00B0406D"/>
    <w:rsid w:val="00B4611D"/>
    <w:rsid w:val="00B46B35"/>
    <w:rsid w:val="00B61280"/>
    <w:rsid w:val="00BB2382"/>
    <w:rsid w:val="00C50250"/>
    <w:rsid w:val="00C901B4"/>
    <w:rsid w:val="00CA32E3"/>
    <w:rsid w:val="00CA4BF1"/>
    <w:rsid w:val="00CC677D"/>
    <w:rsid w:val="00CE745B"/>
    <w:rsid w:val="00D20358"/>
    <w:rsid w:val="00D86265"/>
    <w:rsid w:val="00DA6A52"/>
    <w:rsid w:val="00DA6C91"/>
    <w:rsid w:val="00DC297C"/>
    <w:rsid w:val="00E024BB"/>
    <w:rsid w:val="00E77040"/>
    <w:rsid w:val="00E86FEB"/>
    <w:rsid w:val="00F24C62"/>
    <w:rsid w:val="00F532D5"/>
    <w:rsid w:val="00F7743A"/>
    <w:rsid w:val="00FC1881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ocId w14:val="3BE13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E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Encabezado">
    <w:name w:val="header"/>
    <w:basedOn w:val="Normal"/>
    <w:link w:val="EncabezadoCar"/>
    <w:rsid w:val="005546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ncabezadoCar">
    <w:name w:val="Encabezado Car"/>
    <w:basedOn w:val="Fuentedeprrafopredeter"/>
    <w:link w:val="Encabezado"/>
    <w:rsid w:val="00554673"/>
    <w:rPr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E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Encabezado">
    <w:name w:val="header"/>
    <w:basedOn w:val="Normal"/>
    <w:link w:val="EncabezadoCar"/>
    <w:rsid w:val="005546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EncabezadoCar">
    <w:name w:val="Encabezado Car"/>
    <w:basedOn w:val="Fuentedeprrafopredeter"/>
    <w:link w:val="Encabezado"/>
    <w:rsid w:val="00554673"/>
    <w:rPr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2069-1D2D-074E-9E2E-0CE4633A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1693</Words>
  <Characters>9315</Characters>
  <Application>Microsoft Macintosh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 f</cp:lastModifiedBy>
  <cp:revision>2</cp:revision>
  <dcterms:created xsi:type="dcterms:W3CDTF">2020-08-26T15:28:00Z</dcterms:created>
  <dcterms:modified xsi:type="dcterms:W3CDTF">2020-08-26T15:28:00Z</dcterms:modified>
</cp:coreProperties>
</file>