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E3A" w:rsidRDefault="00F21E3A" w:rsidP="00F21E3A">
      <w:pPr>
        <w:pStyle w:val="Default"/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5"/>
        <w:gridCol w:w="1543"/>
        <w:gridCol w:w="1478"/>
        <w:gridCol w:w="2955"/>
      </w:tblGrid>
      <w:tr w:rsidR="00F21E3A" w:rsidTr="006C15D6">
        <w:trPr>
          <w:trHeight w:val="698"/>
        </w:trPr>
        <w:tc>
          <w:tcPr>
            <w:tcW w:w="8931" w:type="dxa"/>
            <w:gridSpan w:val="4"/>
            <w:shd w:val="clear" w:color="auto" w:fill="BFBFBF" w:themeFill="background1" w:themeFillShade="BF"/>
          </w:tcPr>
          <w:p w:rsidR="00F21E3A" w:rsidRPr="00F21E3A" w:rsidRDefault="00F21E3A" w:rsidP="00F21E3A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PROGRAMA</w:t>
            </w:r>
          </w:p>
        </w:tc>
      </w:tr>
      <w:tr w:rsidR="00F21E3A" w:rsidTr="006C15D6">
        <w:trPr>
          <w:trHeight w:val="709"/>
        </w:trPr>
        <w:tc>
          <w:tcPr>
            <w:tcW w:w="8931" w:type="dxa"/>
            <w:gridSpan w:val="4"/>
          </w:tcPr>
          <w:p w:rsidR="00F21E3A" w:rsidRDefault="00F21E3A">
            <w:pPr>
              <w:pStyle w:val="Default"/>
            </w:pPr>
            <w:r>
              <w:t xml:space="preserve"> 1.- Nombre de  la actividad curricular </w:t>
            </w:r>
          </w:p>
          <w:p w:rsidR="00F21E3A" w:rsidRDefault="00054A5F" w:rsidP="00F21E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GEOGRAFÍA CULTURAL</w:t>
            </w:r>
          </w:p>
        </w:tc>
      </w:tr>
      <w:tr w:rsidR="00F21E3A" w:rsidTr="006C15D6">
        <w:trPr>
          <w:trHeight w:val="367"/>
        </w:trPr>
        <w:tc>
          <w:tcPr>
            <w:tcW w:w="8931" w:type="dxa"/>
            <w:gridSpan w:val="4"/>
          </w:tcPr>
          <w:p w:rsidR="00F21E3A" w:rsidRDefault="00F21E3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2. Nombre de la actividad curricular en inglés </w:t>
            </w:r>
          </w:p>
          <w:p w:rsidR="00F21E3A" w:rsidRDefault="00F21E3A">
            <w:pPr>
              <w:pStyle w:val="Default"/>
              <w:rPr>
                <w:sz w:val="23"/>
                <w:szCs w:val="23"/>
              </w:rPr>
            </w:pPr>
          </w:p>
          <w:p w:rsidR="00F21E3A" w:rsidRDefault="00054A5F" w:rsidP="00F21E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CULTURAL GEOGRAPHY</w:t>
            </w:r>
          </w:p>
        </w:tc>
      </w:tr>
      <w:tr w:rsidR="00F21E3A" w:rsidTr="006C15D6">
        <w:trPr>
          <w:trHeight w:val="375"/>
        </w:trPr>
        <w:tc>
          <w:tcPr>
            <w:tcW w:w="8931" w:type="dxa"/>
            <w:gridSpan w:val="4"/>
          </w:tcPr>
          <w:p w:rsidR="00F21E3A" w:rsidRDefault="00F21E3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3. Unidad Académica / organismo de la unidad académica que lo desarrolla </w:t>
            </w:r>
          </w:p>
          <w:p w:rsidR="00F21E3A" w:rsidRDefault="00F21E3A">
            <w:pPr>
              <w:pStyle w:val="Default"/>
              <w:rPr>
                <w:sz w:val="23"/>
                <w:szCs w:val="23"/>
              </w:rPr>
            </w:pPr>
          </w:p>
          <w:p w:rsidR="00F21E3A" w:rsidRPr="00054A5F" w:rsidRDefault="00F21E3A" w:rsidP="00F21E3A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054A5F">
              <w:rPr>
                <w:b/>
                <w:bCs/>
                <w:color w:val="auto"/>
                <w:sz w:val="23"/>
                <w:szCs w:val="23"/>
              </w:rPr>
              <w:t>Escuela de Pregrado</w:t>
            </w:r>
          </w:p>
        </w:tc>
      </w:tr>
      <w:tr w:rsidR="00F21E3A" w:rsidTr="006C15D6">
        <w:trPr>
          <w:trHeight w:val="585"/>
        </w:trPr>
        <w:tc>
          <w:tcPr>
            <w:tcW w:w="2955" w:type="dxa"/>
          </w:tcPr>
          <w:p w:rsidR="00F21E3A" w:rsidRDefault="00F21E3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4. Horas de trabajo: 4,5 horas /semana </w:t>
            </w:r>
          </w:p>
        </w:tc>
        <w:tc>
          <w:tcPr>
            <w:tcW w:w="3021" w:type="dxa"/>
            <w:gridSpan w:val="2"/>
          </w:tcPr>
          <w:p w:rsidR="00F21E3A" w:rsidRDefault="00F21E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Horas Docencia directa (Presencial): </w:t>
            </w:r>
            <w:r>
              <w:rPr>
                <w:b/>
                <w:bCs/>
                <w:sz w:val="23"/>
                <w:szCs w:val="23"/>
              </w:rPr>
              <w:t xml:space="preserve">3.5 horas </w:t>
            </w:r>
            <w:r>
              <w:rPr>
                <w:sz w:val="23"/>
                <w:szCs w:val="23"/>
              </w:rPr>
              <w:t xml:space="preserve">(2.0 horas Catedra; 1.5 hora Ayudantía). </w:t>
            </w:r>
          </w:p>
        </w:tc>
        <w:tc>
          <w:tcPr>
            <w:tcW w:w="2955" w:type="dxa"/>
          </w:tcPr>
          <w:p w:rsidR="00F21E3A" w:rsidRDefault="00F21E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Horas Docencia Indirecta (No presenciales): </w:t>
            </w:r>
            <w:r>
              <w:rPr>
                <w:b/>
                <w:bCs/>
                <w:sz w:val="23"/>
                <w:szCs w:val="23"/>
              </w:rPr>
              <w:t xml:space="preserve">1.0 horas </w:t>
            </w:r>
          </w:p>
        </w:tc>
      </w:tr>
      <w:tr w:rsidR="00F21E3A" w:rsidTr="006C15D6">
        <w:trPr>
          <w:trHeight w:val="430"/>
        </w:trPr>
        <w:tc>
          <w:tcPr>
            <w:tcW w:w="8931" w:type="dxa"/>
            <w:gridSpan w:val="4"/>
          </w:tcPr>
          <w:p w:rsidR="00F21E3A" w:rsidRDefault="00F21E3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5. Tipo de créditos</w:t>
            </w:r>
            <w:r w:rsidR="003503B6">
              <w:rPr>
                <w:b/>
                <w:bCs/>
                <w:sz w:val="23"/>
                <w:szCs w:val="23"/>
              </w:rPr>
              <w:t>: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  <w:r w:rsidR="003503B6">
              <w:rPr>
                <w:b/>
                <w:bCs/>
                <w:sz w:val="23"/>
                <w:szCs w:val="23"/>
              </w:rPr>
              <w:t>6</w:t>
            </w:r>
          </w:p>
        </w:tc>
      </w:tr>
      <w:tr w:rsidR="00F21E3A" w:rsidTr="006C15D6">
        <w:trPr>
          <w:trHeight w:val="421"/>
        </w:trPr>
        <w:tc>
          <w:tcPr>
            <w:tcW w:w="8931" w:type="dxa"/>
            <w:gridSpan w:val="4"/>
          </w:tcPr>
          <w:p w:rsidR="00F21E3A" w:rsidRDefault="00F21E3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5. Número de créditos SCT – Chile</w:t>
            </w:r>
            <w:r>
              <w:rPr>
                <w:i/>
                <w:iCs/>
                <w:sz w:val="23"/>
                <w:szCs w:val="23"/>
              </w:rPr>
              <w:t>:</w:t>
            </w:r>
            <w:r w:rsidRPr="003503B6">
              <w:rPr>
                <w:i/>
                <w:iCs/>
                <w:sz w:val="23"/>
                <w:szCs w:val="23"/>
              </w:rPr>
              <w:t xml:space="preserve"> </w:t>
            </w:r>
            <w:r w:rsidR="003503B6" w:rsidRPr="003503B6">
              <w:rPr>
                <w:b/>
                <w:bCs/>
                <w:sz w:val="23"/>
                <w:szCs w:val="23"/>
              </w:rPr>
              <w:t>6</w:t>
            </w:r>
          </w:p>
        </w:tc>
      </w:tr>
      <w:tr w:rsidR="00F21E3A" w:rsidTr="006C15D6">
        <w:trPr>
          <w:trHeight w:val="414"/>
        </w:trPr>
        <w:tc>
          <w:tcPr>
            <w:tcW w:w="4498" w:type="dxa"/>
            <w:gridSpan w:val="2"/>
          </w:tcPr>
          <w:p w:rsidR="00F21E3A" w:rsidRDefault="00F21E3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6. Requisitos </w:t>
            </w:r>
          </w:p>
        </w:tc>
        <w:tc>
          <w:tcPr>
            <w:tcW w:w="4433" w:type="dxa"/>
            <w:gridSpan w:val="2"/>
          </w:tcPr>
          <w:p w:rsidR="00F21E3A" w:rsidRDefault="00F21E3A" w:rsidP="0086097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Ingreso</w:t>
            </w:r>
          </w:p>
        </w:tc>
      </w:tr>
      <w:tr w:rsidR="00F21E3A" w:rsidTr="006C15D6">
        <w:trPr>
          <w:trHeight w:val="708"/>
        </w:trPr>
        <w:tc>
          <w:tcPr>
            <w:tcW w:w="4498" w:type="dxa"/>
            <w:gridSpan w:val="2"/>
          </w:tcPr>
          <w:p w:rsidR="00F21E3A" w:rsidRDefault="00F21E3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7. Propósito general del curso </w:t>
            </w:r>
          </w:p>
        </w:tc>
        <w:tc>
          <w:tcPr>
            <w:tcW w:w="4433" w:type="dxa"/>
            <w:gridSpan w:val="2"/>
          </w:tcPr>
          <w:p w:rsidR="00054A5F" w:rsidRDefault="00054A5F" w:rsidP="006C15D6">
            <w:pPr>
              <w:spacing w:after="0" w:line="240" w:lineRule="auto"/>
              <w:ind w:firstLine="317"/>
              <w:jc w:val="both"/>
              <w:rPr>
                <w:rFonts w:ascii="Arial" w:hAnsi="Arial" w:cs="Arial"/>
                <w:lang w:val="es-ES_tradnl"/>
              </w:rPr>
            </w:pPr>
            <w:r w:rsidRPr="00AA4C15">
              <w:rPr>
                <w:rFonts w:ascii="Arial" w:hAnsi="Arial" w:cs="Arial"/>
                <w:lang w:val="es-ES_tradnl"/>
              </w:rPr>
              <w:t xml:space="preserve">La Geografía Cultural analiza la relación Hombre-Medio, a partir de las características culturales de los grupos socialmente organizados. Ello implica, considerar a la cultura como un conjunto estructurado de valores y normas que identifica a un grupo social y a un modelo por el cual dicho grupo </w:t>
            </w:r>
            <w:proofErr w:type="spellStart"/>
            <w:r w:rsidRPr="00AA4C15">
              <w:rPr>
                <w:rFonts w:ascii="Arial" w:hAnsi="Arial" w:cs="Arial"/>
                <w:lang w:val="es-ES_tradnl"/>
              </w:rPr>
              <w:t>territorializa</w:t>
            </w:r>
            <w:proofErr w:type="spellEnd"/>
            <w:r w:rsidRPr="00AA4C15">
              <w:rPr>
                <w:rFonts w:ascii="Arial" w:hAnsi="Arial" w:cs="Arial"/>
                <w:lang w:val="es-ES_tradnl"/>
              </w:rPr>
              <w:t xml:space="preserve"> el espacio, otorgándole un significado especial, un sentido que debe ser descubierto por los geógrafos para comprender la lógica subyacente en la organización espacial.</w:t>
            </w:r>
          </w:p>
          <w:p w:rsidR="007E1749" w:rsidRPr="00AA4C15" w:rsidRDefault="007E1749" w:rsidP="006C15D6">
            <w:pPr>
              <w:spacing w:after="0" w:line="240" w:lineRule="auto"/>
              <w:ind w:firstLine="317"/>
              <w:jc w:val="both"/>
              <w:rPr>
                <w:rFonts w:ascii="Arial" w:hAnsi="Arial" w:cs="Arial"/>
                <w:lang w:val="es-ES_tradnl"/>
              </w:rPr>
            </w:pPr>
          </w:p>
          <w:p w:rsidR="00054A5F" w:rsidRDefault="00054A5F" w:rsidP="006C15D6">
            <w:pPr>
              <w:pStyle w:val="Default"/>
              <w:ind w:firstLine="317"/>
              <w:jc w:val="both"/>
              <w:rPr>
                <w:lang w:val="es-ES_tradnl"/>
              </w:rPr>
            </w:pPr>
            <w:r w:rsidRPr="00AA4C15">
              <w:rPr>
                <w:lang w:val="es-ES_tradnl"/>
              </w:rPr>
              <w:t>La cultura considerada como una forma de "pensar el espacio", según una determinada visión del mundo, implica concebir el espacio como vivido y especialmente valorizado, constituyéndose por tanto, en uno de los elementos de la identificación colectiva que refleja los modos de vida, las actitudes y el comportamiento de sus habitantes</w:t>
            </w:r>
            <w:r w:rsidR="007E1749">
              <w:rPr>
                <w:lang w:val="es-ES_tradnl"/>
              </w:rPr>
              <w:t>.</w:t>
            </w:r>
          </w:p>
          <w:p w:rsidR="007E1749" w:rsidRDefault="007E1749" w:rsidP="006C15D6">
            <w:pPr>
              <w:pStyle w:val="Default"/>
              <w:ind w:firstLine="317"/>
              <w:jc w:val="both"/>
              <w:rPr>
                <w:sz w:val="23"/>
                <w:szCs w:val="23"/>
              </w:rPr>
            </w:pPr>
          </w:p>
          <w:p w:rsidR="00F21E3A" w:rsidRDefault="00F21E3A" w:rsidP="006C15D6">
            <w:pPr>
              <w:pStyle w:val="Default"/>
              <w:ind w:firstLine="31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En este esquema, se entregan contenidos teórico - metodológico y de </w:t>
            </w:r>
            <w:r>
              <w:rPr>
                <w:sz w:val="23"/>
                <w:szCs w:val="23"/>
              </w:rPr>
              <w:lastRenderedPageBreak/>
              <w:t>análisis, que se utilizarán en cursos superiores, especi</w:t>
            </w:r>
            <w:r w:rsidR="00054A5F">
              <w:rPr>
                <w:sz w:val="23"/>
                <w:szCs w:val="23"/>
              </w:rPr>
              <w:t>almente de la línea cualitativa</w:t>
            </w:r>
            <w:r>
              <w:rPr>
                <w:sz w:val="23"/>
                <w:szCs w:val="23"/>
              </w:rPr>
              <w:t xml:space="preserve">. </w:t>
            </w:r>
          </w:p>
          <w:p w:rsidR="007E1749" w:rsidRDefault="007E1749" w:rsidP="006C15D6">
            <w:pPr>
              <w:pStyle w:val="Default"/>
              <w:ind w:firstLine="317"/>
              <w:jc w:val="both"/>
              <w:rPr>
                <w:sz w:val="23"/>
                <w:szCs w:val="23"/>
              </w:rPr>
            </w:pPr>
          </w:p>
        </w:tc>
      </w:tr>
      <w:tr w:rsidR="00F21E3A" w:rsidTr="006C15D6">
        <w:trPr>
          <w:trHeight w:val="2550"/>
        </w:trPr>
        <w:tc>
          <w:tcPr>
            <w:tcW w:w="4498" w:type="dxa"/>
            <w:gridSpan w:val="2"/>
          </w:tcPr>
          <w:p w:rsidR="00F21E3A" w:rsidRDefault="00F21E3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8. Competencias a las que contribuye el curso </w:t>
            </w:r>
          </w:p>
        </w:tc>
        <w:tc>
          <w:tcPr>
            <w:tcW w:w="4433" w:type="dxa"/>
            <w:gridSpan w:val="2"/>
          </w:tcPr>
          <w:p w:rsidR="00795BFE" w:rsidRDefault="007E1749" w:rsidP="00795BF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8</w:t>
            </w:r>
            <w:r w:rsidR="006C15D6" w:rsidRPr="00795BFE">
              <w:rPr>
                <w:rFonts w:ascii="Arial" w:hAnsi="Arial" w:cs="Arial"/>
                <w:b/>
                <w:sz w:val="23"/>
                <w:szCs w:val="23"/>
              </w:rPr>
              <w:t>.1.</w:t>
            </w:r>
            <w:r w:rsidR="006C15D6" w:rsidRPr="00795BFE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795BFE" w:rsidRPr="00795BFE">
              <w:rPr>
                <w:rFonts w:ascii="Arial" w:hAnsi="Arial" w:cs="Arial"/>
                <w:sz w:val="23"/>
                <w:szCs w:val="23"/>
                <w:lang w:val="es-ES_tradnl"/>
              </w:rPr>
              <w:t>Comprender el sentido de la ordenación del espacio geográfico y la simbología de sus elementos constituyentes, como expresión de la cultura del grupo social que ha establecido lazos de identidad y pertenencia en el lugar particularmente analizado</w:t>
            </w:r>
            <w:r w:rsidR="00795BFE" w:rsidRPr="00795BFE">
              <w:rPr>
                <w:rFonts w:ascii="Arial" w:hAnsi="Arial" w:cs="Arial"/>
                <w:lang w:val="es-ES_tradnl"/>
              </w:rPr>
              <w:t>.</w:t>
            </w:r>
            <w:r w:rsidR="00795BFE" w:rsidRPr="00795BFE">
              <w:rPr>
                <w:rFonts w:ascii="Arial" w:hAnsi="Arial" w:cs="Arial"/>
              </w:rPr>
              <w:t xml:space="preserve"> </w:t>
            </w:r>
          </w:p>
          <w:p w:rsidR="00795BFE" w:rsidRPr="00795BFE" w:rsidRDefault="00795BFE" w:rsidP="00795BF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F21E3A" w:rsidRDefault="007E1749" w:rsidP="00795BF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</w:t>
            </w:r>
            <w:r w:rsidR="00795BFE" w:rsidRPr="00795BFE">
              <w:rPr>
                <w:b/>
                <w:sz w:val="23"/>
                <w:szCs w:val="23"/>
              </w:rPr>
              <w:t>.2.</w:t>
            </w:r>
            <w:r w:rsidR="00795BFE" w:rsidRPr="00795BFE">
              <w:rPr>
                <w:sz w:val="23"/>
                <w:szCs w:val="23"/>
              </w:rPr>
              <w:t xml:space="preserve"> </w:t>
            </w:r>
            <w:r w:rsidR="00F21E3A" w:rsidRPr="00795BFE">
              <w:rPr>
                <w:sz w:val="23"/>
                <w:szCs w:val="23"/>
              </w:rPr>
              <w:t xml:space="preserve">Problematizar un fenómeno geográfico, </w:t>
            </w:r>
            <w:r w:rsidR="00795BFE">
              <w:rPr>
                <w:sz w:val="23"/>
                <w:szCs w:val="23"/>
              </w:rPr>
              <w:t xml:space="preserve">a partir de la variable cultural y patrimonio vernáculo </w:t>
            </w:r>
            <w:r w:rsidR="00F21E3A" w:rsidRPr="00795BFE">
              <w:rPr>
                <w:sz w:val="23"/>
                <w:szCs w:val="23"/>
              </w:rPr>
              <w:t xml:space="preserve">vinculando del territorio </w:t>
            </w:r>
            <w:r w:rsidR="00795BFE">
              <w:rPr>
                <w:sz w:val="23"/>
                <w:szCs w:val="23"/>
              </w:rPr>
              <w:t xml:space="preserve">y su correspondiente sociedad </w:t>
            </w:r>
            <w:r w:rsidR="00F21E3A" w:rsidRPr="00795BFE">
              <w:rPr>
                <w:sz w:val="23"/>
                <w:szCs w:val="23"/>
              </w:rPr>
              <w:t>con el conocimiento teórico disciplinar, desde una mirada crítica, holística y propositiva.</w:t>
            </w:r>
          </w:p>
          <w:p w:rsidR="00795BFE" w:rsidRPr="00795BFE" w:rsidRDefault="00795BFE" w:rsidP="00795BFE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F21E3A" w:rsidRPr="00795BFE" w:rsidRDefault="007E1749" w:rsidP="00795BF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</w:t>
            </w:r>
            <w:r w:rsidR="00795BFE" w:rsidRPr="00795BFE">
              <w:rPr>
                <w:b/>
                <w:sz w:val="23"/>
                <w:szCs w:val="23"/>
              </w:rPr>
              <w:t>.3</w:t>
            </w:r>
            <w:r w:rsidR="006C15D6" w:rsidRPr="00795BFE">
              <w:rPr>
                <w:b/>
                <w:sz w:val="23"/>
                <w:szCs w:val="23"/>
              </w:rPr>
              <w:t>.</w:t>
            </w:r>
            <w:r w:rsidR="006C15D6" w:rsidRPr="00795BFE">
              <w:rPr>
                <w:sz w:val="23"/>
                <w:szCs w:val="23"/>
              </w:rPr>
              <w:t xml:space="preserve"> </w:t>
            </w:r>
            <w:r w:rsidR="00F21E3A" w:rsidRPr="00795BFE">
              <w:rPr>
                <w:sz w:val="23"/>
                <w:szCs w:val="23"/>
              </w:rPr>
              <w:t xml:space="preserve">Diseñar estudios básicos y/o aplicados en el territorio a partir de una discusión bibliográfica </w:t>
            </w:r>
            <w:r w:rsidR="00795BFE">
              <w:rPr>
                <w:sz w:val="23"/>
                <w:szCs w:val="23"/>
              </w:rPr>
              <w:t xml:space="preserve">desde la vertiente se la Geografía Cultural </w:t>
            </w:r>
            <w:r w:rsidR="00F21E3A" w:rsidRPr="00795BFE">
              <w:rPr>
                <w:sz w:val="23"/>
                <w:szCs w:val="23"/>
              </w:rPr>
              <w:t xml:space="preserve">para precisar la problemática de investigación. </w:t>
            </w:r>
          </w:p>
          <w:p w:rsidR="00F21E3A" w:rsidRDefault="00F21E3A" w:rsidP="00F21E3A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F21E3A" w:rsidTr="006C15D6">
        <w:trPr>
          <w:trHeight w:val="2550"/>
        </w:trPr>
        <w:tc>
          <w:tcPr>
            <w:tcW w:w="4498" w:type="dxa"/>
            <w:gridSpan w:val="2"/>
          </w:tcPr>
          <w:p w:rsidR="00F21E3A" w:rsidRDefault="00F21E3A" w:rsidP="00F21E3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9. Subcompetencias </w:t>
            </w:r>
          </w:p>
          <w:p w:rsidR="00F21E3A" w:rsidRDefault="00F21E3A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433" w:type="dxa"/>
            <w:gridSpan w:val="2"/>
          </w:tcPr>
          <w:p w:rsidR="00795BFE" w:rsidRPr="007E1749" w:rsidRDefault="00795BFE" w:rsidP="007E1749">
            <w:pPr>
              <w:pStyle w:val="Prrafodelista"/>
              <w:numPr>
                <w:ilvl w:val="1"/>
                <w:numId w:val="2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lang w:val="es-ES_tradnl"/>
              </w:rPr>
            </w:pPr>
            <w:r w:rsidRPr="007E1749">
              <w:rPr>
                <w:rFonts w:ascii="Arial" w:hAnsi="Arial" w:cs="Arial"/>
                <w:lang w:val="es-ES_tradnl"/>
              </w:rPr>
              <w:t>Identificar los elementos de la cultura y analizar su importancia en la relación hombre-medio.</w:t>
            </w:r>
          </w:p>
          <w:p w:rsidR="00795BFE" w:rsidRPr="00AA4C15" w:rsidRDefault="00795BFE" w:rsidP="00795BFE">
            <w:pPr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</w:p>
          <w:p w:rsidR="00795BFE" w:rsidRPr="00795BFE" w:rsidRDefault="00795BFE" w:rsidP="007E1749">
            <w:pPr>
              <w:pStyle w:val="Prrafodelista"/>
              <w:numPr>
                <w:ilvl w:val="1"/>
                <w:numId w:val="2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lang w:val="es-ES_tradnl"/>
              </w:rPr>
            </w:pPr>
            <w:r w:rsidRPr="00795BFE">
              <w:rPr>
                <w:rFonts w:ascii="Arial" w:hAnsi="Arial" w:cs="Arial"/>
                <w:lang w:val="es-ES_tradnl"/>
              </w:rPr>
              <w:t>Comprender la organización espacial como reflejo de factores culturales</w:t>
            </w:r>
          </w:p>
          <w:p w:rsidR="00795BFE" w:rsidRPr="00AA4C15" w:rsidRDefault="00795BFE" w:rsidP="00795BFE">
            <w:pPr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</w:p>
          <w:p w:rsidR="00795BFE" w:rsidRPr="007E1749" w:rsidRDefault="00795BFE" w:rsidP="007E1749">
            <w:pPr>
              <w:pStyle w:val="Prrafodelista"/>
              <w:numPr>
                <w:ilvl w:val="1"/>
                <w:numId w:val="2"/>
              </w:numPr>
              <w:spacing w:after="0" w:line="240" w:lineRule="auto"/>
              <w:ind w:left="33" w:firstLine="0"/>
              <w:jc w:val="both"/>
              <w:rPr>
                <w:rFonts w:ascii="Arial" w:hAnsi="Arial" w:cs="Arial"/>
                <w:lang w:val="es-ES_tradnl"/>
              </w:rPr>
            </w:pPr>
            <w:r w:rsidRPr="007E1749">
              <w:rPr>
                <w:rFonts w:ascii="Arial" w:hAnsi="Arial" w:cs="Arial"/>
                <w:lang w:val="es-ES_tradnl"/>
              </w:rPr>
              <w:t>Conocer las variables culturales que determinan las conductas de los individuos en su relación con el espacio geográfico.</w:t>
            </w:r>
          </w:p>
          <w:p w:rsidR="00795BFE" w:rsidRPr="00AA4C15" w:rsidRDefault="00795BFE" w:rsidP="00795BFE">
            <w:pPr>
              <w:spacing w:after="0" w:line="240" w:lineRule="auto"/>
              <w:jc w:val="both"/>
              <w:rPr>
                <w:rFonts w:ascii="Arial" w:hAnsi="Arial" w:cs="Arial"/>
                <w:lang w:val="es-ES_tradnl"/>
              </w:rPr>
            </w:pPr>
          </w:p>
          <w:p w:rsidR="00795BFE" w:rsidRPr="007E1749" w:rsidRDefault="00795BFE" w:rsidP="007E1749">
            <w:pPr>
              <w:pStyle w:val="Prrafodelista"/>
              <w:numPr>
                <w:ilvl w:val="1"/>
                <w:numId w:val="2"/>
              </w:numPr>
              <w:spacing w:after="0" w:line="240" w:lineRule="auto"/>
              <w:ind w:left="33" w:hanging="33"/>
              <w:jc w:val="both"/>
              <w:rPr>
                <w:rFonts w:ascii="Arial" w:hAnsi="Arial" w:cs="Arial"/>
                <w:lang w:val="es-ES_tradnl"/>
              </w:rPr>
            </w:pPr>
            <w:r w:rsidRPr="007E1749">
              <w:rPr>
                <w:rFonts w:ascii="Arial" w:hAnsi="Arial" w:cs="Arial"/>
                <w:lang w:val="es-ES_tradnl"/>
              </w:rPr>
              <w:t>Conocer los distintos sistemas culturales que el hombre ha creado y los patrones culturales que ellos han generado.</w:t>
            </w:r>
          </w:p>
          <w:p w:rsidR="007E1749" w:rsidRDefault="007E1749" w:rsidP="007E1749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lang w:val="es-ES_tradnl"/>
              </w:rPr>
            </w:pPr>
          </w:p>
          <w:p w:rsidR="00795BFE" w:rsidRPr="007E1749" w:rsidRDefault="00795BFE" w:rsidP="007E1749">
            <w:pPr>
              <w:pStyle w:val="Prrafodelista"/>
              <w:numPr>
                <w:ilvl w:val="1"/>
                <w:numId w:val="2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lang w:val="es-ES_tradnl"/>
              </w:rPr>
            </w:pPr>
            <w:r w:rsidRPr="007E1749">
              <w:rPr>
                <w:rFonts w:ascii="Arial" w:hAnsi="Arial" w:cs="Arial"/>
                <w:lang w:val="es-ES_tradnl"/>
              </w:rPr>
              <w:t>Valorar el rol que la tecnología, como manifestación cultural, ha tenido en la relación hombre-medio.</w:t>
            </w:r>
          </w:p>
          <w:p w:rsidR="00F21E3A" w:rsidRDefault="00F21E3A" w:rsidP="00F21E3A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</w:p>
        </w:tc>
      </w:tr>
      <w:tr w:rsidR="00F21E3A" w:rsidTr="006C15D6">
        <w:trPr>
          <w:trHeight w:val="2550"/>
        </w:trPr>
        <w:tc>
          <w:tcPr>
            <w:tcW w:w="4498" w:type="dxa"/>
            <w:gridSpan w:val="2"/>
          </w:tcPr>
          <w:p w:rsidR="00F21E3A" w:rsidRDefault="00F21E3A" w:rsidP="00F21E3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10. Competencias genéricas transversales a las que contribuye el curso </w:t>
            </w:r>
          </w:p>
          <w:p w:rsidR="00F21E3A" w:rsidRDefault="00F21E3A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433" w:type="dxa"/>
            <w:gridSpan w:val="2"/>
          </w:tcPr>
          <w:p w:rsidR="00F21E3A" w:rsidRDefault="00F21E3A" w:rsidP="00F21E3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Se trabajarán todas las competencias genéricas sello de la Universidad de Chile, pero con énfasis en las siguientes competencias:</w:t>
            </w:r>
          </w:p>
          <w:p w:rsidR="00F21E3A" w:rsidRDefault="00F21E3A" w:rsidP="00F21E3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:rsidR="00F21E3A" w:rsidRDefault="00F21E3A" w:rsidP="00F21E3A">
            <w:pPr>
              <w:pStyle w:val="Default"/>
              <w:jc w:val="both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 xml:space="preserve">- </w:t>
            </w:r>
            <w:r w:rsidRPr="00F21E3A">
              <w:rPr>
                <w:sz w:val="23"/>
                <w:szCs w:val="23"/>
              </w:rPr>
              <w:t>Capacidad de comunicación oral.</w:t>
            </w:r>
            <w:r>
              <w:rPr>
                <w:rFonts w:ascii="Calibri" w:hAnsi="Calibri" w:cs="Calibri"/>
                <w:sz w:val="23"/>
                <w:szCs w:val="23"/>
              </w:rPr>
              <w:t xml:space="preserve"> </w:t>
            </w:r>
          </w:p>
          <w:p w:rsidR="00F21E3A" w:rsidRDefault="00F21E3A" w:rsidP="00F21E3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Capacidad de comunicación escrita. </w:t>
            </w:r>
          </w:p>
          <w:p w:rsidR="00F21E3A" w:rsidRDefault="00F21E3A" w:rsidP="00F21E3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Capacidad de trabajo en equipo. </w:t>
            </w:r>
          </w:p>
          <w:p w:rsidR="00795BFE" w:rsidRDefault="00795BFE" w:rsidP="00795BFE">
            <w:pPr>
              <w:pStyle w:val="Default"/>
              <w:ind w:left="175" w:hanging="175"/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- Capacidad propositiva para dar solución a problemas que aquejan al área de estudio y su respectiva población.</w:t>
            </w:r>
          </w:p>
        </w:tc>
      </w:tr>
      <w:tr w:rsidR="00F21E3A" w:rsidTr="006C15D6">
        <w:trPr>
          <w:trHeight w:val="1625"/>
        </w:trPr>
        <w:tc>
          <w:tcPr>
            <w:tcW w:w="8931" w:type="dxa"/>
            <w:gridSpan w:val="4"/>
          </w:tcPr>
          <w:p w:rsidR="00F21E3A" w:rsidRDefault="00F21E3A" w:rsidP="00F21E3A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11. Resultados de Aprendizaje </w:t>
            </w:r>
          </w:p>
          <w:p w:rsidR="00F21E3A" w:rsidRDefault="00F21E3A" w:rsidP="00F21E3A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F21E3A" w:rsidRDefault="00F21E3A" w:rsidP="00F21E3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Utilizar adecuadamente los conceptos y técnicas </w:t>
            </w:r>
            <w:r w:rsidR="00795BFE">
              <w:rPr>
                <w:sz w:val="23"/>
                <w:szCs w:val="23"/>
              </w:rPr>
              <w:t>propios de la Geografía Cultural, Geografía del Comportamiento e Imaginarios Geográficos</w:t>
            </w:r>
            <w:r>
              <w:rPr>
                <w:sz w:val="23"/>
                <w:szCs w:val="23"/>
              </w:rPr>
              <w:t xml:space="preserve">, para analizar y evaluar la(s) posible(s) soluciones a problemas geográficos </w:t>
            </w:r>
          </w:p>
          <w:p w:rsidR="00F21E3A" w:rsidRDefault="00F21E3A" w:rsidP="00F21E3A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F21E3A" w:rsidRDefault="00F21E3A" w:rsidP="007E1749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Aplicar los conceptos y procedimientos</w:t>
            </w:r>
            <w:r w:rsidR="00795BFE">
              <w:rPr>
                <w:sz w:val="23"/>
                <w:szCs w:val="23"/>
              </w:rPr>
              <w:t xml:space="preserve"> de las técnicas cualitativas y cuantitativas aplicados en Geografía Cultural </w:t>
            </w:r>
            <w:r>
              <w:rPr>
                <w:sz w:val="23"/>
                <w:szCs w:val="23"/>
              </w:rPr>
              <w:t xml:space="preserve">a la resolución de problemas, enfatizando los de naturaleza geográfica, las restricciones del problema que serán abordados desde una perspectiva </w:t>
            </w:r>
            <w:r w:rsidR="007E1749">
              <w:rPr>
                <w:sz w:val="23"/>
                <w:szCs w:val="23"/>
              </w:rPr>
              <w:t>analítica, crítica y propositiva.</w:t>
            </w:r>
            <w:r>
              <w:rPr>
                <w:sz w:val="23"/>
                <w:szCs w:val="23"/>
              </w:rPr>
              <w:t xml:space="preserve"> </w:t>
            </w:r>
          </w:p>
          <w:p w:rsidR="003503B6" w:rsidRDefault="003503B6" w:rsidP="007E1749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F21E3A" w:rsidTr="003503B6">
        <w:trPr>
          <w:trHeight w:val="2268"/>
        </w:trPr>
        <w:tc>
          <w:tcPr>
            <w:tcW w:w="8931" w:type="dxa"/>
            <w:gridSpan w:val="4"/>
          </w:tcPr>
          <w:p w:rsidR="00F21E3A" w:rsidRDefault="00F21E3A" w:rsidP="00F21E3A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12. Saberes / contenidos </w:t>
            </w:r>
          </w:p>
          <w:p w:rsidR="0075438C" w:rsidRDefault="0075438C" w:rsidP="00EC11DD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</w:p>
          <w:p w:rsidR="005A32B5" w:rsidRPr="005A32B5" w:rsidRDefault="0075438C" w:rsidP="00EC11DD">
            <w:pPr>
              <w:spacing w:after="0" w:line="240" w:lineRule="auto"/>
              <w:rPr>
                <w:rFonts w:ascii="Arial" w:hAnsi="Arial" w:cs="Arial"/>
              </w:rPr>
            </w:pPr>
            <w:r w:rsidRPr="0075438C">
              <w:rPr>
                <w:rFonts w:ascii="Arial" w:hAnsi="Arial" w:cs="Arial"/>
                <w:b/>
                <w:sz w:val="23"/>
                <w:szCs w:val="23"/>
              </w:rPr>
              <w:t>Unidad 1.</w:t>
            </w:r>
            <w:r w:rsidR="00F8466D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F8466D" w:rsidRPr="00F8466D">
              <w:rPr>
                <w:rFonts w:ascii="Arial" w:hAnsi="Arial" w:cs="Arial"/>
                <w:b/>
                <w:sz w:val="23"/>
                <w:szCs w:val="23"/>
              </w:rPr>
              <w:t>Conocer la Geografía Cultural.</w:t>
            </w:r>
            <w:r w:rsidRPr="00F8466D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 w:rsidRPr="0075438C">
              <w:rPr>
                <w:rFonts w:ascii="Arial" w:hAnsi="Arial" w:cs="Arial"/>
                <w:sz w:val="23"/>
                <w:szCs w:val="23"/>
              </w:rPr>
              <w:br/>
              <w:t xml:space="preserve">1.1. </w:t>
            </w:r>
            <w:r w:rsidR="005A32B5" w:rsidRPr="005A32B5">
              <w:rPr>
                <w:rFonts w:ascii="Arial" w:hAnsi="Arial" w:cs="Arial"/>
              </w:rPr>
              <w:t xml:space="preserve">Introducción a la Geografía Cultual. </w:t>
            </w:r>
          </w:p>
          <w:p w:rsidR="0075438C" w:rsidRDefault="005A32B5" w:rsidP="00EC11DD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5A32B5">
              <w:rPr>
                <w:rFonts w:ascii="Arial" w:hAnsi="Arial" w:cs="Arial"/>
              </w:rPr>
              <w:t>1.2</w:t>
            </w:r>
            <w:r w:rsidR="000D195B">
              <w:rPr>
                <w:rFonts w:ascii="Arial" w:hAnsi="Arial" w:cs="Arial"/>
              </w:rPr>
              <w:t xml:space="preserve">. </w:t>
            </w:r>
            <w:r w:rsidR="0075438C" w:rsidRPr="0075438C">
              <w:rPr>
                <w:rFonts w:ascii="Arial" w:hAnsi="Arial" w:cs="Arial"/>
                <w:sz w:val="23"/>
                <w:szCs w:val="23"/>
              </w:rPr>
              <w:t>La Geografía en lo</w:t>
            </w:r>
            <w:r w:rsidR="00F8466D">
              <w:rPr>
                <w:rFonts w:ascii="Arial" w:hAnsi="Arial" w:cs="Arial"/>
                <w:sz w:val="23"/>
                <w:szCs w:val="23"/>
              </w:rPr>
              <w:t>s sistemas de conocimiento.</w:t>
            </w:r>
            <w:r w:rsidR="00F8466D">
              <w:rPr>
                <w:rFonts w:ascii="Arial" w:hAnsi="Arial" w:cs="Arial"/>
                <w:sz w:val="23"/>
                <w:szCs w:val="23"/>
              </w:rPr>
              <w:br/>
              <w:t>1.</w:t>
            </w:r>
            <w:r w:rsidR="000D195B">
              <w:rPr>
                <w:rFonts w:ascii="Arial" w:hAnsi="Arial" w:cs="Arial"/>
                <w:sz w:val="23"/>
                <w:szCs w:val="23"/>
              </w:rPr>
              <w:t>3</w:t>
            </w:r>
            <w:r>
              <w:rPr>
                <w:rFonts w:ascii="Arial" w:hAnsi="Arial" w:cs="Arial"/>
                <w:sz w:val="23"/>
                <w:szCs w:val="23"/>
              </w:rPr>
              <w:t>.</w:t>
            </w:r>
            <w:r w:rsidR="00943EA5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75438C" w:rsidRPr="0075438C">
              <w:rPr>
                <w:rFonts w:ascii="Arial" w:hAnsi="Arial" w:cs="Arial"/>
                <w:sz w:val="23"/>
                <w:szCs w:val="23"/>
              </w:rPr>
              <w:t>Teoría de la Geogr</w:t>
            </w:r>
            <w:r w:rsidR="00F8466D">
              <w:rPr>
                <w:rFonts w:ascii="Arial" w:hAnsi="Arial" w:cs="Arial"/>
                <w:sz w:val="23"/>
                <w:szCs w:val="23"/>
              </w:rPr>
              <w:t>afía y la Geografía Cultural.</w:t>
            </w:r>
            <w:r w:rsidR="00F8466D">
              <w:rPr>
                <w:rFonts w:ascii="Arial" w:hAnsi="Arial" w:cs="Arial"/>
                <w:sz w:val="23"/>
                <w:szCs w:val="23"/>
              </w:rPr>
              <w:br/>
              <w:t>1.</w:t>
            </w:r>
            <w:r w:rsidR="000D195B">
              <w:rPr>
                <w:rFonts w:ascii="Arial" w:hAnsi="Arial" w:cs="Arial"/>
                <w:sz w:val="23"/>
                <w:szCs w:val="23"/>
              </w:rPr>
              <w:t>4</w:t>
            </w:r>
            <w:r w:rsidR="0075438C" w:rsidRPr="0075438C">
              <w:rPr>
                <w:rFonts w:ascii="Arial" w:hAnsi="Arial" w:cs="Arial"/>
                <w:sz w:val="23"/>
                <w:szCs w:val="23"/>
              </w:rPr>
              <w:t>. Marcos Epistemológicos de la Geografía Cultural.</w:t>
            </w:r>
          </w:p>
          <w:p w:rsidR="00EC11DD" w:rsidRPr="0075438C" w:rsidRDefault="00EC11DD" w:rsidP="00EC11DD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  <w:p w:rsidR="0067514B" w:rsidRDefault="0075438C" w:rsidP="00EC11DD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75438C">
              <w:rPr>
                <w:rFonts w:ascii="Arial" w:hAnsi="Arial" w:cs="Arial"/>
                <w:b/>
                <w:sz w:val="23"/>
                <w:szCs w:val="23"/>
              </w:rPr>
              <w:t>Unidad 2.</w:t>
            </w:r>
            <w:r w:rsidR="00F8466D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F8466D" w:rsidRPr="00F8466D">
              <w:rPr>
                <w:rFonts w:ascii="Arial" w:hAnsi="Arial" w:cs="Arial"/>
                <w:b/>
                <w:sz w:val="23"/>
                <w:szCs w:val="23"/>
              </w:rPr>
              <w:t>Pensar la Geografía Cultural.</w:t>
            </w:r>
            <w:r w:rsidRPr="0075438C">
              <w:rPr>
                <w:rFonts w:ascii="Arial" w:hAnsi="Arial" w:cs="Arial"/>
                <w:sz w:val="23"/>
                <w:szCs w:val="23"/>
              </w:rPr>
              <w:br/>
              <w:t>2.1. Las miradas fenomenológicas y hermenéuticas en geografía</w:t>
            </w:r>
            <w:r w:rsidR="00F8466D">
              <w:rPr>
                <w:rFonts w:ascii="Arial" w:hAnsi="Arial" w:cs="Arial"/>
                <w:sz w:val="23"/>
                <w:szCs w:val="23"/>
              </w:rPr>
              <w:t>.</w:t>
            </w:r>
            <w:r w:rsidRPr="0075438C">
              <w:rPr>
                <w:rFonts w:ascii="Arial" w:hAnsi="Arial" w:cs="Arial"/>
                <w:sz w:val="23"/>
                <w:szCs w:val="23"/>
              </w:rPr>
              <w:br/>
              <w:t xml:space="preserve">2.2. </w:t>
            </w:r>
            <w:r w:rsidR="005A32B5">
              <w:rPr>
                <w:rFonts w:ascii="Arial" w:hAnsi="Arial" w:cs="Arial"/>
                <w:sz w:val="23"/>
                <w:szCs w:val="23"/>
              </w:rPr>
              <w:t>Identidad, subjetividad, alteridad e</w:t>
            </w:r>
            <w:r w:rsidRPr="0075438C">
              <w:rPr>
                <w:rFonts w:ascii="Arial" w:hAnsi="Arial" w:cs="Arial"/>
                <w:sz w:val="23"/>
                <w:szCs w:val="23"/>
              </w:rPr>
              <w:t xml:space="preserve"> intersubjetividad</w:t>
            </w:r>
            <w:r w:rsidR="00F8466D">
              <w:rPr>
                <w:rFonts w:ascii="Arial" w:hAnsi="Arial" w:cs="Arial"/>
                <w:sz w:val="23"/>
                <w:szCs w:val="23"/>
              </w:rPr>
              <w:t>.</w:t>
            </w:r>
            <w:r w:rsidRPr="0075438C">
              <w:rPr>
                <w:rFonts w:ascii="Arial" w:hAnsi="Arial" w:cs="Arial"/>
                <w:sz w:val="23"/>
                <w:szCs w:val="23"/>
              </w:rPr>
              <w:br/>
              <w:t xml:space="preserve">2.3. </w:t>
            </w:r>
            <w:r w:rsidR="0067514B">
              <w:rPr>
                <w:rFonts w:ascii="Arial" w:hAnsi="Arial" w:cs="Arial"/>
                <w:sz w:val="23"/>
                <w:szCs w:val="23"/>
              </w:rPr>
              <w:t>Espacios relacionales, geografías otras</w:t>
            </w:r>
          </w:p>
          <w:p w:rsidR="0067514B" w:rsidRDefault="0067514B" w:rsidP="00EC11DD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2.4. Género, feminismos y geografía</w:t>
            </w:r>
          </w:p>
          <w:p w:rsidR="0067514B" w:rsidRDefault="005A32B5" w:rsidP="0067514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A32B5">
              <w:rPr>
                <w:rFonts w:ascii="Arial" w:hAnsi="Arial" w:cs="Arial"/>
                <w:lang w:val="pt-BR"/>
              </w:rPr>
              <w:t>2.</w:t>
            </w:r>
            <w:r w:rsidR="0067514B">
              <w:rPr>
                <w:rFonts w:ascii="Arial" w:hAnsi="Arial" w:cs="Arial"/>
                <w:lang w:val="pt-BR"/>
              </w:rPr>
              <w:t>5</w:t>
            </w:r>
            <w:r w:rsidRPr="005A32B5">
              <w:rPr>
                <w:rFonts w:ascii="Arial" w:hAnsi="Arial" w:cs="Arial"/>
                <w:lang w:val="pt-BR"/>
              </w:rPr>
              <w:t xml:space="preserve">. </w:t>
            </w:r>
            <w:r w:rsidR="0067514B" w:rsidRPr="0075438C">
              <w:rPr>
                <w:rFonts w:ascii="Arial" w:hAnsi="Arial" w:cs="Arial"/>
                <w:sz w:val="23"/>
                <w:szCs w:val="23"/>
              </w:rPr>
              <w:t xml:space="preserve">Geografías de la </w:t>
            </w:r>
            <w:r w:rsidR="0067514B">
              <w:rPr>
                <w:rFonts w:ascii="Arial" w:hAnsi="Arial" w:cs="Arial"/>
                <w:sz w:val="23"/>
                <w:szCs w:val="23"/>
              </w:rPr>
              <w:t>p</w:t>
            </w:r>
            <w:r w:rsidR="0067514B" w:rsidRPr="0075438C">
              <w:rPr>
                <w:rFonts w:ascii="Arial" w:hAnsi="Arial" w:cs="Arial"/>
                <w:sz w:val="23"/>
                <w:szCs w:val="23"/>
              </w:rPr>
              <w:t>ercepción</w:t>
            </w:r>
            <w:r w:rsidR="0067514B" w:rsidRPr="00AA4C15">
              <w:rPr>
                <w:rFonts w:ascii="Arial" w:hAnsi="Arial" w:cs="Arial"/>
                <w:b/>
              </w:rPr>
              <w:t xml:space="preserve"> </w:t>
            </w:r>
            <w:r w:rsidR="0067514B" w:rsidRPr="005A32B5">
              <w:rPr>
                <w:rFonts w:ascii="Arial" w:hAnsi="Arial" w:cs="Arial"/>
              </w:rPr>
              <w:t xml:space="preserve">y </w:t>
            </w:r>
            <w:r w:rsidR="0067514B">
              <w:rPr>
                <w:rFonts w:ascii="Arial" w:hAnsi="Arial" w:cs="Arial"/>
              </w:rPr>
              <w:t>m</w:t>
            </w:r>
            <w:r w:rsidR="0067514B" w:rsidRPr="005A32B5">
              <w:rPr>
                <w:rFonts w:ascii="Arial" w:hAnsi="Arial" w:cs="Arial"/>
              </w:rPr>
              <w:t xml:space="preserve">apas </w:t>
            </w:r>
            <w:r w:rsidR="0067514B">
              <w:rPr>
                <w:rFonts w:ascii="Arial" w:hAnsi="Arial" w:cs="Arial"/>
              </w:rPr>
              <w:t>m</w:t>
            </w:r>
            <w:r w:rsidR="0067514B" w:rsidRPr="005A32B5">
              <w:rPr>
                <w:rFonts w:ascii="Arial" w:hAnsi="Arial" w:cs="Arial"/>
              </w:rPr>
              <w:t>entales.</w:t>
            </w:r>
            <w:r w:rsidR="0067514B" w:rsidRPr="005A32B5">
              <w:rPr>
                <w:rFonts w:ascii="Arial" w:hAnsi="Arial" w:cs="Arial"/>
                <w:b/>
              </w:rPr>
              <w:t xml:space="preserve"> </w:t>
            </w:r>
          </w:p>
          <w:p w:rsidR="0075438C" w:rsidRDefault="0067514B" w:rsidP="00EC11DD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</w:rPr>
              <w:t xml:space="preserve">2.6. </w:t>
            </w:r>
            <w:r w:rsidR="005A32B5" w:rsidRPr="005A32B5">
              <w:rPr>
                <w:rFonts w:ascii="Arial" w:hAnsi="Arial" w:cs="Arial"/>
                <w:lang w:val="pt-BR"/>
              </w:rPr>
              <w:t xml:space="preserve">Cultura </w:t>
            </w:r>
            <w:r>
              <w:rPr>
                <w:rFonts w:ascii="Arial" w:hAnsi="Arial" w:cs="Arial"/>
                <w:lang w:val="pt-BR"/>
              </w:rPr>
              <w:t>l</w:t>
            </w:r>
            <w:r w:rsidR="005A32B5" w:rsidRPr="005A32B5">
              <w:rPr>
                <w:rFonts w:ascii="Arial" w:hAnsi="Arial" w:cs="Arial"/>
                <w:lang w:val="pt-BR"/>
              </w:rPr>
              <w:t xml:space="preserve">ocal v/s </w:t>
            </w:r>
            <w:r>
              <w:rPr>
                <w:rFonts w:ascii="Arial" w:hAnsi="Arial" w:cs="Arial"/>
                <w:lang w:val="pt-BR"/>
              </w:rPr>
              <w:t>c</w:t>
            </w:r>
            <w:r w:rsidR="005A32B5" w:rsidRPr="005A32B5">
              <w:rPr>
                <w:rFonts w:ascii="Arial" w:hAnsi="Arial" w:cs="Arial"/>
                <w:lang w:val="pt-BR"/>
              </w:rPr>
              <w:t xml:space="preserve">ultura </w:t>
            </w:r>
            <w:r>
              <w:rPr>
                <w:rFonts w:ascii="Arial" w:hAnsi="Arial" w:cs="Arial"/>
                <w:lang w:val="pt-BR"/>
              </w:rPr>
              <w:t>g</w:t>
            </w:r>
            <w:r w:rsidR="005A32B5" w:rsidRPr="005A32B5">
              <w:rPr>
                <w:rFonts w:ascii="Arial" w:hAnsi="Arial" w:cs="Arial"/>
                <w:lang w:val="pt-BR"/>
              </w:rPr>
              <w:t>lobal</w:t>
            </w:r>
            <w:r w:rsidR="005A32B5" w:rsidRPr="005A32B5">
              <w:rPr>
                <w:rFonts w:ascii="Arial" w:hAnsi="Arial" w:cs="Arial"/>
                <w:b/>
                <w:lang w:val="pt-BR"/>
              </w:rPr>
              <w:t>.</w:t>
            </w:r>
            <w:r w:rsidR="0075438C" w:rsidRPr="005A32B5">
              <w:rPr>
                <w:rFonts w:ascii="Arial" w:hAnsi="Arial" w:cs="Arial"/>
                <w:sz w:val="23"/>
                <w:szCs w:val="23"/>
                <w:lang w:val="pt-BR"/>
              </w:rPr>
              <w:br/>
            </w:r>
            <w:r w:rsidR="005A32B5">
              <w:rPr>
                <w:rFonts w:ascii="Arial" w:hAnsi="Arial" w:cs="Arial"/>
                <w:sz w:val="23"/>
                <w:szCs w:val="23"/>
              </w:rPr>
              <w:t>2.</w:t>
            </w:r>
            <w:r>
              <w:rPr>
                <w:rFonts w:ascii="Arial" w:hAnsi="Arial" w:cs="Arial"/>
                <w:sz w:val="23"/>
                <w:szCs w:val="23"/>
              </w:rPr>
              <w:t>7</w:t>
            </w:r>
            <w:r w:rsidR="0075438C" w:rsidRPr="0075438C">
              <w:rPr>
                <w:rFonts w:ascii="Arial" w:hAnsi="Arial" w:cs="Arial"/>
                <w:sz w:val="23"/>
                <w:szCs w:val="23"/>
              </w:rPr>
              <w:t xml:space="preserve">. </w:t>
            </w:r>
            <w:r w:rsidR="005A32B5">
              <w:rPr>
                <w:rFonts w:ascii="Arial" w:hAnsi="Arial" w:cs="Arial"/>
                <w:sz w:val="23"/>
                <w:szCs w:val="23"/>
              </w:rPr>
              <w:t>Representaciones y discursos</w:t>
            </w:r>
            <w:r w:rsidR="00F8466D">
              <w:rPr>
                <w:rFonts w:ascii="Arial" w:hAnsi="Arial" w:cs="Arial"/>
                <w:sz w:val="23"/>
                <w:szCs w:val="23"/>
              </w:rPr>
              <w:t>.</w:t>
            </w:r>
            <w:r w:rsidR="005A32B5">
              <w:rPr>
                <w:rFonts w:ascii="Arial" w:hAnsi="Arial" w:cs="Arial"/>
                <w:sz w:val="23"/>
                <w:szCs w:val="23"/>
              </w:rPr>
              <w:br/>
              <w:t>2.</w:t>
            </w:r>
            <w:r>
              <w:rPr>
                <w:rFonts w:ascii="Arial" w:hAnsi="Arial" w:cs="Arial"/>
                <w:sz w:val="23"/>
                <w:szCs w:val="23"/>
              </w:rPr>
              <w:t>8</w:t>
            </w:r>
            <w:r w:rsidR="0075438C" w:rsidRPr="0075438C">
              <w:rPr>
                <w:rFonts w:ascii="Arial" w:hAnsi="Arial" w:cs="Arial"/>
                <w:sz w:val="23"/>
                <w:szCs w:val="23"/>
              </w:rPr>
              <w:t xml:space="preserve">. </w:t>
            </w:r>
            <w:r w:rsidR="00F8466D">
              <w:rPr>
                <w:rFonts w:ascii="Arial" w:hAnsi="Arial" w:cs="Arial"/>
                <w:sz w:val="23"/>
                <w:szCs w:val="23"/>
              </w:rPr>
              <w:t>Memoria colectiva, i</w:t>
            </w:r>
            <w:r w:rsidR="0075438C" w:rsidRPr="0075438C">
              <w:rPr>
                <w:rFonts w:ascii="Arial" w:hAnsi="Arial" w:cs="Arial"/>
                <w:sz w:val="23"/>
                <w:szCs w:val="23"/>
              </w:rPr>
              <w:t>maginarios sociales y</w:t>
            </w:r>
            <w:r w:rsidR="005A32B5">
              <w:rPr>
                <w:rFonts w:ascii="Arial" w:hAnsi="Arial" w:cs="Arial"/>
                <w:sz w:val="23"/>
                <w:szCs w:val="23"/>
              </w:rPr>
              <w:t xml:space="preserve"> geografías de lo imaginario</w:t>
            </w:r>
            <w:r w:rsidR="00F8466D">
              <w:rPr>
                <w:rFonts w:ascii="Arial" w:hAnsi="Arial" w:cs="Arial"/>
                <w:sz w:val="23"/>
                <w:szCs w:val="23"/>
              </w:rPr>
              <w:t>.</w:t>
            </w:r>
            <w:r w:rsidR="005A32B5">
              <w:rPr>
                <w:rFonts w:ascii="Arial" w:hAnsi="Arial" w:cs="Arial"/>
                <w:sz w:val="23"/>
                <w:szCs w:val="23"/>
              </w:rPr>
              <w:br/>
              <w:t>2.</w:t>
            </w:r>
            <w:r>
              <w:rPr>
                <w:rFonts w:ascii="Arial" w:hAnsi="Arial" w:cs="Arial"/>
                <w:sz w:val="23"/>
                <w:szCs w:val="23"/>
              </w:rPr>
              <w:t>9</w:t>
            </w:r>
            <w:r w:rsidR="0075438C" w:rsidRPr="0075438C">
              <w:rPr>
                <w:rFonts w:ascii="Arial" w:hAnsi="Arial" w:cs="Arial"/>
                <w:sz w:val="23"/>
                <w:szCs w:val="23"/>
              </w:rPr>
              <w:t>. Paisajes, territorios, naturaleza, sociedad</w:t>
            </w:r>
            <w:r w:rsidR="00F8466D">
              <w:rPr>
                <w:rFonts w:ascii="Arial" w:hAnsi="Arial" w:cs="Arial"/>
                <w:sz w:val="23"/>
                <w:szCs w:val="23"/>
              </w:rPr>
              <w:t>.</w:t>
            </w:r>
          </w:p>
          <w:p w:rsidR="00EC11DD" w:rsidRDefault="00EC11DD" w:rsidP="00EC11DD">
            <w:pPr>
              <w:spacing w:after="0" w:line="240" w:lineRule="auto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860975" w:rsidRDefault="0075438C" w:rsidP="00860975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75438C">
              <w:rPr>
                <w:rFonts w:ascii="Arial" w:hAnsi="Arial" w:cs="Arial"/>
                <w:b/>
                <w:sz w:val="23"/>
                <w:szCs w:val="23"/>
              </w:rPr>
              <w:t>Unidad</w:t>
            </w:r>
            <w:r w:rsidR="005A32B5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 w:rsidR="00F8466D">
              <w:rPr>
                <w:rFonts w:ascii="Arial" w:hAnsi="Arial" w:cs="Arial"/>
                <w:b/>
                <w:sz w:val="23"/>
                <w:szCs w:val="23"/>
              </w:rPr>
              <w:t>3.</w:t>
            </w:r>
            <w:r w:rsidR="00F8466D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F8466D" w:rsidRPr="00F8466D">
              <w:rPr>
                <w:rFonts w:ascii="Arial" w:hAnsi="Arial" w:cs="Arial"/>
                <w:b/>
                <w:sz w:val="23"/>
                <w:szCs w:val="23"/>
              </w:rPr>
              <w:t>Hacer la Geografía Cultural.</w:t>
            </w:r>
            <w:r w:rsidRPr="0075438C">
              <w:rPr>
                <w:rFonts w:ascii="Arial" w:hAnsi="Arial" w:cs="Arial"/>
                <w:sz w:val="23"/>
                <w:szCs w:val="23"/>
              </w:rPr>
              <w:br/>
              <w:t>3.1. Experiencias de i</w:t>
            </w:r>
            <w:r w:rsidR="005A32B5">
              <w:rPr>
                <w:rFonts w:ascii="Arial" w:hAnsi="Arial" w:cs="Arial"/>
                <w:sz w:val="23"/>
                <w:szCs w:val="23"/>
              </w:rPr>
              <w:t>nvestigación: trabajo</w:t>
            </w:r>
            <w:r w:rsidR="00860975">
              <w:rPr>
                <w:rFonts w:ascii="Arial" w:hAnsi="Arial" w:cs="Arial"/>
                <w:sz w:val="23"/>
                <w:szCs w:val="23"/>
              </w:rPr>
              <w:t>s</w:t>
            </w:r>
            <w:r w:rsidR="005A32B5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860975">
              <w:rPr>
                <w:rFonts w:ascii="Arial" w:hAnsi="Arial" w:cs="Arial"/>
                <w:sz w:val="23"/>
                <w:szCs w:val="23"/>
              </w:rPr>
              <w:t>aplicados en ámbito de la Geografía Cultural.</w:t>
            </w:r>
          </w:p>
          <w:p w:rsidR="00F21E3A" w:rsidRPr="005A32B5" w:rsidRDefault="00F21E3A" w:rsidP="00860975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</w:tr>
      <w:tr w:rsidR="00F21E3A" w:rsidTr="006C15D6">
        <w:trPr>
          <w:trHeight w:val="2694"/>
        </w:trPr>
        <w:tc>
          <w:tcPr>
            <w:tcW w:w="8931" w:type="dxa"/>
            <w:gridSpan w:val="4"/>
          </w:tcPr>
          <w:p w:rsidR="00F21E3A" w:rsidRDefault="00F21E3A" w:rsidP="00F21E3A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13. Metodología </w:t>
            </w:r>
          </w:p>
          <w:p w:rsidR="00F21E3A" w:rsidRDefault="00F21E3A" w:rsidP="00F21E3A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F21E3A" w:rsidRDefault="00F21E3A" w:rsidP="00F21E3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El curso se plantea como un espacio de formación teórico-práctica, en donde la participación de los estudiantes es fundamental para el cumplimiento de los objetivos planteados. En este sentido, más que clases expositivas de transmisión de conceptos y procedimientos, se espera la discusión entre los estudiantes que, en sus distintas miradas, aporten a la resolución de los problemas planteados. </w:t>
            </w:r>
          </w:p>
          <w:p w:rsidR="00F21E3A" w:rsidRDefault="00F21E3A" w:rsidP="00F21E3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Por otro lado, se utilizará la plataforma u - cursos con el propósito de almacenar guías de ejercicios con sus resultados, publicar links de internet, entre otros recursos didácticos que ayuden al proceso formativo. </w:t>
            </w:r>
          </w:p>
          <w:p w:rsidR="005A32B5" w:rsidRDefault="005A32B5" w:rsidP="00F21E3A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</w:p>
        </w:tc>
      </w:tr>
      <w:tr w:rsidR="00F21E3A" w:rsidTr="005100BC">
        <w:trPr>
          <w:trHeight w:val="1700"/>
        </w:trPr>
        <w:tc>
          <w:tcPr>
            <w:tcW w:w="8931" w:type="dxa"/>
            <w:gridSpan w:val="4"/>
          </w:tcPr>
          <w:p w:rsidR="00F21E3A" w:rsidRPr="00F21E3A" w:rsidRDefault="00F21E3A" w:rsidP="00F21E3A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 w:rsidRPr="00F21E3A">
              <w:rPr>
                <w:b/>
                <w:bCs/>
                <w:sz w:val="23"/>
                <w:szCs w:val="23"/>
              </w:rPr>
              <w:t>14. Evaluación</w:t>
            </w:r>
          </w:p>
          <w:p w:rsidR="00F21E3A" w:rsidRDefault="00F21E3A" w:rsidP="00F21E3A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5100BC" w:rsidRPr="005100BC" w:rsidRDefault="005100BC" w:rsidP="005100BC">
            <w:pPr>
              <w:ind w:left="145" w:right="109"/>
              <w:jc w:val="both"/>
              <w:rPr>
                <w:rFonts w:ascii="Arial" w:hAnsi="Arial" w:cs="Arial"/>
                <w:sz w:val="23"/>
                <w:szCs w:val="23"/>
                <w:lang w:val="es-MX"/>
              </w:rPr>
            </w:pPr>
            <w:r>
              <w:rPr>
                <w:rFonts w:ascii="Arial" w:hAnsi="Arial" w:cs="Arial"/>
                <w:sz w:val="23"/>
                <w:szCs w:val="23"/>
                <w:lang w:val="es-MX"/>
              </w:rPr>
              <w:t>Se estima realizar diversas</w:t>
            </w:r>
            <w:r w:rsidRPr="005100BC">
              <w:rPr>
                <w:rFonts w:ascii="Arial" w:hAnsi="Arial" w:cs="Arial"/>
                <w:sz w:val="23"/>
                <w:szCs w:val="23"/>
                <w:lang w:val="es-MX"/>
              </w:rPr>
              <w:t xml:space="preserve"> actividades calificadas (</w:t>
            </w:r>
            <w:r>
              <w:rPr>
                <w:rFonts w:ascii="Arial" w:hAnsi="Arial" w:cs="Arial"/>
                <w:sz w:val="23"/>
                <w:szCs w:val="23"/>
                <w:lang w:val="es-MX"/>
              </w:rPr>
              <w:t xml:space="preserve">Pruebas de cátedra, </w:t>
            </w:r>
            <w:r w:rsidRPr="005100BC">
              <w:rPr>
                <w:rFonts w:ascii="Arial" w:hAnsi="Arial" w:cs="Arial"/>
                <w:sz w:val="23"/>
                <w:szCs w:val="23"/>
                <w:lang w:val="es-MX"/>
              </w:rPr>
              <w:t>trabajos prác</w:t>
            </w:r>
            <w:r>
              <w:rPr>
                <w:rFonts w:ascii="Arial" w:hAnsi="Arial" w:cs="Arial"/>
                <w:sz w:val="23"/>
                <w:szCs w:val="23"/>
                <w:lang w:val="es-MX"/>
              </w:rPr>
              <w:t>ticos, exposiciones, controles lecturas</w:t>
            </w:r>
            <w:r w:rsidRPr="005100BC">
              <w:rPr>
                <w:rFonts w:ascii="Arial" w:hAnsi="Arial" w:cs="Arial"/>
                <w:sz w:val="23"/>
                <w:szCs w:val="23"/>
                <w:lang w:val="es-MX"/>
              </w:rPr>
              <w:t>, etc.)</w:t>
            </w:r>
            <w:r>
              <w:rPr>
                <w:rFonts w:ascii="Arial" w:hAnsi="Arial" w:cs="Arial"/>
                <w:sz w:val="23"/>
                <w:szCs w:val="23"/>
                <w:lang w:val="es-MX"/>
              </w:rPr>
              <w:t xml:space="preserve"> Con la siguiente ponderación del total de la asignatura.</w:t>
            </w:r>
          </w:p>
          <w:p w:rsidR="005100BC" w:rsidRPr="005100BC" w:rsidRDefault="005100BC" w:rsidP="005100BC">
            <w:pPr>
              <w:ind w:left="145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5100BC">
              <w:rPr>
                <w:rFonts w:ascii="Arial" w:hAnsi="Arial" w:cs="Arial"/>
                <w:sz w:val="23"/>
                <w:szCs w:val="23"/>
              </w:rPr>
              <w:t>Pruebas parciales</w:t>
            </w:r>
            <w:r>
              <w:rPr>
                <w:rFonts w:ascii="Arial" w:hAnsi="Arial" w:cs="Arial"/>
                <w:sz w:val="23"/>
                <w:szCs w:val="23"/>
              </w:rPr>
              <w:t xml:space="preserve"> de Cátedra</w:t>
            </w:r>
            <w:r w:rsidRPr="005100BC">
              <w:rPr>
                <w:rFonts w:ascii="Arial" w:hAnsi="Arial" w:cs="Arial"/>
                <w:sz w:val="23"/>
                <w:szCs w:val="23"/>
              </w:rPr>
              <w:t xml:space="preserve"> (50 %).</w:t>
            </w:r>
          </w:p>
          <w:p w:rsidR="005100BC" w:rsidRPr="005100BC" w:rsidRDefault="005100BC" w:rsidP="005100BC">
            <w:pPr>
              <w:ind w:left="145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Trabajos de investigación (2</w:t>
            </w:r>
            <w:r w:rsidRPr="005100BC">
              <w:rPr>
                <w:rFonts w:ascii="Arial" w:hAnsi="Arial" w:cs="Arial"/>
                <w:sz w:val="23"/>
                <w:szCs w:val="23"/>
              </w:rPr>
              <w:t>0 %).</w:t>
            </w:r>
            <w:r>
              <w:rPr>
                <w:rFonts w:ascii="Arial" w:hAnsi="Arial" w:cs="Arial"/>
                <w:sz w:val="23"/>
                <w:szCs w:val="23"/>
              </w:rPr>
              <w:t xml:space="preserve"> Trabajo escrito y exposición oral </w:t>
            </w:r>
          </w:p>
          <w:p w:rsidR="005100BC" w:rsidRPr="005100BC" w:rsidRDefault="005100BC" w:rsidP="005100BC">
            <w:pPr>
              <w:ind w:left="145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Ayudantía (3</w:t>
            </w:r>
            <w:r w:rsidRPr="005100BC">
              <w:rPr>
                <w:rFonts w:ascii="Arial" w:hAnsi="Arial" w:cs="Arial"/>
                <w:sz w:val="23"/>
                <w:szCs w:val="23"/>
              </w:rPr>
              <w:t>0 %).</w:t>
            </w:r>
            <w:r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5100BC">
              <w:rPr>
                <w:rFonts w:ascii="Arial" w:hAnsi="Arial" w:cs="Arial"/>
                <w:sz w:val="23"/>
                <w:szCs w:val="23"/>
              </w:rPr>
              <w:t xml:space="preserve">Controles de lecturas </w:t>
            </w:r>
            <w:r>
              <w:rPr>
                <w:rFonts w:ascii="Arial" w:hAnsi="Arial" w:cs="Arial"/>
                <w:sz w:val="23"/>
                <w:szCs w:val="23"/>
              </w:rPr>
              <w:t>o mesas redondas, estado de avance de trabajo final, actividades de terrenos y otros.</w:t>
            </w:r>
            <w:r w:rsidRPr="005100BC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  <w:p w:rsidR="005100BC" w:rsidRPr="005100BC" w:rsidRDefault="005100BC" w:rsidP="005100BC">
            <w:pPr>
              <w:ind w:left="145" w:right="109"/>
              <w:jc w:val="both"/>
              <w:rPr>
                <w:rFonts w:ascii="Arial" w:hAnsi="Arial" w:cs="Arial"/>
                <w:sz w:val="23"/>
                <w:szCs w:val="23"/>
                <w:lang w:val="es-MX"/>
              </w:rPr>
            </w:pPr>
            <w:r w:rsidRPr="005100BC">
              <w:rPr>
                <w:rFonts w:ascii="Arial" w:hAnsi="Arial" w:cs="Arial"/>
                <w:sz w:val="23"/>
                <w:szCs w:val="23"/>
                <w:lang w:val="es-MX"/>
              </w:rPr>
              <w:t>La asistencia es obligatori</w:t>
            </w:r>
            <w:r>
              <w:rPr>
                <w:rFonts w:ascii="Arial" w:hAnsi="Arial" w:cs="Arial"/>
                <w:sz w:val="23"/>
                <w:szCs w:val="23"/>
                <w:lang w:val="es-MX"/>
              </w:rPr>
              <w:t>a, debiendo ser superior al 75% y forma parte de una nota de ayudantía.</w:t>
            </w:r>
          </w:p>
          <w:p w:rsidR="005100BC" w:rsidRPr="005100BC" w:rsidRDefault="005100BC" w:rsidP="005100BC">
            <w:pPr>
              <w:ind w:left="145" w:right="109"/>
              <w:jc w:val="both"/>
              <w:rPr>
                <w:rFonts w:ascii="Arial" w:hAnsi="Arial" w:cs="Arial"/>
                <w:sz w:val="23"/>
                <w:szCs w:val="23"/>
                <w:lang w:val="es-MX"/>
              </w:rPr>
            </w:pPr>
            <w:r w:rsidRPr="005100BC">
              <w:rPr>
                <w:rFonts w:ascii="Arial" w:hAnsi="Arial" w:cs="Arial"/>
                <w:sz w:val="23"/>
                <w:szCs w:val="23"/>
                <w:lang w:val="es-MX"/>
              </w:rPr>
              <w:t>La cátedra tendrá una ponderación de 70% y su correspondiente ayudantía (si existiera), tiene un porcentaje en la nota final de 30%.</w:t>
            </w:r>
          </w:p>
          <w:p w:rsidR="005100BC" w:rsidRPr="005100BC" w:rsidRDefault="005100BC" w:rsidP="005100BC">
            <w:pPr>
              <w:ind w:left="145" w:right="109"/>
              <w:jc w:val="both"/>
              <w:rPr>
                <w:rFonts w:ascii="Arial" w:hAnsi="Arial" w:cs="Arial"/>
                <w:sz w:val="23"/>
                <w:szCs w:val="23"/>
                <w:lang w:val="es-MX"/>
              </w:rPr>
            </w:pPr>
            <w:r w:rsidRPr="005100BC">
              <w:rPr>
                <w:rFonts w:ascii="Arial" w:hAnsi="Arial" w:cs="Arial"/>
                <w:sz w:val="23"/>
                <w:szCs w:val="23"/>
                <w:lang w:val="es-MX"/>
              </w:rPr>
              <w:t xml:space="preserve">La asistencia a pruebas o controles es obligatoria. </w:t>
            </w:r>
          </w:p>
          <w:p w:rsidR="00F21E3A" w:rsidRDefault="00F21E3A" w:rsidP="00F21E3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Controles o trabajos prácticos. </w:t>
            </w:r>
          </w:p>
          <w:p w:rsidR="00F21E3A" w:rsidRDefault="00F21E3A" w:rsidP="00F21E3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 lo largo del curso, se aplicarán ejercicios calificados, controles y trabajos prácticos. </w:t>
            </w:r>
          </w:p>
          <w:p w:rsidR="00F21E3A" w:rsidRDefault="00F21E3A" w:rsidP="00F21E3A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F21E3A" w:rsidRPr="00F21E3A" w:rsidRDefault="00F21E3A" w:rsidP="00F21E3A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Prueba recuperativa</w:t>
            </w:r>
          </w:p>
          <w:p w:rsidR="00F21E3A" w:rsidRDefault="00F21E3A" w:rsidP="00F21E3A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F21E3A" w:rsidRDefault="00F21E3A" w:rsidP="00F21E3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 final de semestre, los estudiantes que no hayan rendido una prueba, independiente de la justificación que tengan, y quienes aspiran a subir la nota más baja de las dos pruebas parciales, podrán rendir una prueba recuperativa que reemplaza esa nota. </w:t>
            </w:r>
          </w:p>
          <w:p w:rsidR="00860975" w:rsidRDefault="00860975" w:rsidP="00F21E3A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</w:p>
        </w:tc>
      </w:tr>
      <w:tr w:rsidR="00F21E3A" w:rsidTr="006C15D6">
        <w:trPr>
          <w:trHeight w:val="274"/>
        </w:trPr>
        <w:tc>
          <w:tcPr>
            <w:tcW w:w="8931" w:type="dxa"/>
            <w:gridSpan w:val="4"/>
          </w:tcPr>
          <w:p w:rsidR="00F21E3A" w:rsidRDefault="00F21E3A" w:rsidP="00F21E3A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14. Requisitos de aprobación: </w:t>
            </w:r>
          </w:p>
          <w:p w:rsidR="00F21E3A" w:rsidRDefault="00F21E3A" w:rsidP="00F21E3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Los definidos en el reglamento de Carrera y en el Programa de la asignatura. </w:t>
            </w:r>
          </w:p>
          <w:p w:rsidR="00860975" w:rsidRPr="00F21E3A" w:rsidRDefault="00860975" w:rsidP="00F21E3A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</w:p>
        </w:tc>
      </w:tr>
      <w:tr w:rsidR="00F21E3A" w:rsidTr="006C15D6">
        <w:trPr>
          <w:trHeight w:val="274"/>
        </w:trPr>
        <w:tc>
          <w:tcPr>
            <w:tcW w:w="8931" w:type="dxa"/>
            <w:gridSpan w:val="4"/>
          </w:tcPr>
          <w:p w:rsidR="00F21E3A" w:rsidRDefault="00F21E3A" w:rsidP="00F21E3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15. Palabras Clave: </w:t>
            </w:r>
          </w:p>
          <w:p w:rsidR="00F21E3A" w:rsidRDefault="007E1749" w:rsidP="00F21E3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Geografía Cultural</w:t>
            </w:r>
            <w:r w:rsidR="00F21E3A">
              <w:rPr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</w:rPr>
              <w:t xml:space="preserve">Paisaje Cultural, </w:t>
            </w:r>
            <w:r w:rsidR="005100BC">
              <w:rPr>
                <w:sz w:val="23"/>
                <w:szCs w:val="23"/>
              </w:rPr>
              <w:t>Identidad territorial,</w:t>
            </w:r>
            <w:r>
              <w:rPr>
                <w:sz w:val="23"/>
                <w:szCs w:val="23"/>
              </w:rPr>
              <w:t xml:space="preserve"> Patrimonio Vernáculo</w:t>
            </w:r>
            <w:r w:rsidR="005100BC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</w:p>
          <w:p w:rsidR="00F21E3A" w:rsidRDefault="00F21E3A" w:rsidP="00F21E3A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:rsidR="00860975" w:rsidRDefault="00860975" w:rsidP="00F21E3A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:rsidR="00860975" w:rsidRDefault="00860975" w:rsidP="00F21E3A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:rsidR="00860975" w:rsidRDefault="00860975" w:rsidP="00F21E3A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:rsidR="00860975" w:rsidRDefault="00860975" w:rsidP="00F21E3A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F21E3A" w:rsidTr="006C15D6">
        <w:trPr>
          <w:trHeight w:val="274"/>
        </w:trPr>
        <w:tc>
          <w:tcPr>
            <w:tcW w:w="8931" w:type="dxa"/>
            <w:gridSpan w:val="4"/>
          </w:tcPr>
          <w:p w:rsidR="00F21E3A" w:rsidRDefault="00F21E3A" w:rsidP="00F21E3A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16. Bibliografía Obligatoria </w:t>
            </w:r>
          </w:p>
          <w:p w:rsidR="00F21E3A" w:rsidRDefault="00F21E3A" w:rsidP="00F21E3A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2E1710" w:rsidRPr="00802A22" w:rsidRDefault="005100BC" w:rsidP="000D195B">
            <w:pPr>
              <w:pStyle w:val="Bibliograf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02A22">
              <w:rPr>
                <w:rFonts w:ascii="Arial" w:hAnsi="Arial" w:cs="Arial"/>
                <w:sz w:val="23"/>
                <w:szCs w:val="23"/>
              </w:rPr>
              <w:t>Claval, P. (2002). El enfoque cultural y las concepciones geográficas del espacio. Boletín de la A.G.E. (34): 21 - 39.</w:t>
            </w:r>
          </w:p>
          <w:p w:rsidR="001162A0" w:rsidRDefault="001162A0" w:rsidP="001162A0">
            <w:pPr>
              <w:pStyle w:val="Bibliograf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Clua, A. &amp; </w:t>
            </w:r>
            <w:r>
              <w:rPr>
                <w:rFonts w:ascii="Arial" w:hAnsi="Arial" w:cs="Arial"/>
                <w:sz w:val="23"/>
                <w:szCs w:val="23"/>
              </w:rPr>
              <w:t xml:space="preserve">Zusman, P. </w:t>
            </w:r>
            <w:r>
              <w:rPr>
                <w:rFonts w:ascii="Arial" w:hAnsi="Arial" w:cs="Arial"/>
                <w:sz w:val="23"/>
                <w:szCs w:val="23"/>
              </w:rPr>
              <w:t>(2002). Más que palabras: otros mundos. Por una geografía cultural crítica. Boletín de la AGE 34: 105- 117.</w:t>
            </w:r>
          </w:p>
          <w:p w:rsidR="008C47D7" w:rsidRDefault="008C47D7" w:rsidP="000D195B">
            <w:pPr>
              <w:pStyle w:val="Bibliograf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  <w:lang w:val="es-ES"/>
              </w:rPr>
            </w:pPr>
            <w:r w:rsidRPr="00802A22">
              <w:rPr>
                <w:rFonts w:ascii="Arial" w:hAnsi="Arial" w:cs="Arial"/>
                <w:sz w:val="23"/>
                <w:szCs w:val="23"/>
                <w:lang w:val="es-ES"/>
              </w:rPr>
              <w:t xml:space="preserve">Lindón, A. &amp; </w:t>
            </w:r>
            <w:proofErr w:type="spellStart"/>
            <w:r w:rsidRPr="00802A22">
              <w:rPr>
                <w:rFonts w:ascii="Arial" w:hAnsi="Arial" w:cs="Arial"/>
                <w:sz w:val="23"/>
                <w:szCs w:val="23"/>
                <w:lang w:val="es-ES"/>
              </w:rPr>
              <w:t>Hiernaux</w:t>
            </w:r>
            <w:proofErr w:type="spellEnd"/>
            <w:r w:rsidRPr="00802A22">
              <w:rPr>
                <w:rFonts w:ascii="Arial" w:hAnsi="Arial" w:cs="Arial"/>
                <w:sz w:val="23"/>
                <w:szCs w:val="23"/>
                <w:lang w:val="es-ES"/>
              </w:rPr>
              <w:t xml:space="preserve">, D. (2010). Los giros de la geografía humana. Barcelona: </w:t>
            </w:r>
            <w:proofErr w:type="spellStart"/>
            <w:r w:rsidRPr="00802A22">
              <w:rPr>
                <w:rFonts w:ascii="Arial" w:hAnsi="Arial" w:cs="Arial"/>
                <w:sz w:val="23"/>
                <w:szCs w:val="23"/>
                <w:lang w:val="es-ES"/>
              </w:rPr>
              <w:t>Anthropos</w:t>
            </w:r>
            <w:proofErr w:type="spellEnd"/>
            <w:r w:rsidRPr="00802A22">
              <w:rPr>
                <w:rFonts w:ascii="Arial" w:hAnsi="Arial" w:cs="Arial"/>
                <w:sz w:val="23"/>
                <w:szCs w:val="23"/>
                <w:lang w:val="es-ES"/>
              </w:rPr>
              <w:t xml:space="preserve">. </w:t>
            </w:r>
          </w:p>
          <w:p w:rsidR="007004BC" w:rsidRPr="001162A0" w:rsidRDefault="007004BC" w:rsidP="001162A0">
            <w:pPr>
              <w:pStyle w:val="Bibliograf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  <w:lang w:val="es-ES"/>
              </w:rPr>
            </w:pPr>
            <w:r w:rsidRPr="001162A0">
              <w:rPr>
                <w:rFonts w:ascii="Arial" w:hAnsi="Arial" w:cs="Arial"/>
                <w:sz w:val="23"/>
                <w:szCs w:val="23"/>
                <w:lang w:val="es-ES"/>
              </w:rPr>
              <w:t>McDowell, L. (</w:t>
            </w:r>
            <w:r w:rsidR="001162A0" w:rsidRPr="001162A0">
              <w:rPr>
                <w:rFonts w:ascii="Arial" w:hAnsi="Arial" w:cs="Arial"/>
                <w:sz w:val="23"/>
                <w:szCs w:val="23"/>
                <w:lang w:val="es-ES"/>
              </w:rPr>
              <w:t>2000). Género, identidad y lugar. Madrid: Ed. Cátedra.</w:t>
            </w:r>
          </w:p>
          <w:p w:rsidR="008C47D7" w:rsidRPr="00802A22" w:rsidRDefault="008C47D7" w:rsidP="000D195B">
            <w:pPr>
              <w:pStyle w:val="Bibliograf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02A22">
              <w:rPr>
                <w:rFonts w:ascii="Arial" w:hAnsi="Arial" w:cs="Arial"/>
                <w:sz w:val="23"/>
                <w:szCs w:val="23"/>
                <w:lang w:val="en-US"/>
              </w:rPr>
              <w:t>Mitchell, D. (2000). Cultural geography. A critical introduction. Oxford: Blackwell.</w:t>
            </w:r>
          </w:p>
          <w:p w:rsidR="008C47D7" w:rsidRPr="00802A22" w:rsidRDefault="001162A0" w:rsidP="000D195B">
            <w:pPr>
              <w:pStyle w:val="Bibliograf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Z</w:t>
            </w:r>
            <w:r w:rsidR="008C47D7" w:rsidRPr="00802A22">
              <w:rPr>
                <w:rFonts w:ascii="Arial" w:hAnsi="Arial" w:cs="Arial"/>
                <w:sz w:val="23"/>
                <w:szCs w:val="23"/>
              </w:rPr>
              <w:t>u</w:t>
            </w:r>
            <w:r>
              <w:rPr>
                <w:rFonts w:ascii="Arial" w:hAnsi="Arial" w:cs="Arial"/>
                <w:sz w:val="23"/>
                <w:szCs w:val="23"/>
              </w:rPr>
              <w:t>s</w:t>
            </w:r>
            <w:r w:rsidR="008C47D7" w:rsidRPr="00802A22">
              <w:rPr>
                <w:rFonts w:ascii="Arial" w:hAnsi="Arial" w:cs="Arial"/>
                <w:sz w:val="23"/>
                <w:szCs w:val="23"/>
              </w:rPr>
              <w:t>man, P.; Haesbert, R.; Castro, H.; Adamo, S. (Eds.) (2011). Geografías culturales. Buenos Aires: Ediciones de la Facultad de Filosofía y Letras, UBA.</w:t>
            </w:r>
          </w:p>
          <w:p w:rsidR="008C47D7" w:rsidRPr="00802A22" w:rsidRDefault="008C47D7" w:rsidP="000D195B">
            <w:pPr>
              <w:pStyle w:val="Bibliograf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02A22">
              <w:rPr>
                <w:rFonts w:ascii="Arial" w:hAnsi="Arial" w:cs="Arial"/>
                <w:sz w:val="23"/>
                <w:szCs w:val="23"/>
              </w:rPr>
              <w:t>Tuan, Y. (2007). Topofilia. Madrid: Melusina.</w:t>
            </w:r>
          </w:p>
          <w:p w:rsidR="00F21E3A" w:rsidRDefault="00F21E3A" w:rsidP="00F21E3A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</w:p>
        </w:tc>
      </w:tr>
      <w:tr w:rsidR="00F21E3A" w:rsidRPr="0067514B" w:rsidTr="006C15D6">
        <w:trPr>
          <w:trHeight w:val="1719"/>
        </w:trPr>
        <w:tc>
          <w:tcPr>
            <w:tcW w:w="8931" w:type="dxa"/>
            <w:gridSpan w:val="4"/>
          </w:tcPr>
          <w:p w:rsidR="00F21E3A" w:rsidRPr="00802A22" w:rsidRDefault="00F21E3A" w:rsidP="00F21E3A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 w:rsidRPr="00802A22">
              <w:rPr>
                <w:b/>
                <w:bCs/>
                <w:sz w:val="23"/>
                <w:szCs w:val="23"/>
              </w:rPr>
              <w:t xml:space="preserve">17. Bibliografía Complementaria </w:t>
            </w:r>
          </w:p>
          <w:p w:rsidR="00F21E3A" w:rsidRPr="00802A22" w:rsidRDefault="00F21E3A" w:rsidP="00F21E3A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FE2F81" w:rsidRDefault="00FE2F81" w:rsidP="00FE2F81">
            <w:pPr>
              <w:pStyle w:val="Bibliograf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F70373">
              <w:rPr>
                <w:rFonts w:ascii="Arial" w:hAnsi="Arial" w:cs="Arial"/>
                <w:sz w:val="23"/>
                <w:szCs w:val="23"/>
              </w:rPr>
              <w:t>Aliste, E.; Bustos, B.; Gac, D.; Schirmer, R. (2019). Discursos sobre la viña y el vino: nuevos territorios en el imaginario social. Rev. Geogr. Norte Grande 72: 113-132. http://dx.doi.org/10.4067/S0718-34022019000100113.</w:t>
            </w:r>
          </w:p>
          <w:p w:rsidR="007F5C36" w:rsidRDefault="007F5C36" w:rsidP="007F5C36">
            <w:pPr>
              <w:pStyle w:val="Bibliograf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bookmarkStart w:id="0" w:name="_GoBack"/>
            <w:r w:rsidRPr="00F70373">
              <w:rPr>
                <w:rFonts w:ascii="Arial" w:hAnsi="Arial" w:cs="Arial"/>
                <w:sz w:val="23"/>
                <w:szCs w:val="23"/>
              </w:rPr>
              <w:t>Giménez, I., Carrasco, N., Aliste, E. (2018). Frutos en disputa: prácticas recolectoras y gastrogénesis en la Baja Frontera de Nahuelbuta, Chile. Boletín de la Asociación de Geógrafos Españoles, 79, 2483, 1-38</w:t>
            </w:r>
          </w:p>
          <w:bookmarkEnd w:id="0"/>
          <w:p w:rsidR="00FE2F81" w:rsidRPr="000D195B" w:rsidRDefault="00FE2F81" w:rsidP="00FE2F81">
            <w:pPr>
              <w:pStyle w:val="Bibliograf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0D195B">
              <w:rPr>
                <w:rFonts w:ascii="Arial" w:hAnsi="Arial" w:cs="Arial"/>
                <w:sz w:val="23"/>
                <w:szCs w:val="23"/>
              </w:rPr>
              <w:t>Núñez, A.; Zambra, A.; Aliste, E. (2017). El poder de los mapas, los mapas del poder: la construcción del saber geográfico de Patagonia-Aysén. Uni</w:t>
            </w:r>
            <w:r>
              <w:rPr>
                <w:rFonts w:ascii="Arial" w:hAnsi="Arial" w:cs="Arial"/>
                <w:sz w:val="23"/>
                <w:szCs w:val="23"/>
              </w:rPr>
              <w:t xml:space="preserve">versum, 32 (2): 149-162. </w:t>
            </w:r>
          </w:p>
          <w:p w:rsidR="00FE2F81" w:rsidRPr="000D195B" w:rsidRDefault="00FE2F81" w:rsidP="00FE2F81">
            <w:pPr>
              <w:pStyle w:val="Bibliograf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0D195B">
              <w:rPr>
                <w:rFonts w:ascii="Arial" w:hAnsi="Arial" w:cs="Arial"/>
                <w:sz w:val="23"/>
                <w:szCs w:val="23"/>
              </w:rPr>
              <w:t>Nuñez, A.; Aliste, E.; Bello, A. (2017). Discursos ambientales y procesos de fronterización en Patagonia-Aysén (Chile): de los paisajes de la mala hierba a los del bosque sagrado. Fronteiras: Journal of Social, Technological and Environmental Science 6 (1): 198-218.</w:t>
            </w:r>
          </w:p>
          <w:p w:rsidR="00FE2F81" w:rsidRPr="000D195B" w:rsidRDefault="00FE2F81" w:rsidP="00FE2F81">
            <w:pPr>
              <w:pStyle w:val="Bibliograf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0D195B">
              <w:rPr>
                <w:rFonts w:ascii="Arial" w:hAnsi="Arial" w:cs="Arial"/>
                <w:sz w:val="23"/>
                <w:szCs w:val="23"/>
              </w:rPr>
              <w:t>Núñez, A; Molina, R.; Aliste, E.; Bello, A. (2016). Silencios geográficos de Patagonia-Aysén: Territorio, nomadismo y perspectivas para re-pensar los márgenes de la nación en el siglo XIX. Magallania 44 (2): 107-130</w:t>
            </w:r>
          </w:p>
          <w:p w:rsidR="00FE2F81" w:rsidRPr="000D195B" w:rsidRDefault="00FE2F81" w:rsidP="00FE2F81">
            <w:pPr>
              <w:pStyle w:val="Bibliograf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0D195B">
              <w:rPr>
                <w:rFonts w:ascii="Arial" w:hAnsi="Arial" w:cs="Arial"/>
                <w:sz w:val="23"/>
                <w:szCs w:val="23"/>
              </w:rPr>
              <w:t>Aliste, E. (2016). Más allá del espacio: Henri Lefebvre y las geografías invisibles. Revista ALPHA (Osorno), (42): 253-258.</w:t>
            </w:r>
          </w:p>
          <w:p w:rsidR="00FE2F81" w:rsidRPr="000D195B" w:rsidRDefault="00FE2F81" w:rsidP="00FE2F81">
            <w:pPr>
              <w:pStyle w:val="Bibliograf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0D195B">
              <w:rPr>
                <w:rFonts w:ascii="Arial" w:hAnsi="Arial" w:cs="Arial"/>
                <w:sz w:val="23"/>
                <w:szCs w:val="23"/>
              </w:rPr>
              <w:t xml:space="preserve">Aliste, E.; Díaz, A.; Ther, F. (2015). Transformaciones territoriales y discursos del desarrollo en el Gran Concepción (Chile), 1960-2010. Aproximaciones desde la perspectiva de los imaginarios al estudio de la valoración ambiental del territorio. Atenea </w:t>
            </w:r>
            <w:r>
              <w:rPr>
                <w:rFonts w:ascii="Arial" w:hAnsi="Arial" w:cs="Arial"/>
                <w:sz w:val="23"/>
                <w:szCs w:val="23"/>
              </w:rPr>
              <w:t xml:space="preserve">(Concepción), (512): 49-67. </w:t>
            </w:r>
          </w:p>
          <w:p w:rsidR="00FE2F81" w:rsidRPr="000D195B" w:rsidRDefault="00FE2F81" w:rsidP="00FE2F81">
            <w:pPr>
              <w:pStyle w:val="Bibliograf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0D195B">
              <w:rPr>
                <w:rFonts w:ascii="Arial" w:hAnsi="Arial" w:cs="Arial"/>
                <w:sz w:val="23"/>
                <w:szCs w:val="23"/>
              </w:rPr>
              <w:t>Aliste, E. y Núñez, A. (2015). Las fronteras del discurso geográfico. El tiempo y el espacio en la investigación social. Chungara Revista de Antropol</w:t>
            </w:r>
            <w:r>
              <w:rPr>
                <w:rFonts w:ascii="Arial" w:hAnsi="Arial" w:cs="Arial"/>
                <w:sz w:val="23"/>
                <w:szCs w:val="23"/>
              </w:rPr>
              <w:t xml:space="preserve">ogía Chilena 47(2): 287-301. </w:t>
            </w:r>
          </w:p>
          <w:p w:rsidR="00FE2F81" w:rsidRPr="00D94C1A" w:rsidRDefault="00FE2F81" w:rsidP="00FE2F81">
            <w:pPr>
              <w:pStyle w:val="Bibliograf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  <w:lang w:val="pt-BR"/>
              </w:rPr>
            </w:pPr>
            <w:r w:rsidRPr="000D195B">
              <w:rPr>
                <w:rFonts w:ascii="Arial" w:hAnsi="Arial" w:cs="Arial"/>
                <w:sz w:val="23"/>
                <w:szCs w:val="23"/>
              </w:rPr>
              <w:t xml:space="preserve">Núñez, A.; Aliste, E.; Bello, A. (2014). El discurso del desarrollo en Patagonia-Aysén: la conservación y la protección de la naturaleza como dispositivos de una renovada colonización. Chile, siglos XX-XXI. Scripta Nova. Revista Electrónica de Geografía y Ciencias Sociales, Vol. </w:t>
            </w:r>
            <w:r w:rsidRPr="00D94C1A">
              <w:rPr>
                <w:rFonts w:ascii="Arial" w:hAnsi="Arial" w:cs="Arial"/>
                <w:sz w:val="23"/>
                <w:szCs w:val="23"/>
                <w:lang w:val="pt-BR"/>
              </w:rPr>
              <w:t>XVIII, núm. 493 (46). &lt;</w:t>
            </w:r>
            <w:proofErr w:type="spellStart"/>
            <w:r w:rsidRPr="00D94C1A">
              <w:rPr>
                <w:rFonts w:ascii="Arial" w:hAnsi="Arial" w:cs="Arial"/>
                <w:sz w:val="23"/>
                <w:szCs w:val="23"/>
                <w:lang w:val="pt-BR"/>
              </w:rPr>
              <w:t>http</w:t>
            </w:r>
            <w:proofErr w:type="spellEnd"/>
            <w:r w:rsidRPr="00D94C1A">
              <w:rPr>
                <w:rFonts w:ascii="Arial" w:hAnsi="Arial" w:cs="Arial"/>
                <w:sz w:val="23"/>
                <w:szCs w:val="23"/>
                <w:lang w:val="pt-BR"/>
              </w:rPr>
              <w:t>://www.ub.edu/</w:t>
            </w:r>
            <w:proofErr w:type="spellStart"/>
            <w:r w:rsidRPr="00D94C1A">
              <w:rPr>
                <w:rFonts w:ascii="Arial" w:hAnsi="Arial" w:cs="Arial"/>
                <w:sz w:val="23"/>
                <w:szCs w:val="23"/>
                <w:lang w:val="pt-BR"/>
              </w:rPr>
              <w:t>geocrit</w:t>
            </w:r>
            <w:proofErr w:type="spellEnd"/>
            <w:r w:rsidRPr="00D94C1A">
              <w:rPr>
                <w:rFonts w:ascii="Arial" w:hAnsi="Arial" w:cs="Arial"/>
                <w:sz w:val="23"/>
                <w:szCs w:val="23"/>
                <w:lang w:val="pt-BR"/>
              </w:rPr>
              <w:t>//</w:t>
            </w:r>
            <w:proofErr w:type="spellStart"/>
            <w:r w:rsidRPr="00D94C1A">
              <w:rPr>
                <w:rFonts w:ascii="Arial" w:hAnsi="Arial" w:cs="Arial"/>
                <w:sz w:val="23"/>
                <w:szCs w:val="23"/>
                <w:lang w:val="pt-BR"/>
              </w:rPr>
              <w:t>sn</w:t>
            </w:r>
            <w:proofErr w:type="spellEnd"/>
            <w:r w:rsidRPr="00D94C1A">
              <w:rPr>
                <w:rFonts w:ascii="Arial" w:hAnsi="Arial" w:cs="Arial"/>
                <w:sz w:val="23"/>
                <w:szCs w:val="23"/>
                <w:lang w:val="pt-BR"/>
              </w:rPr>
              <w:t>/sn-493/493-46.pdf&gt; [ISSN: 1138-9788].</w:t>
            </w:r>
          </w:p>
          <w:p w:rsidR="00FE2F81" w:rsidRPr="000D195B" w:rsidRDefault="00FE2F81" w:rsidP="00FE2F81">
            <w:pPr>
              <w:pStyle w:val="Bibliograf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0D195B">
              <w:rPr>
                <w:rFonts w:ascii="Arial" w:hAnsi="Arial" w:cs="Arial"/>
                <w:sz w:val="23"/>
                <w:szCs w:val="23"/>
              </w:rPr>
              <w:lastRenderedPageBreak/>
              <w:t>Aliste, E. y Musset, A. (2014). Pensar los territorios del desarrollo: sustentabilidad y acción pública en nombre de una ciudad imaginaria. Concepción (Chile), 1950-2010. Revista EURE. (Santiago) 40 (120): 91-110.</w:t>
            </w:r>
          </w:p>
          <w:p w:rsidR="00FE2F81" w:rsidRDefault="00FE2F81" w:rsidP="00FE2F81">
            <w:pPr>
              <w:pStyle w:val="Bibliograf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02A22">
              <w:rPr>
                <w:rFonts w:ascii="Arial" w:hAnsi="Arial" w:cs="Arial"/>
                <w:sz w:val="23"/>
                <w:szCs w:val="23"/>
              </w:rPr>
              <w:t>Aliste, E. (2010). Territorio y ciencias sociales: trayectorias espaciales y ambientales en debate. En: E. Aliste, &amp; A. Urquiza, Medio ambiente y sociedad. Conceptos, metodologías y experiencias desde las ciencias sociales y humanas, p. 55-76. Santiago: RiL Editores.</w:t>
            </w:r>
          </w:p>
          <w:p w:rsidR="00EC181A" w:rsidRPr="00802A22" w:rsidRDefault="00EC181A" w:rsidP="00EC181A">
            <w:pPr>
              <w:pStyle w:val="Bibliograf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02A22">
              <w:rPr>
                <w:rFonts w:ascii="Arial" w:hAnsi="Arial" w:cs="Arial"/>
                <w:sz w:val="23"/>
                <w:szCs w:val="23"/>
              </w:rPr>
              <w:t xml:space="preserve">García Ballesteros, A. (coord.). </w:t>
            </w:r>
            <w:r>
              <w:rPr>
                <w:rFonts w:ascii="Arial" w:hAnsi="Arial" w:cs="Arial"/>
                <w:sz w:val="23"/>
                <w:szCs w:val="23"/>
              </w:rPr>
              <w:t>(</w:t>
            </w:r>
            <w:r w:rsidRPr="00802A22">
              <w:rPr>
                <w:rFonts w:ascii="Arial" w:hAnsi="Arial" w:cs="Arial"/>
                <w:sz w:val="23"/>
                <w:szCs w:val="23"/>
              </w:rPr>
              <w:t>1998</w:t>
            </w:r>
            <w:r>
              <w:rPr>
                <w:rFonts w:ascii="Arial" w:hAnsi="Arial" w:cs="Arial"/>
                <w:sz w:val="23"/>
                <w:szCs w:val="23"/>
              </w:rPr>
              <w:t>)</w:t>
            </w:r>
            <w:r w:rsidRPr="00802A22">
              <w:rPr>
                <w:rFonts w:ascii="Arial" w:hAnsi="Arial" w:cs="Arial"/>
                <w:sz w:val="23"/>
                <w:szCs w:val="23"/>
              </w:rPr>
              <w:t>. Métodos y técnicas cualitativas en geografía social. Ed. Oikos Tau, Barcelona. 259 pp.</w:t>
            </w:r>
          </w:p>
          <w:p w:rsidR="00FE2F81" w:rsidRPr="00FE2F81" w:rsidRDefault="00FE2F81" w:rsidP="00FE2F81">
            <w:pPr>
              <w:pStyle w:val="Bibliograf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  <w:lang w:val="fr-FR"/>
              </w:rPr>
            </w:pPr>
            <w:proofErr w:type="spellStart"/>
            <w:r w:rsidRPr="008C47D7">
              <w:rPr>
                <w:rFonts w:ascii="Arial" w:hAnsi="Arial" w:cs="Arial"/>
                <w:sz w:val="23"/>
                <w:szCs w:val="23"/>
                <w:lang w:val="fr-FR"/>
              </w:rPr>
              <w:t>Claval</w:t>
            </w:r>
            <w:proofErr w:type="spellEnd"/>
            <w:r w:rsidRPr="008C47D7">
              <w:rPr>
                <w:rFonts w:ascii="Arial" w:hAnsi="Arial" w:cs="Arial"/>
                <w:sz w:val="23"/>
                <w:szCs w:val="23"/>
                <w:lang w:val="fr-FR"/>
              </w:rPr>
              <w:t>, P. (1995). La géographie culturelle, Paris : Édition Nathan.</w:t>
            </w:r>
          </w:p>
          <w:p w:rsidR="002E1710" w:rsidRPr="00802A22" w:rsidRDefault="002E1710" w:rsidP="002E1710">
            <w:pPr>
              <w:pStyle w:val="Bibliograf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C47D7">
              <w:rPr>
                <w:rFonts w:ascii="Arial" w:hAnsi="Arial" w:cs="Arial"/>
                <w:sz w:val="23"/>
                <w:szCs w:val="23"/>
                <w:lang w:val="fr-FR"/>
              </w:rPr>
              <w:t xml:space="preserve">Di Méo, G. (1999). Géographies tranquilles du quotidien. Une analyse de la contribution des sciences sociales et de la géographie à l’étude des pratiques spatiales. </w:t>
            </w:r>
            <w:r w:rsidRPr="00802A22">
              <w:rPr>
                <w:rFonts w:ascii="Arial" w:hAnsi="Arial" w:cs="Arial"/>
                <w:sz w:val="23"/>
                <w:szCs w:val="23"/>
              </w:rPr>
              <w:t>Cahiers de géographie du Québec, v.43 (118): 75-93.</w:t>
            </w:r>
          </w:p>
          <w:p w:rsidR="002E1710" w:rsidRPr="00802A22" w:rsidRDefault="002E1710" w:rsidP="002E1710">
            <w:pPr>
              <w:pStyle w:val="Bibliograf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02A22">
              <w:rPr>
                <w:rFonts w:ascii="Arial" w:hAnsi="Arial" w:cs="Arial"/>
                <w:sz w:val="23"/>
                <w:szCs w:val="23"/>
              </w:rPr>
              <w:t>Escobar, A. (1996). La invención del tercer mundo. Construcción y deconstrucción del desarrollo. Barcelona: Grupo Editorial Norma.</w:t>
            </w:r>
          </w:p>
          <w:p w:rsidR="002E1710" w:rsidRPr="00802A22" w:rsidRDefault="002E1710" w:rsidP="002E1710">
            <w:pPr>
              <w:pStyle w:val="Bibliograf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02A22">
              <w:rPr>
                <w:rFonts w:ascii="Arial" w:hAnsi="Arial" w:cs="Arial"/>
                <w:sz w:val="23"/>
                <w:szCs w:val="23"/>
              </w:rPr>
              <w:t>Escobar, A. (2000). El lugar de la naturaleza y la naturaleza del lugar: ¿globalización o postdesarrollo? En A. Viola, Antropología del Desarrollo (págs. 113-143). Barcelona: Paidós.</w:t>
            </w:r>
          </w:p>
          <w:p w:rsidR="002E1710" w:rsidRPr="00802A22" w:rsidRDefault="002E1710" w:rsidP="002E1710">
            <w:pPr>
              <w:pStyle w:val="Bibliograf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02A22">
              <w:rPr>
                <w:rFonts w:ascii="Arial" w:hAnsi="Arial" w:cs="Arial"/>
                <w:sz w:val="23"/>
                <w:szCs w:val="23"/>
                <w:lang w:val="en-US"/>
              </w:rPr>
              <w:t xml:space="preserve">Escobar, A. (2008). Territories of difference: Place, Movements, Life, </w:t>
            </w:r>
            <w:proofErr w:type="spellStart"/>
            <w:r w:rsidRPr="00802A22">
              <w:rPr>
                <w:rFonts w:ascii="Arial" w:hAnsi="Arial" w:cs="Arial"/>
                <w:sz w:val="23"/>
                <w:szCs w:val="23"/>
                <w:lang w:val="en-US"/>
              </w:rPr>
              <w:t>Redes</w:t>
            </w:r>
            <w:proofErr w:type="spellEnd"/>
            <w:r w:rsidRPr="00802A22">
              <w:rPr>
                <w:rFonts w:ascii="Arial" w:hAnsi="Arial" w:cs="Arial"/>
                <w:sz w:val="23"/>
                <w:szCs w:val="23"/>
                <w:lang w:val="en-US"/>
              </w:rPr>
              <w:t xml:space="preserve">. </w:t>
            </w:r>
            <w:r w:rsidRPr="00802A22">
              <w:rPr>
                <w:rFonts w:ascii="Arial" w:hAnsi="Arial" w:cs="Arial"/>
                <w:sz w:val="23"/>
                <w:szCs w:val="23"/>
              </w:rPr>
              <w:t>Durham, NC: Duke University Press.</w:t>
            </w:r>
          </w:p>
          <w:p w:rsidR="002E1710" w:rsidRPr="00802A22" w:rsidRDefault="002E1710" w:rsidP="002E1710">
            <w:pPr>
              <w:pStyle w:val="Bibliograf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02A22">
              <w:rPr>
                <w:rFonts w:ascii="Arial" w:hAnsi="Arial" w:cs="Arial"/>
                <w:sz w:val="23"/>
                <w:szCs w:val="23"/>
                <w:lang w:val="es-ES"/>
              </w:rPr>
              <w:t>Foucault, M. (1999). Espacios diferentes. En: Obras esenciales. Barcelona: Paidós-Espasa.</w:t>
            </w:r>
          </w:p>
          <w:p w:rsidR="002E1710" w:rsidRPr="00802A22" w:rsidRDefault="002E1710" w:rsidP="002E1710">
            <w:pPr>
              <w:pStyle w:val="Bibliograf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02A22">
              <w:rPr>
                <w:rFonts w:ascii="Arial" w:hAnsi="Arial" w:cs="Arial"/>
                <w:sz w:val="23"/>
                <w:szCs w:val="23"/>
              </w:rPr>
              <w:t>García Ballesteros, A. (coord.) (1998). Métodos y técnicas cualitativas en geografía social. Barcelona: Oikos-Tau.</w:t>
            </w:r>
          </w:p>
          <w:p w:rsidR="002E1710" w:rsidRPr="00802A22" w:rsidRDefault="002E1710" w:rsidP="002E1710">
            <w:pPr>
              <w:pStyle w:val="Bibliograf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02A22">
              <w:rPr>
                <w:rFonts w:ascii="Arial" w:hAnsi="Arial" w:cs="Arial"/>
                <w:sz w:val="23"/>
                <w:szCs w:val="23"/>
              </w:rPr>
              <w:t>García-Canclini, N. (1997). Imaginarios urbanos. Buenos Aires: Editorial Universitaria de Buenos Aires, EUDEBA.</w:t>
            </w:r>
          </w:p>
          <w:p w:rsidR="002E1710" w:rsidRPr="00802A22" w:rsidRDefault="002E1710" w:rsidP="002E1710">
            <w:pPr>
              <w:pStyle w:val="Bibliograf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02A22">
              <w:rPr>
                <w:rFonts w:ascii="Arial" w:hAnsi="Arial" w:cs="Arial"/>
                <w:sz w:val="23"/>
                <w:szCs w:val="23"/>
              </w:rPr>
              <w:t>Hiernaux, D. (2007). Los imaginarios urbanos: de la teoría y los aterrizajes en los estudios urbanos. EURE (Santiago), v.33 (99): 17-30.</w:t>
            </w:r>
          </w:p>
          <w:p w:rsidR="002E1710" w:rsidRPr="00802A22" w:rsidRDefault="002E1710" w:rsidP="002E1710">
            <w:pPr>
              <w:pStyle w:val="Bibliograf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02A22">
              <w:rPr>
                <w:rFonts w:ascii="Arial" w:hAnsi="Arial" w:cs="Arial"/>
                <w:sz w:val="23"/>
                <w:szCs w:val="23"/>
              </w:rPr>
              <w:t>Hiernaux, D., &amp; Lindón, A. (2006). Tratado de geografía humana. México D.F.: Anthropos.</w:t>
            </w:r>
          </w:p>
          <w:p w:rsidR="002E1710" w:rsidRPr="00802A22" w:rsidRDefault="002E1710" w:rsidP="002E1710">
            <w:pPr>
              <w:pStyle w:val="Bibliograf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802A22">
              <w:rPr>
                <w:rFonts w:ascii="Arial" w:hAnsi="Arial" w:cs="Arial"/>
                <w:sz w:val="23"/>
                <w:szCs w:val="23"/>
                <w:lang w:val="es-ES"/>
              </w:rPr>
              <w:t>Latour</w:t>
            </w:r>
            <w:proofErr w:type="spellEnd"/>
            <w:r w:rsidRPr="00802A22">
              <w:rPr>
                <w:rFonts w:ascii="Arial" w:hAnsi="Arial" w:cs="Arial"/>
                <w:sz w:val="23"/>
                <w:szCs w:val="23"/>
                <w:lang w:val="es-ES"/>
              </w:rPr>
              <w:t xml:space="preserve">, B. (2008). </w:t>
            </w:r>
            <w:proofErr w:type="spellStart"/>
            <w:r w:rsidRPr="00802A22">
              <w:rPr>
                <w:rFonts w:ascii="Arial" w:hAnsi="Arial" w:cs="Arial"/>
                <w:sz w:val="23"/>
                <w:szCs w:val="23"/>
                <w:lang w:val="es-ES"/>
              </w:rPr>
              <w:t>Reensamblar</w:t>
            </w:r>
            <w:proofErr w:type="spellEnd"/>
            <w:r w:rsidRPr="00802A22">
              <w:rPr>
                <w:rFonts w:ascii="Arial" w:hAnsi="Arial" w:cs="Arial"/>
                <w:sz w:val="23"/>
                <w:szCs w:val="23"/>
                <w:lang w:val="es-ES"/>
              </w:rPr>
              <w:t xml:space="preserve"> lo social. Una introducción a la teoría del actor-red. Buenos Aires: Manantial.</w:t>
            </w:r>
          </w:p>
          <w:p w:rsidR="002E1710" w:rsidRPr="00802A22" w:rsidRDefault="002E1710" w:rsidP="002E1710">
            <w:pPr>
              <w:pStyle w:val="Bibliograf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02A22">
              <w:rPr>
                <w:rFonts w:ascii="Arial" w:hAnsi="Arial" w:cs="Arial"/>
                <w:sz w:val="23"/>
                <w:szCs w:val="23"/>
                <w:lang w:val="es-ES"/>
              </w:rPr>
              <w:t>Lindó</w:t>
            </w:r>
            <w:r w:rsidRPr="00802A22">
              <w:rPr>
                <w:rFonts w:ascii="Arial" w:hAnsi="Arial" w:cs="Arial"/>
                <w:sz w:val="23"/>
                <w:szCs w:val="23"/>
              </w:rPr>
              <w:t>n, A. (2006). Geografías de la vida cotidiana. En D. Hiernaux, &amp; A. Lindón, Tratado de Geografía Humana (págs. 356-401). México D.F.: Anthropos - UAM.</w:t>
            </w:r>
          </w:p>
          <w:p w:rsidR="002E1710" w:rsidRPr="00802A22" w:rsidRDefault="002E1710" w:rsidP="002E1710">
            <w:pPr>
              <w:pStyle w:val="Bibliograf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02A22">
              <w:rPr>
                <w:rFonts w:ascii="Arial" w:hAnsi="Arial" w:cs="Arial"/>
                <w:sz w:val="23"/>
                <w:szCs w:val="23"/>
              </w:rPr>
              <w:t>Lindón, A. (2007a). La ciudad y la vida urbana a través de los imaginarios urbanos. EURE (Santiago), v. 33 (99): 7-16.</w:t>
            </w:r>
          </w:p>
          <w:p w:rsidR="002E1710" w:rsidRPr="00802A22" w:rsidRDefault="002E1710" w:rsidP="002E1710">
            <w:pPr>
              <w:pStyle w:val="Bibliograf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02A22">
              <w:rPr>
                <w:rFonts w:ascii="Arial" w:hAnsi="Arial" w:cs="Arial"/>
                <w:sz w:val="23"/>
                <w:szCs w:val="23"/>
              </w:rPr>
              <w:t>Lindón, A. (2007b). Los imaginarios urbanos y el constructivismo geográfico: los hologramas espaciales. EURE (Santiago), v. 33 (99): 31-46.</w:t>
            </w:r>
          </w:p>
          <w:p w:rsidR="002E1710" w:rsidRPr="00802A22" w:rsidRDefault="002E1710" w:rsidP="002E1710">
            <w:pPr>
              <w:pStyle w:val="Bibliograf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02A22">
              <w:rPr>
                <w:rFonts w:ascii="Arial" w:hAnsi="Arial" w:cs="Arial"/>
                <w:sz w:val="23"/>
                <w:szCs w:val="23"/>
              </w:rPr>
              <w:t xml:space="preserve">Lindón, A. (2008). De las geografías constructivistas a las narrativas de vida espaciales como metodologías geográficas cualitativas. </w:t>
            </w:r>
            <w:proofErr w:type="spellStart"/>
            <w:r w:rsidRPr="00802A22">
              <w:rPr>
                <w:rFonts w:ascii="Arial" w:hAnsi="Arial" w:cs="Arial"/>
                <w:sz w:val="23"/>
                <w:szCs w:val="23"/>
                <w:lang w:val="en-US"/>
              </w:rPr>
              <w:t>Revista</w:t>
            </w:r>
            <w:proofErr w:type="spellEnd"/>
            <w:r w:rsidRPr="00802A22">
              <w:rPr>
                <w:rFonts w:ascii="Arial" w:hAnsi="Arial" w:cs="Arial"/>
                <w:sz w:val="23"/>
                <w:szCs w:val="23"/>
                <w:lang w:val="en-US"/>
              </w:rPr>
              <w:t xml:space="preserve"> da ANPEGE (4): 7-26.</w:t>
            </w:r>
          </w:p>
          <w:p w:rsidR="002E1710" w:rsidRDefault="002E1710" w:rsidP="002E1710">
            <w:pPr>
              <w:pStyle w:val="Bibliograf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02A22">
              <w:rPr>
                <w:rFonts w:ascii="Arial" w:hAnsi="Arial" w:cs="Arial"/>
                <w:sz w:val="23"/>
                <w:szCs w:val="23"/>
              </w:rPr>
              <w:t>Morin, E. (2001). Introducción al pensamiento complejo. Barcelona: Gedisa.</w:t>
            </w:r>
          </w:p>
          <w:p w:rsidR="00FE2F81" w:rsidRPr="008C47D7" w:rsidRDefault="00FE2F81" w:rsidP="00FE2F81">
            <w:pPr>
              <w:pStyle w:val="Bibliograf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C47D7">
              <w:rPr>
                <w:rFonts w:ascii="Arial" w:hAnsi="Arial" w:cs="Arial"/>
                <w:sz w:val="23"/>
                <w:szCs w:val="23"/>
              </w:rPr>
              <w:t>Núñez, A; Molina, R.; Aliste, E.; Bello, A. Silencios geográficos de Patagonia-Aysén: Territorio, nomadismo y perspectivas para re-pensar los márgenes de la nación en el siglo XIX. Magallania</w:t>
            </w:r>
            <w:r>
              <w:rPr>
                <w:rFonts w:ascii="Arial" w:hAnsi="Arial" w:cs="Arial"/>
                <w:sz w:val="23"/>
                <w:szCs w:val="23"/>
              </w:rPr>
              <w:t xml:space="preserve"> 44 (2): 107-130.</w:t>
            </w:r>
          </w:p>
          <w:p w:rsidR="00FE2F81" w:rsidRPr="00802A22" w:rsidRDefault="00FE2F81" w:rsidP="00FE2F81">
            <w:pPr>
              <w:pStyle w:val="Bibliograf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02A22">
              <w:rPr>
                <w:rFonts w:ascii="Arial" w:hAnsi="Arial" w:cs="Arial"/>
                <w:sz w:val="23"/>
                <w:szCs w:val="23"/>
              </w:rPr>
              <w:t xml:space="preserve">Santos, M.(1996). De la totalidad al lugar. </w:t>
            </w:r>
            <w:r w:rsidRPr="00802A22">
              <w:rPr>
                <w:rFonts w:ascii="Arial" w:hAnsi="Arial" w:cs="Arial"/>
                <w:sz w:val="23"/>
                <w:szCs w:val="23"/>
                <w:lang w:val="sv-SE"/>
              </w:rPr>
              <w:t xml:space="preserve">Ed. </w:t>
            </w:r>
            <w:proofErr w:type="spellStart"/>
            <w:r w:rsidRPr="00802A22">
              <w:rPr>
                <w:rFonts w:ascii="Arial" w:hAnsi="Arial" w:cs="Arial"/>
                <w:sz w:val="23"/>
                <w:szCs w:val="23"/>
                <w:lang w:val="sv-SE"/>
              </w:rPr>
              <w:t>Oikos-tau</w:t>
            </w:r>
            <w:proofErr w:type="spellEnd"/>
            <w:r w:rsidRPr="00802A22">
              <w:rPr>
                <w:rFonts w:ascii="Arial" w:hAnsi="Arial" w:cs="Arial"/>
                <w:sz w:val="23"/>
                <w:szCs w:val="23"/>
                <w:lang w:val="sv-SE"/>
              </w:rPr>
              <w:t>.</w:t>
            </w:r>
          </w:p>
          <w:p w:rsidR="002E1710" w:rsidRDefault="002E1710" w:rsidP="002E1710">
            <w:pPr>
              <w:pStyle w:val="Bibliograf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802A22">
              <w:rPr>
                <w:rFonts w:ascii="Arial" w:hAnsi="Arial" w:cs="Arial"/>
                <w:sz w:val="23"/>
                <w:szCs w:val="23"/>
                <w:lang w:val="en-US"/>
              </w:rPr>
              <w:lastRenderedPageBreak/>
              <w:t>Soja</w:t>
            </w:r>
            <w:proofErr w:type="spellEnd"/>
            <w:r w:rsidRPr="00802A22">
              <w:rPr>
                <w:rFonts w:ascii="Arial" w:hAnsi="Arial" w:cs="Arial"/>
                <w:sz w:val="23"/>
                <w:szCs w:val="23"/>
                <w:lang w:val="en-US"/>
              </w:rPr>
              <w:t xml:space="preserve">, E. (1989). Postmodern geographies. The reassertion of space in critical social theory. </w:t>
            </w:r>
            <w:r w:rsidRPr="00802A22">
              <w:rPr>
                <w:rFonts w:ascii="Arial" w:hAnsi="Arial" w:cs="Arial"/>
                <w:sz w:val="23"/>
                <w:szCs w:val="23"/>
              </w:rPr>
              <w:t>London: Verso.</w:t>
            </w:r>
          </w:p>
          <w:p w:rsidR="00FE2F81" w:rsidRPr="00802A22" w:rsidRDefault="00FE2F81" w:rsidP="00FE2F81">
            <w:pPr>
              <w:pStyle w:val="Bibliograf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802A22">
              <w:rPr>
                <w:rFonts w:ascii="Arial" w:hAnsi="Arial" w:cs="Arial"/>
                <w:sz w:val="23"/>
                <w:szCs w:val="23"/>
                <w:lang w:val="en-US"/>
              </w:rPr>
              <w:t xml:space="preserve">Tuan, Y. (2001). </w:t>
            </w:r>
            <w:hyperlink r:id="rId5" w:history="1">
              <w:r w:rsidRPr="00802A22">
                <w:rPr>
                  <w:rFonts w:ascii="Arial" w:hAnsi="Arial" w:cs="Arial"/>
                  <w:sz w:val="23"/>
                  <w:szCs w:val="23"/>
                  <w:lang w:val="en-US"/>
                </w:rPr>
                <w:t>Space and Place: The Perspective of Experience</w:t>
              </w:r>
            </w:hyperlink>
            <w:r w:rsidRPr="00802A22">
              <w:rPr>
                <w:rFonts w:ascii="Arial" w:hAnsi="Arial" w:cs="Arial"/>
                <w:sz w:val="23"/>
                <w:szCs w:val="23"/>
                <w:lang w:val="en-US"/>
              </w:rPr>
              <w:t>. Minneapolis: University of Minnesota Press.</w:t>
            </w:r>
          </w:p>
          <w:p w:rsidR="002E1710" w:rsidRPr="00802A22" w:rsidRDefault="002E1710" w:rsidP="002E1710">
            <w:pPr>
              <w:pStyle w:val="Bibliograf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  <w:lang w:val="en-US"/>
              </w:rPr>
            </w:pPr>
            <w:proofErr w:type="spellStart"/>
            <w:r w:rsidRPr="00802A22">
              <w:rPr>
                <w:rFonts w:ascii="Arial" w:hAnsi="Arial" w:cs="Arial"/>
                <w:sz w:val="23"/>
                <w:szCs w:val="23"/>
                <w:lang w:val="en-US"/>
              </w:rPr>
              <w:t>Werlen</w:t>
            </w:r>
            <w:proofErr w:type="spellEnd"/>
            <w:r w:rsidRPr="00802A22">
              <w:rPr>
                <w:rFonts w:ascii="Arial" w:hAnsi="Arial" w:cs="Arial"/>
                <w:sz w:val="23"/>
                <w:szCs w:val="23"/>
                <w:lang w:val="en-US"/>
              </w:rPr>
              <w:t>, B. (1993). Society, action and space. An alternative human geography. New York: Routledge.</w:t>
            </w:r>
          </w:p>
          <w:p w:rsidR="00F21E3A" w:rsidRPr="00802A22" w:rsidRDefault="00F21E3A" w:rsidP="00F21E3A">
            <w:pPr>
              <w:pStyle w:val="Default"/>
              <w:jc w:val="both"/>
              <w:rPr>
                <w:sz w:val="23"/>
                <w:szCs w:val="23"/>
                <w:lang w:val="en-US"/>
              </w:rPr>
            </w:pPr>
          </w:p>
        </w:tc>
      </w:tr>
    </w:tbl>
    <w:p w:rsidR="005A02A5" w:rsidRPr="00802A22" w:rsidRDefault="005A02A5">
      <w:pPr>
        <w:rPr>
          <w:rFonts w:ascii="Arial" w:hAnsi="Arial" w:cs="Arial"/>
          <w:sz w:val="23"/>
          <w:szCs w:val="23"/>
          <w:lang w:val="en-US"/>
        </w:rPr>
      </w:pPr>
    </w:p>
    <w:p w:rsidR="00F21E3A" w:rsidRPr="002E1710" w:rsidRDefault="00F21E3A">
      <w:pPr>
        <w:rPr>
          <w:lang w:val="en-US"/>
        </w:rPr>
      </w:pPr>
    </w:p>
    <w:p w:rsidR="001B4159" w:rsidRPr="00394AF5" w:rsidRDefault="001B4159" w:rsidP="001B4159">
      <w:pPr>
        <w:rPr>
          <w:lang w:val="en-US"/>
        </w:rPr>
      </w:pPr>
    </w:p>
    <w:tbl>
      <w:tblPr>
        <w:tblW w:w="91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4"/>
      </w:tblGrid>
      <w:tr w:rsidR="001B4159" w:rsidRPr="0090272D" w:rsidTr="00074220">
        <w:trPr>
          <w:trHeight w:val="340"/>
        </w:trPr>
        <w:tc>
          <w:tcPr>
            <w:tcW w:w="9184" w:type="dxa"/>
            <w:shd w:val="clear" w:color="auto" w:fill="D9D9D9"/>
            <w:vAlign w:val="center"/>
          </w:tcPr>
          <w:p w:rsidR="001B4159" w:rsidRPr="006C1E1E" w:rsidRDefault="001B4159" w:rsidP="00074220">
            <w:pPr>
              <w:spacing w:before="2" w:after="2"/>
              <w:ind w:left="85"/>
              <w:rPr>
                <w:rFonts w:cs="Arial"/>
                <w:b/>
              </w:rPr>
            </w:pPr>
            <w:r w:rsidRPr="006C1E1E">
              <w:rPr>
                <w:rFonts w:cs="Arial"/>
                <w:b/>
              </w:rPr>
              <w:t>Plan de trabajo semanal ayudantía (contenido y fechas)</w:t>
            </w:r>
          </w:p>
        </w:tc>
      </w:tr>
      <w:tr w:rsidR="001B4159" w:rsidRPr="0090272D" w:rsidTr="00074220">
        <w:trPr>
          <w:trHeight w:val="8050"/>
        </w:trPr>
        <w:tc>
          <w:tcPr>
            <w:tcW w:w="9184" w:type="dxa"/>
            <w:shd w:val="clear" w:color="auto" w:fill="auto"/>
          </w:tcPr>
          <w:p w:rsidR="001B4159" w:rsidRPr="006C1E1E" w:rsidRDefault="001B4159" w:rsidP="00074220">
            <w:pPr>
              <w:spacing w:before="120" w:after="120"/>
              <w:ind w:left="85" w:right="85"/>
              <w:rPr>
                <w:rFonts w:cs="Arial"/>
              </w:rPr>
            </w:pPr>
          </w:p>
        </w:tc>
      </w:tr>
    </w:tbl>
    <w:p w:rsidR="001B4159" w:rsidRDefault="001B4159" w:rsidP="001B4159"/>
    <w:p w:rsidR="00F21E3A" w:rsidRPr="00D94C1A" w:rsidRDefault="00F21E3A"/>
    <w:sectPr w:rsidR="00F21E3A" w:rsidRPr="00D94C1A" w:rsidSect="00B163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TE1FB9F90t00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45672"/>
    <w:multiLevelType w:val="multilevel"/>
    <w:tmpl w:val="35F0C0B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9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64" w:hanging="1800"/>
      </w:pPr>
      <w:rPr>
        <w:rFonts w:hint="default"/>
      </w:rPr>
    </w:lvl>
  </w:abstractNum>
  <w:abstractNum w:abstractNumId="1" w15:restartNumberingAfterBreak="0">
    <w:nsid w:val="0E2D7D90"/>
    <w:multiLevelType w:val="hybridMultilevel"/>
    <w:tmpl w:val="B8E49FC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21003"/>
    <w:multiLevelType w:val="multilevel"/>
    <w:tmpl w:val="4EBE589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7EE171B"/>
    <w:multiLevelType w:val="hybridMultilevel"/>
    <w:tmpl w:val="356256F0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D1C62"/>
    <w:multiLevelType w:val="hybridMultilevel"/>
    <w:tmpl w:val="0610CFC4"/>
    <w:lvl w:ilvl="0" w:tplc="AC8AA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76781"/>
    <w:multiLevelType w:val="hybridMultilevel"/>
    <w:tmpl w:val="C9D0A834"/>
    <w:lvl w:ilvl="0" w:tplc="62DE7CF8">
      <w:start w:val="3"/>
      <w:numFmt w:val="bullet"/>
      <w:lvlText w:val="•"/>
      <w:lvlJc w:val="left"/>
      <w:pPr>
        <w:ind w:left="720" w:hanging="360"/>
      </w:pPr>
      <w:rPr>
        <w:rFonts w:ascii="TTE1FB9F90t00" w:eastAsia="Calibri" w:hAnsi="TTE1FB9F90t00" w:cs="TTE1FB9F90t00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5A23AC"/>
    <w:multiLevelType w:val="multilevel"/>
    <w:tmpl w:val="514092A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29975AB"/>
    <w:multiLevelType w:val="multilevel"/>
    <w:tmpl w:val="C10201B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FCF2FB9"/>
    <w:multiLevelType w:val="hybridMultilevel"/>
    <w:tmpl w:val="1D082C2C"/>
    <w:lvl w:ilvl="0" w:tplc="0C0A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9" w15:restartNumberingAfterBreak="0">
    <w:nsid w:val="77293B0E"/>
    <w:multiLevelType w:val="multilevel"/>
    <w:tmpl w:val="4DDC409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5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activeWritingStyle w:appName="MSWord" w:lang="pt-BR" w:vendorID="64" w:dllVersion="6" w:nlCheck="1" w:checkStyle="0"/>
  <w:activeWritingStyle w:appName="MSWord" w:lang="es-CL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activeWritingStyle w:appName="MSWord" w:lang="fr-FR" w:vendorID="64" w:dllVersion="4096" w:nlCheck="1" w:checkStyle="0"/>
  <w:activeWritingStyle w:appName="MSWord" w:lang="sv-SE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E3A"/>
    <w:rsid w:val="00054A5F"/>
    <w:rsid w:val="000D195B"/>
    <w:rsid w:val="000D23AA"/>
    <w:rsid w:val="001162A0"/>
    <w:rsid w:val="0013589C"/>
    <w:rsid w:val="001916F5"/>
    <w:rsid w:val="001B4159"/>
    <w:rsid w:val="00273DE6"/>
    <w:rsid w:val="002E1710"/>
    <w:rsid w:val="003503B6"/>
    <w:rsid w:val="00394AF5"/>
    <w:rsid w:val="005100BC"/>
    <w:rsid w:val="0056741B"/>
    <w:rsid w:val="005A02A5"/>
    <w:rsid w:val="005A32B5"/>
    <w:rsid w:val="0067514B"/>
    <w:rsid w:val="006C15D6"/>
    <w:rsid w:val="006F46B9"/>
    <w:rsid w:val="007004BC"/>
    <w:rsid w:val="00720A89"/>
    <w:rsid w:val="0075438C"/>
    <w:rsid w:val="00795BFE"/>
    <w:rsid w:val="007E1749"/>
    <w:rsid w:val="007F5C36"/>
    <w:rsid w:val="00802A22"/>
    <w:rsid w:val="00814BD2"/>
    <w:rsid w:val="00855FF2"/>
    <w:rsid w:val="00860975"/>
    <w:rsid w:val="008C47D7"/>
    <w:rsid w:val="00943EA5"/>
    <w:rsid w:val="00A50A3A"/>
    <w:rsid w:val="00AF6E49"/>
    <w:rsid w:val="00B1461B"/>
    <w:rsid w:val="00B163F5"/>
    <w:rsid w:val="00CD7B92"/>
    <w:rsid w:val="00CF6784"/>
    <w:rsid w:val="00D94C1A"/>
    <w:rsid w:val="00EC11DD"/>
    <w:rsid w:val="00EC181A"/>
    <w:rsid w:val="00F10B39"/>
    <w:rsid w:val="00F21E3A"/>
    <w:rsid w:val="00F70373"/>
    <w:rsid w:val="00F8466D"/>
    <w:rsid w:val="00FE2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C76F4A"/>
  <w15:docId w15:val="{E92D251E-C4A7-48FD-BC67-CF7F84C3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63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21E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rsid w:val="00054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95BFE"/>
    <w:pPr>
      <w:ind w:left="720"/>
      <w:contextualSpacing/>
    </w:pPr>
  </w:style>
  <w:style w:type="paragraph" w:styleId="Bibliografa">
    <w:name w:val="Bibliography"/>
    <w:basedOn w:val="Normal"/>
    <w:next w:val="Normal"/>
    <w:uiPriority w:val="37"/>
    <w:unhideWhenUsed/>
    <w:rsid w:val="005100BC"/>
    <w:pPr>
      <w:spacing w:line="256" w:lineRule="auto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7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74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mazon.com/Space-Place-Perspective-Yi-Fu-Tuan/dp/0816638772/ref=sr_1_1?s=books&amp;ie=UTF8&amp;qid=1410059238&amp;sr=1-1&amp;keywords=fu+tua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1984</Words>
  <Characters>10912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Coordinador Carrera de Geografia</dc:creator>
  <cp:keywords/>
  <dc:description/>
  <cp:lastModifiedBy>Enrique Aliste</cp:lastModifiedBy>
  <cp:revision>6</cp:revision>
  <cp:lastPrinted>2018-03-12T21:19:00Z</cp:lastPrinted>
  <dcterms:created xsi:type="dcterms:W3CDTF">2020-01-21T14:24:00Z</dcterms:created>
  <dcterms:modified xsi:type="dcterms:W3CDTF">2020-01-21T16:08:00Z</dcterms:modified>
</cp:coreProperties>
</file>