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556"/>
        <w:gridCol w:w="992"/>
        <w:gridCol w:w="1548"/>
        <w:gridCol w:w="3096"/>
      </w:tblGrid>
      <w:tr w:rsidR="00364DA4" w:rsidRPr="00556E76" w:rsidTr="009E237A">
        <w:tc>
          <w:tcPr>
            <w:tcW w:w="9288" w:type="dxa"/>
            <w:gridSpan w:val="5"/>
            <w:shd w:val="clear" w:color="auto" w:fill="D9D9D9" w:themeFill="background1" w:themeFillShade="D9"/>
          </w:tcPr>
          <w:p w:rsidR="00364DA4" w:rsidRPr="00556E76" w:rsidRDefault="00364DA4" w:rsidP="00364DA4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8"/>
                <w:szCs w:val="24"/>
              </w:rPr>
              <w:t>PROGRAMA</w:t>
            </w:r>
            <w:r w:rsidR="00805FB1">
              <w:rPr>
                <w:rFonts w:ascii="Arial Narrow" w:hAnsi="Arial Narrow" w:cs="Times New Roman"/>
                <w:b/>
                <w:sz w:val="28"/>
                <w:szCs w:val="24"/>
              </w:rPr>
              <w:t xml:space="preserve"> - Semestre Primavera 2019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6B387D" w:rsidRDefault="006B387D" w:rsidP="00DF7902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  <w:r w:rsidRPr="006B387D">
              <w:rPr>
                <w:rFonts w:ascii="Arial Narrow" w:hAnsi="Arial Narrow" w:cs="Times New Roman"/>
                <w:b/>
                <w:sz w:val="24"/>
                <w:szCs w:val="24"/>
              </w:rPr>
              <w:t>Nombre de la Actividad Curricular: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DF7902">
              <w:rPr>
                <w:rFonts w:ascii="Arial Narrow" w:hAnsi="Arial Narrow" w:cs="Times New Roman"/>
                <w:b/>
                <w:sz w:val="24"/>
                <w:szCs w:val="24"/>
              </w:rPr>
              <w:t>HIDROLOGÍA</w:t>
            </w:r>
            <w:r w:rsidR="00CA4BF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B4611D">
              <w:rPr>
                <w:rFonts w:ascii="Arial Narrow" w:hAnsi="Arial Narrow"/>
                <w:b/>
                <w:sz w:val="24"/>
                <w:szCs w:val="24"/>
              </w:rPr>
              <w:t>(AUG –</w:t>
            </w:r>
            <w:r w:rsidR="004A20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901B4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DF7902">
              <w:rPr>
                <w:rFonts w:ascii="Arial Narrow" w:hAnsi="Arial Narrow"/>
                <w:b/>
                <w:sz w:val="24"/>
                <w:szCs w:val="24"/>
              </w:rPr>
              <w:t>0003</w:t>
            </w:r>
            <w:r w:rsidR="008E3AEA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Pr="00DF7902" w:rsidRDefault="006B387D" w:rsidP="00DF7902">
            <w:pPr>
              <w:pStyle w:val="Prrafodelista"/>
              <w:numPr>
                <w:ilvl w:val="0"/>
                <w:numId w:val="10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</w:pPr>
            <w:r w:rsidRPr="00DF790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Nombre de la Actividad en Inglés:  </w:t>
            </w:r>
            <w:r w:rsidR="00DF7902" w:rsidRPr="00D740BF">
              <w:rPr>
                <w:rFonts w:ascii="Arial Narrow" w:eastAsia="Times New Roman" w:hAnsi="Arial Narrow" w:cs="Courier New"/>
                <w:b/>
                <w:color w:val="212121"/>
                <w:sz w:val="24"/>
                <w:szCs w:val="24"/>
                <w:lang w:eastAsia="es-CL"/>
              </w:rPr>
              <w:t>HIDROLOGY</w:t>
            </w:r>
          </w:p>
        </w:tc>
      </w:tr>
      <w:tr w:rsidR="006B387D" w:rsidRPr="00556E76" w:rsidTr="009E237A">
        <w:tc>
          <w:tcPr>
            <w:tcW w:w="9288" w:type="dxa"/>
            <w:gridSpan w:val="5"/>
          </w:tcPr>
          <w:p w:rsidR="006B387D" w:rsidRDefault="006B387D" w:rsidP="006B387D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Unidad Académica/Organismo de la unidad académica que lo desarrolla:</w:t>
            </w:r>
          </w:p>
          <w:p w:rsidR="006B387D" w:rsidRPr="006B387D" w:rsidRDefault="006B387D" w:rsidP="006B387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Escuela de Pregrado</w:t>
            </w:r>
            <w:r w:rsidR="006B67D1">
              <w:rPr>
                <w:rFonts w:ascii="Arial Narrow" w:hAnsi="Arial Narrow" w:cs="Times New Roman"/>
                <w:sz w:val="24"/>
                <w:szCs w:val="24"/>
              </w:rPr>
              <w:t xml:space="preserve"> – Carrera de Geografía</w:t>
            </w:r>
          </w:p>
        </w:tc>
      </w:tr>
      <w:tr w:rsidR="0025438E" w:rsidRPr="00556E76" w:rsidTr="009E237A">
        <w:tc>
          <w:tcPr>
            <w:tcW w:w="4644" w:type="dxa"/>
            <w:gridSpan w:val="3"/>
          </w:tcPr>
          <w:p w:rsidR="0025438E" w:rsidRPr="0025438E" w:rsidRDefault="0025438E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Tipo de Créditos: </w:t>
            </w:r>
            <w:r w:rsidRPr="0025438E">
              <w:rPr>
                <w:rFonts w:ascii="Arial Narrow" w:hAnsi="Arial Narrow" w:cs="Times New Roman"/>
                <w:sz w:val="24"/>
                <w:szCs w:val="24"/>
              </w:rPr>
              <w:t>SCT</w:t>
            </w:r>
          </w:p>
        </w:tc>
        <w:tc>
          <w:tcPr>
            <w:tcW w:w="4644" w:type="dxa"/>
            <w:gridSpan w:val="2"/>
          </w:tcPr>
          <w:p w:rsidR="0025438E" w:rsidRPr="0025438E" w:rsidRDefault="0025438E" w:rsidP="00CE745B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Créditos: </w:t>
            </w:r>
            <w:r w:rsidR="00DF7902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bookmarkStart w:id="0" w:name="_GoBack"/>
        <w:bookmarkEnd w:id="0"/>
      </w:tr>
      <w:tr w:rsidR="006B387D" w:rsidRPr="00556E76" w:rsidTr="009E237A">
        <w:tc>
          <w:tcPr>
            <w:tcW w:w="3096" w:type="dxa"/>
          </w:tcPr>
          <w:p w:rsidR="0025438E" w:rsidRDefault="006B387D" w:rsidP="0025438E">
            <w:pPr>
              <w:pStyle w:val="Prrafodelista"/>
              <w:numPr>
                <w:ilvl w:val="0"/>
                <w:numId w:val="10"/>
              </w:num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Horas de trabajo: </w:t>
            </w:r>
          </w:p>
          <w:p w:rsidR="006B387D" w:rsidRPr="0025438E" w:rsidRDefault="00DF7902" w:rsidP="00B4611D">
            <w:pPr>
              <w:pStyle w:val="Prrafodelista"/>
              <w:spacing w:before="40" w:after="40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9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6B387D" w:rsidRPr="0025438E">
              <w:rPr>
                <w:rFonts w:ascii="Arial Narrow" w:hAnsi="Arial Narrow" w:cs="Times New Roman"/>
                <w:sz w:val="24"/>
                <w:szCs w:val="24"/>
              </w:rPr>
              <w:t>horas/semana</w:t>
            </w:r>
          </w:p>
        </w:tc>
        <w:tc>
          <w:tcPr>
            <w:tcW w:w="3096" w:type="dxa"/>
            <w:gridSpan w:val="3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Directa/Indirecta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6B387D" w:rsidRPr="0025438E" w:rsidRDefault="00DF7902" w:rsidP="00B0406D">
            <w:pPr>
              <w:spacing w:before="40" w:after="40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4,5</w:t>
            </w:r>
            <w:r w:rsidR="00B4611D">
              <w:rPr>
                <w:rFonts w:ascii="Arial Narrow" w:hAnsi="Arial Narrow" w:cs="Times New Roman"/>
                <w:sz w:val="24"/>
                <w:szCs w:val="24"/>
              </w:rPr>
              <w:t xml:space="preserve"> horas DD / </w:t>
            </w: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  <w:r w:rsidR="0025438E" w:rsidRPr="0025438E">
              <w:rPr>
                <w:rFonts w:ascii="Arial Narrow" w:hAnsi="Arial Narrow" w:cs="Times New Roman"/>
                <w:sz w:val="24"/>
                <w:szCs w:val="24"/>
              </w:rPr>
              <w:t>,5 horas DI</w:t>
            </w:r>
          </w:p>
        </w:tc>
        <w:tc>
          <w:tcPr>
            <w:tcW w:w="3096" w:type="dxa"/>
          </w:tcPr>
          <w:p w:rsidR="0025438E" w:rsidRDefault="0025438E" w:rsidP="0025438E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364DA4">
              <w:rPr>
                <w:rFonts w:ascii="Arial Narrow" w:hAnsi="Arial Narrow" w:cs="Times New Roman"/>
                <w:b/>
                <w:sz w:val="24"/>
                <w:szCs w:val="24"/>
              </w:rPr>
              <w:t>Docencia Directa (DD):</w:t>
            </w:r>
          </w:p>
          <w:p w:rsidR="0025438E" w:rsidRDefault="0025438E" w:rsidP="0025438E">
            <w:pPr>
              <w:pStyle w:val="Prrafodelista"/>
              <w:numPr>
                <w:ilvl w:val="0"/>
                <w:numId w:val="9"/>
              </w:numPr>
              <w:spacing w:before="40" w:after="40"/>
              <w:ind w:left="175" w:hanging="141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Cátedra: </w:t>
            </w:r>
            <w:r w:rsidR="003B6AFC">
              <w:rPr>
                <w:rFonts w:ascii="Arial Narrow" w:hAnsi="Arial Narrow" w:cs="Times New Roman"/>
                <w:sz w:val="24"/>
                <w:szCs w:val="24"/>
              </w:rPr>
              <w:t>1,5</w:t>
            </w:r>
            <w:r w:rsidR="00614B3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horas</w:t>
            </w:r>
          </w:p>
          <w:p w:rsidR="00B4611D" w:rsidRPr="00DF7902" w:rsidRDefault="0025438E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sz w:val="24"/>
                <w:szCs w:val="24"/>
              </w:rPr>
              <w:t>Ayudantía: 1,5 horas</w:t>
            </w:r>
          </w:p>
          <w:p w:rsidR="00DF7902" w:rsidRPr="00B0406D" w:rsidRDefault="00DF7902" w:rsidP="00B0406D">
            <w:pPr>
              <w:pStyle w:val="Prrafodelista"/>
              <w:numPr>
                <w:ilvl w:val="0"/>
                <w:numId w:val="9"/>
              </w:numPr>
              <w:spacing w:before="40" w:after="40"/>
              <w:ind w:left="185" w:hanging="142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Terreno: 1,5 horas</w:t>
            </w:r>
          </w:p>
        </w:tc>
      </w:tr>
      <w:tr w:rsidR="009E237A" w:rsidRPr="00556E76" w:rsidTr="009E237A">
        <w:tc>
          <w:tcPr>
            <w:tcW w:w="9288" w:type="dxa"/>
            <w:gridSpan w:val="5"/>
          </w:tcPr>
          <w:p w:rsidR="009E237A" w:rsidRPr="009E237A" w:rsidRDefault="00864AD7" w:rsidP="00FD40AB">
            <w:pPr>
              <w:spacing w:before="40" w:after="40" w:line="360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Profesor (es): </w:t>
            </w:r>
            <w:r w:rsidR="00DF7902">
              <w:rPr>
                <w:rFonts w:ascii="Arial Narrow" w:hAnsi="Arial Narrow" w:cs="Times New Roman"/>
                <w:sz w:val="24"/>
                <w:szCs w:val="24"/>
              </w:rPr>
              <w:t>Dr. Francisco Ferrando</w:t>
            </w:r>
            <w:r w:rsidR="00630892">
              <w:rPr>
                <w:rFonts w:ascii="Arial Narrow" w:hAnsi="Arial Narrow" w:cs="Times New Roman"/>
                <w:sz w:val="24"/>
                <w:szCs w:val="24"/>
              </w:rPr>
              <w:t xml:space="preserve"> – (Ayudante por determinar)</w:t>
            </w:r>
          </w:p>
        </w:tc>
      </w:tr>
      <w:tr w:rsidR="0025438E" w:rsidRPr="00556E76" w:rsidTr="009E237A">
        <w:tc>
          <w:tcPr>
            <w:tcW w:w="9288" w:type="dxa"/>
            <w:gridSpan w:val="5"/>
            <w:tcBorders>
              <w:bottom w:val="single" w:sz="4" w:space="0" w:color="auto"/>
            </w:tcBorders>
          </w:tcPr>
          <w:p w:rsidR="0025438E" w:rsidRPr="0025438E" w:rsidRDefault="0025438E" w:rsidP="00FD40AB">
            <w:pPr>
              <w:pStyle w:val="Prrafodelista"/>
              <w:numPr>
                <w:ilvl w:val="0"/>
                <w:numId w:val="11"/>
              </w:numPr>
              <w:spacing w:before="40" w:after="40" w:line="360" w:lineRule="auto"/>
              <w:ind w:left="447"/>
              <w:rPr>
                <w:rFonts w:ascii="Arial Narrow" w:hAnsi="Arial Narrow" w:cs="Times New Roman"/>
                <w:sz w:val="24"/>
                <w:szCs w:val="24"/>
              </w:rPr>
            </w:pPr>
            <w:r w:rsidRPr="0025438E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Requisitos:  </w:t>
            </w:r>
            <w:r w:rsidR="00DF7902">
              <w:rPr>
                <w:rFonts w:ascii="Arial Narrow" w:hAnsi="Arial Narrow" w:cs="Times New Roman"/>
                <w:sz w:val="24"/>
                <w:szCs w:val="24"/>
              </w:rPr>
              <w:t>Geomorfología</w:t>
            </w:r>
          </w:p>
        </w:tc>
      </w:tr>
      <w:tr w:rsidR="008366F1" w:rsidRPr="009F401A" w:rsidTr="009E237A">
        <w:trPr>
          <w:trHeight w:val="1528"/>
        </w:trPr>
        <w:tc>
          <w:tcPr>
            <w:tcW w:w="3652" w:type="dxa"/>
            <w:gridSpan w:val="2"/>
          </w:tcPr>
          <w:p w:rsidR="00D740BF" w:rsidRDefault="00D740BF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D740BF" w:rsidRDefault="00D740BF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D740BF" w:rsidRDefault="00D740BF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D740BF" w:rsidRDefault="00D740BF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8366F1" w:rsidRPr="009F401A" w:rsidRDefault="008366F1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7. </w:t>
            </w:r>
            <w:r w:rsidRPr="009F401A">
              <w:rPr>
                <w:rFonts w:ascii="Arial Narrow" w:hAnsi="Arial Narrow"/>
                <w:b/>
                <w:sz w:val="24"/>
                <w:szCs w:val="24"/>
              </w:rPr>
              <w:t>Propósito general del curso</w:t>
            </w:r>
          </w:p>
        </w:tc>
        <w:tc>
          <w:tcPr>
            <w:tcW w:w="5636" w:type="dxa"/>
            <w:gridSpan w:val="3"/>
          </w:tcPr>
          <w:p w:rsidR="00D740BF" w:rsidRDefault="00D740BF" w:rsidP="00D740BF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</w:p>
          <w:p w:rsidR="008366F1" w:rsidRPr="00DF7902" w:rsidRDefault="00DF7902" w:rsidP="008366F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7902">
              <w:rPr>
                <w:rFonts w:ascii="Arial Narrow" w:hAnsi="Arial Narrow"/>
                <w:sz w:val="24"/>
              </w:rPr>
              <w:t xml:space="preserve">Introducir a los alumnos en los campos de la problemática del agua y su disponibilidad, balance hídrico mundial, de la hidrogeología, la hidrología fluvial, las cuencas y su dinámica, la </w:t>
            </w:r>
            <w:proofErr w:type="spellStart"/>
            <w:r w:rsidRPr="00DF7902">
              <w:rPr>
                <w:rFonts w:ascii="Arial Narrow" w:hAnsi="Arial Narrow"/>
                <w:sz w:val="24"/>
              </w:rPr>
              <w:t>hidrogeomorfología</w:t>
            </w:r>
            <w:proofErr w:type="spellEnd"/>
            <w:r w:rsidRPr="00DF7902">
              <w:rPr>
                <w:rFonts w:ascii="Arial Narrow" w:hAnsi="Arial Narrow"/>
                <w:sz w:val="24"/>
              </w:rPr>
              <w:t xml:space="preserve">, y la hidrología lacustre, analizando los problemas de borde con otras disciplinas o elementos componentes del medio físico, como es el caso de la </w:t>
            </w:r>
            <w:proofErr w:type="spellStart"/>
            <w:r w:rsidRPr="00DF7902">
              <w:rPr>
                <w:rFonts w:ascii="Arial Narrow" w:hAnsi="Arial Narrow"/>
                <w:sz w:val="24"/>
              </w:rPr>
              <w:t>hidrometeorología</w:t>
            </w:r>
            <w:proofErr w:type="spellEnd"/>
            <w:r w:rsidRPr="00DF7902">
              <w:rPr>
                <w:rFonts w:ascii="Arial Narrow" w:hAnsi="Arial Narrow"/>
                <w:sz w:val="24"/>
              </w:rPr>
              <w:t>, la geología, la geomorfología, la vegetación, la topografía, etc.</w:t>
            </w:r>
          </w:p>
        </w:tc>
      </w:tr>
      <w:tr w:rsidR="00DF7902" w:rsidRPr="009F401A" w:rsidTr="00E66F96">
        <w:tc>
          <w:tcPr>
            <w:tcW w:w="3652" w:type="dxa"/>
            <w:gridSpan w:val="2"/>
          </w:tcPr>
          <w:p w:rsidR="00D740BF" w:rsidRDefault="00D740BF" w:rsidP="00DF7902">
            <w:pPr>
              <w:spacing w:before="40" w:after="4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740BF" w:rsidRDefault="00D740BF" w:rsidP="00DF7902">
            <w:pPr>
              <w:spacing w:before="40" w:after="4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740BF" w:rsidRDefault="00D740BF" w:rsidP="00DF7902">
            <w:pPr>
              <w:spacing w:before="40" w:after="4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740BF" w:rsidRDefault="00D740BF" w:rsidP="00DF7902">
            <w:pPr>
              <w:spacing w:before="40" w:after="4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740BF" w:rsidRDefault="00D740BF" w:rsidP="00DF7902">
            <w:pPr>
              <w:spacing w:before="40" w:after="4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740BF" w:rsidRDefault="00D740BF" w:rsidP="00DF7902">
            <w:pPr>
              <w:spacing w:before="40" w:after="4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740BF" w:rsidRDefault="00D740BF" w:rsidP="00DF7902">
            <w:pPr>
              <w:spacing w:before="40" w:after="4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F7902" w:rsidRPr="00614B30" w:rsidRDefault="00DF7902" w:rsidP="00DF7902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614B30">
              <w:rPr>
                <w:rFonts w:ascii="Arial Narrow" w:hAnsi="Arial Narrow"/>
                <w:b/>
                <w:sz w:val="24"/>
                <w:szCs w:val="24"/>
              </w:rPr>
              <w:t>8. Competencias a las que contribuye el curso</w:t>
            </w:r>
          </w:p>
        </w:tc>
        <w:tc>
          <w:tcPr>
            <w:tcW w:w="5636" w:type="dxa"/>
            <w:gridSpan w:val="3"/>
          </w:tcPr>
          <w:p w:rsidR="00D740BF" w:rsidRDefault="00D740BF" w:rsidP="00D740B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:rsidR="00DF7902" w:rsidRPr="009E4E25" w:rsidRDefault="00DF7902" w:rsidP="00DF790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I.1 </w:t>
            </w:r>
            <w:r w:rsidR="00D740BF">
              <w:rPr>
                <w:rFonts w:ascii="Arial Narrow" w:eastAsia="Times New Roman" w:hAnsi="Arial Narrow" w:cs="Arial"/>
                <w:b/>
                <w:sz w:val="24"/>
                <w:szCs w:val="24"/>
              </w:rPr>
              <w:t>Comprensión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D740BF">
              <w:rPr>
                <w:rFonts w:ascii="Arial Narrow" w:eastAsia="Times New Roman" w:hAnsi="Arial Narrow" w:cs="Arial"/>
                <w:sz w:val="24"/>
                <w:szCs w:val="24"/>
              </w:rPr>
              <w:t xml:space="preserve">de 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un fenómeno geográfico, </w:t>
            </w:r>
            <w:r w:rsidR="00D740BF">
              <w:rPr>
                <w:rFonts w:ascii="Arial Narrow" w:eastAsia="Times New Roman" w:hAnsi="Arial Narrow" w:cs="Arial"/>
                <w:sz w:val="24"/>
                <w:szCs w:val="24"/>
              </w:rPr>
              <w:t xml:space="preserve">procesos y factores </w:t>
            </w:r>
            <w:r w:rsidR="00273C76">
              <w:rPr>
                <w:rFonts w:ascii="Arial Narrow" w:eastAsia="Times New Roman" w:hAnsi="Arial Narrow" w:cs="Arial"/>
                <w:sz w:val="24"/>
                <w:szCs w:val="24"/>
              </w:rPr>
              <w:t xml:space="preserve">condicionantes y </w:t>
            </w:r>
            <w:r w:rsidR="00D740BF">
              <w:rPr>
                <w:rFonts w:ascii="Arial Narrow" w:eastAsia="Times New Roman" w:hAnsi="Arial Narrow" w:cs="Arial"/>
                <w:sz w:val="24"/>
                <w:szCs w:val="24"/>
              </w:rPr>
              <w:t>evolutivos</w:t>
            </w:r>
            <w:r w:rsidR="00273C76">
              <w:rPr>
                <w:rFonts w:ascii="Arial Narrow" w:eastAsia="Times New Roman" w:hAnsi="Arial Narrow" w:cs="Arial"/>
                <w:sz w:val="24"/>
                <w:szCs w:val="24"/>
              </w:rPr>
              <w:t>,</w:t>
            </w:r>
            <w:r w:rsidR="00D740BF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>vinculando la</w:t>
            </w:r>
            <w:r w:rsidR="00273C76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proofErr w:type="spellStart"/>
            <w:r w:rsidR="00273C76">
              <w:rPr>
                <w:rFonts w:ascii="Arial Narrow" w:eastAsia="Times New Roman" w:hAnsi="Arial Narrow" w:cs="Arial"/>
                <w:sz w:val="24"/>
                <w:szCs w:val="24"/>
              </w:rPr>
              <w:t>metadata</w:t>
            </w:r>
            <w:proofErr w:type="spellEnd"/>
            <w:r w:rsidR="00273C76">
              <w:rPr>
                <w:rFonts w:ascii="Arial Narrow" w:eastAsia="Times New Roman" w:hAnsi="Arial Narrow" w:cs="Arial"/>
                <w:sz w:val="24"/>
                <w:szCs w:val="24"/>
              </w:rPr>
              <w:t xml:space="preserve"> y la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="00273C76">
              <w:rPr>
                <w:rFonts w:ascii="Arial Narrow" w:eastAsia="Times New Roman" w:hAnsi="Arial Narrow" w:cs="Arial"/>
                <w:sz w:val="24"/>
                <w:szCs w:val="24"/>
              </w:rPr>
              <w:t>o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>bservación sist</w:t>
            </w:r>
            <w:r w:rsidR="00273C76">
              <w:rPr>
                <w:rFonts w:ascii="Arial Narrow" w:eastAsia="Times New Roman" w:hAnsi="Arial Narrow" w:cs="Arial"/>
                <w:sz w:val="24"/>
                <w:szCs w:val="24"/>
              </w:rPr>
              <w:t>é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>mica del territorio con el conocimiento teórico disciplinar, desde una mirada holística y propositiva</w:t>
            </w:r>
            <w:r w:rsidR="00273C76">
              <w:rPr>
                <w:rFonts w:ascii="Arial Narrow" w:eastAsia="Times New Roman" w:hAnsi="Arial Narrow" w:cs="Arial"/>
                <w:sz w:val="24"/>
                <w:szCs w:val="24"/>
              </w:rPr>
              <w:t>.</w:t>
            </w:r>
          </w:p>
          <w:p w:rsidR="00DF7902" w:rsidRDefault="00DF7902" w:rsidP="00DF7902">
            <w:pPr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I.2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 w:rsidRPr="008C15F3">
              <w:rPr>
                <w:rFonts w:ascii="Arial Narrow" w:eastAsia="Times New Roman" w:hAnsi="Arial Narrow" w:cs="Arial"/>
                <w:b/>
                <w:sz w:val="24"/>
                <w:szCs w:val="24"/>
              </w:rPr>
              <w:t>Desarrollo de capacidades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 en el manejo de </w:t>
            </w:r>
            <w:r w:rsidR="00D740BF">
              <w:rPr>
                <w:rFonts w:ascii="Arial Narrow" w:eastAsia="Times New Roman" w:hAnsi="Arial Narrow" w:cs="Arial"/>
                <w:sz w:val="24"/>
                <w:szCs w:val="24"/>
              </w:rPr>
              <w:t xml:space="preserve">conceptos, 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información y criterios cualitativos y cuantitativos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de hidrogeología e hidrología d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el territorio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nacional. </w:t>
            </w:r>
          </w:p>
          <w:p w:rsidR="00DF7902" w:rsidRPr="009E4E25" w:rsidRDefault="00DF7902" w:rsidP="00DF7902">
            <w:pPr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1.3 Manejo de bibliografía internacional y nacional atingente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 xml:space="preserve">a 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>la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s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problemática</w:t>
            </w:r>
            <w:r>
              <w:rPr>
                <w:rFonts w:ascii="Arial Narrow" w:eastAsia="Times New Roman" w:hAnsi="Arial Narrow" w:cs="Arial"/>
                <w:sz w:val="24"/>
                <w:szCs w:val="24"/>
              </w:rPr>
              <w:t>s hidrológicas y disponibilidad del recurso hídrico.</w:t>
            </w:r>
            <w:r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</w:p>
          <w:p w:rsidR="00DF7902" w:rsidRPr="008C15F3" w:rsidRDefault="00DF7902" w:rsidP="00DF7902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1.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4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Capacidad de análisis </w:t>
            </w:r>
            <w:r w:rsidRPr="008C15F3">
              <w:rPr>
                <w:rFonts w:ascii="Arial Narrow" w:eastAsia="Times New Roman" w:hAnsi="Arial Narrow" w:cs="Arial"/>
                <w:sz w:val="24"/>
                <w:szCs w:val="24"/>
              </w:rPr>
              <w:t>de expresiones gráficas de aspectos hidrológicos derivados de datos y estudios básicos y aplicados.</w:t>
            </w:r>
          </w:p>
          <w:p w:rsidR="00DF7902" w:rsidRPr="009E4E25" w:rsidRDefault="00DF7902" w:rsidP="00273C76">
            <w:pPr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017315">
              <w:rPr>
                <w:rFonts w:ascii="Arial Narrow" w:eastAsia="Times New Roman" w:hAnsi="Arial Narrow"/>
                <w:b/>
                <w:sz w:val="24"/>
                <w:szCs w:val="24"/>
              </w:rPr>
              <w:t>1.</w:t>
            </w:r>
            <w:r>
              <w:rPr>
                <w:rFonts w:ascii="Arial Narrow" w:eastAsia="Times New Roman" w:hAnsi="Arial Narrow"/>
                <w:b/>
                <w:sz w:val="24"/>
                <w:szCs w:val="24"/>
              </w:rPr>
              <w:t>5</w:t>
            </w:r>
            <w:r w:rsidRPr="00017315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Desarrollo de capacidades de análisis e interpretación </w:t>
            </w:r>
            <w:r w:rsidRPr="008C15F3">
              <w:rPr>
                <w:rFonts w:ascii="Arial Narrow" w:eastAsia="Times New Roman" w:hAnsi="Arial Narrow"/>
                <w:sz w:val="24"/>
                <w:szCs w:val="24"/>
              </w:rPr>
              <w:t>de información cartográfica.</w:t>
            </w:r>
            <w:r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8366F1" w:rsidRPr="009F401A" w:rsidTr="009E237A">
        <w:tc>
          <w:tcPr>
            <w:tcW w:w="3652" w:type="dxa"/>
            <w:gridSpan w:val="2"/>
          </w:tcPr>
          <w:p w:rsidR="00273C76" w:rsidRDefault="00273C76" w:rsidP="008366F1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73C76" w:rsidRDefault="00273C76" w:rsidP="008366F1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73C76" w:rsidRDefault="00273C76" w:rsidP="008366F1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73C76" w:rsidRDefault="00273C76" w:rsidP="008366F1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73C76" w:rsidRDefault="00273C76" w:rsidP="008366F1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73C76" w:rsidRDefault="00273C76" w:rsidP="008366F1">
            <w:pPr>
              <w:spacing w:before="40" w:after="4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366F1" w:rsidRPr="009D22AB" w:rsidRDefault="008366F1" w:rsidP="008366F1">
            <w:pPr>
              <w:spacing w:before="40" w:after="40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2AB">
              <w:rPr>
                <w:rFonts w:ascii="Arial Narrow" w:hAnsi="Arial Narrow"/>
                <w:b/>
                <w:sz w:val="24"/>
                <w:szCs w:val="24"/>
              </w:rPr>
              <w:t xml:space="preserve">9. </w:t>
            </w:r>
            <w:proofErr w:type="spellStart"/>
            <w:r w:rsidRPr="009D22AB">
              <w:rPr>
                <w:rFonts w:ascii="Arial Narrow" w:hAnsi="Arial Narrow"/>
                <w:b/>
                <w:sz w:val="24"/>
                <w:szCs w:val="24"/>
              </w:rPr>
              <w:t>Subcompetencias</w:t>
            </w:r>
            <w:proofErr w:type="spellEnd"/>
          </w:p>
        </w:tc>
        <w:tc>
          <w:tcPr>
            <w:tcW w:w="5636" w:type="dxa"/>
            <w:gridSpan w:val="3"/>
            <w:shd w:val="clear" w:color="auto" w:fill="auto"/>
          </w:tcPr>
          <w:p w:rsidR="00273C76" w:rsidRDefault="00273C76" w:rsidP="00273C7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</w:rPr>
            </w:pPr>
          </w:p>
          <w:p w:rsidR="00DF7902" w:rsidRPr="009E4E25" w:rsidRDefault="00DF7902" w:rsidP="00DF7902">
            <w:pPr>
              <w:spacing w:line="259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1.1 Observa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ción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de 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los procesos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que afectan o repercuten en el territorio a partir del conocimiento básico y aplicado.</w:t>
            </w:r>
          </w:p>
          <w:p w:rsidR="00DF7902" w:rsidRPr="009E4E25" w:rsidRDefault="00DF7902" w:rsidP="00DF7902">
            <w:pPr>
              <w:spacing w:line="259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1.2 Formula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ción de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problemas de investigación, hipótesis de trabajo y objetivos de estudio</w:t>
            </w:r>
            <w:r w:rsidRPr="009E4E25">
              <w:rPr>
                <w:rFonts w:ascii="Arial Narrow" w:eastAsia="Times New Roman" w:hAnsi="Arial Narrow" w:cs="Arial"/>
                <w:sz w:val="24"/>
                <w:szCs w:val="24"/>
              </w:rPr>
              <w:t xml:space="preserve"> fundados en los antecedentes teóricos, históricos y a observación del terreno, acorde con el tipo de investigación a realizar.</w:t>
            </w:r>
          </w:p>
          <w:p w:rsidR="00DF7902" w:rsidRPr="009E4E25" w:rsidRDefault="00DF7902" w:rsidP="00DF7902">
            <w:pPr>
              <w:spacing w:line="259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>1</w:t>
            </w:r>
            <w:r w:rsidRPr="009E4E25">
              <w:rPr>
                <w:rFonts w:ascii="Arial Narrow" w:eastAsia="Times New Roman" w:hAnsi="Arial Narrow" w:cs="Arial"/>
                <w:b/>
                <w:sz w:val="24"/>
                <w:szCs w:val="24"/>
              </w:rPr>
              <w:t>.3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</w:rPr>
              <w:t xml:space="preserve"> </w:t>
            </w:r>
            <w:r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Aplica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ción de</w:t>
            </w:r>
            <w:r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procedimientos metodológicos cualitativos, cuantitativos o mixtos</w:t>
            </w:r>
            <w:r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, para generar información de acuerdo con los objetivos planteados.</w:t>
            </w:r>
          </w:p>
          <w:p w:rsidR="00DF7902" w:rsidRDefault="00DF7902" w:rsidP="00DF7902">
            <w:pPr>
              <w:spacing w:line="259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1</w:t>
            </w:r>
            <w:r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4</w:t>
            </w:r>
            <w:r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Realiza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ció</w:t>
            </w:r>
            <w:r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n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e</w:t>
            </w:r>
            <w:r w:rsidRPr="009E4E2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análisis que permitan dar respuesta a problema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s</w:t>
            </w:r>
            <w:r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hidrológicos</w:t>
            </w:r>
            <w:r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 planteado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s</w:t>
            </w:r>
            <w:r w:rsidRPr="009E4E2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.</w:t>
            </w:r>
          </w:p>
          <w:p w:rsidR="008366F1" w:rsidRPr="003231F5" w:rsidRDefault="00DF7902" w:rsidP="00DF7902">
            <w:pPr>
              <w:jc w:val="both"/>
              <w:rPr>
                <w:rFonts w:ascii="Arial Narrow" w:eastAsia="Times New Roman" w:hAnsi="Arial Narrow" w:cs="Calibri"/>
                <w:lang w:eastAsia="es-CL"/>
              </w:rPr>
            </w:pPr>
            <w:r w:rsidRPr="00166A6E">
              <w:rPr>
                <w:rFonts w:ascii="Arial Narrow" w:hAnsi="Arial Narrow"/>
                <w:b/>
                <w:sz w:val="24"/>
                <w:szCs w:val="24"/>
              </w:rPr>
              <w:t>1.</w:t>
            </w:r>
            <w:r>
              <w:rPr>
                <w:rFonts w:ascii="Arial Narrow" w:hAnsi="Arial Narrow"/>
                <w:b/>
                <w:sz w:val="24"/>
                <w:szCs w:val="24"/>
              </w:rPr>
              <w:t>5</w:t>
            </w:r>
            <w:r w:rsidRPr="0001731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01731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plica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>ción de</w:t>
            </w:r>
            <w:r w:rsidRPr="0001731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distintas herramientas</w:t>
            </w:r>
            <w:r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</w:rPr>
              <w:t xml:space="preserve"> </w:t>
            </w:r>
            <w:r w:rsidRPr="00017315"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 xml:space="preserve">que permitan una comunicación efectiva de </w:t>
            </w: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</w:rPr>
              <w:t>los contextos y análisis hidrológicos.</w:t>
            </w:r>
          </w:p>
        </w:tc>
      </w:tr>
      <w:tr w:rsidR="008366F1" w:rsidRPr="009F401A" w:rsidTr="009E237A">
        <w:tc>
          <w:tcPr>
            <w:tcW w:w="3652" w:type="dxa"/>
            <w:gridSpan w:val="2"/>
          </w:tcPr>
          <w:p w:rsidR="00273C76" w:rsidRDefault="00273C76" w:rsidP="008366F1">
            <w:pPr>
              <w:spacing w:before="40" w:after="4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73C76" w:rsidRDefault="00273C76" w:rsidP="008366F1">
            <w:pPr>
              <w:spacing w:before="40" w:after="4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8366F1" w:rsidRPr="009F401A" w:rsidRDefault="008366F1" w:rsidP="008366F1">
            <w:pPr>
              <w:spacing w:before="40" w:after="40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F401A">
              <w:rPr>
                <w:rFonts w:ascii="Arial Narrow" w:hAnsi="Arial Narrow"/>
                <w:b/>
                <w:sz w:val="24"/>
                <w:szCs w:val="24"/>
              </w:rPr>
              <w:t>10. Competencias genéricas transversales a las que contribuye el curso</w:t>
            </w:r>
          </w:p>
        </w:tc>
        <w:tc>
          <w:tcPr>
            <w:tcW w:w="5636" w:type="dxa"/>
            <w:gridSpan w:val="3"/>
            <w:shd w:val="clear" w:color="auto" w:fill="auto"/>
          </w:tcPr>
          <w:p w:rsidR="008366F1" w:rsidRPr="00BA594C" w:rsidRDefault="008366F1" w:rsidP="008366F1">
            <w:pPr>
              <w:pStyle w:val="Default"/>
              <w:spacing w:before="40" w:after="40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 xml:space="preserve">Se trabajarán todas las competencias genéricas sello de la Universidad de Chile, pero con énfasis en las siguientes competencias: </w:t>
            </w:r>
          </w:p>
          <w:p w:rsidR="008366F1" w:rsidRPr="00BA594C" w:rsidRDefault="008366F1" w:rsidP="00273C76">
            <w:pPr>
              <w:pStyle w:val="Default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oral.</w:t>
            </w:r>
          </w:p>
          <w:p w:rsidR="008366F1" w:rsidRPr="00BA594C" w:rsidRDefault="008366F1" w:rsidP="00273C76">
            <w:pPr>
              <w:pStyle w:val="Default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comunicación escrita.</w:t>
            </w:r>
          </w:p>
          <w:p w:rsidR="008366F1" w:rsidRPr="00BA594C" w:rsidRDefault="008366F1" w:rsidP="00273C76">
            <w:pPr>
              <w:pStyle w:val="Default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investigación.</w:t>
            </w:r>
          </w:p>
          <w:p w:rsidR="008366F1" w:rsidRDefault="008366F1" w:rsidP="00273C76">
            <w:pPr>
              <w:pStyle w:val="Default"/>
              <w:numPr>
                <w:ilvl w:val="0"/>
                <w:numId w:val="8"/>
              </w:numPr>
              <w:spacing w:before="40" w:after="40" w:line="276" w:lineRule="auto"/>
              <w:jc w:val="both"/>
              <w:rPr>
                <w:rFonts w:ascii="Arial Narrow" w:eastAsia="Cambria" w:hAnsi="Arial Narrow"/>
              </w:rPr>
            </w:pPr>
            <w:r w:rsidRPr="00BA594C">
              <w:rPr>
                <w:rFonts w:ascii="Arial Narrow" w:eastAsia="Cambria" w:hAnsi="Arial Narrow"/>
              </w:rPr>
              <w:t>Capacidad de trabajo en equipo.</w:t>
            </w:r>
          </w:p>
          <w:p w:rsidR="00273C76" w:rsidRPr="009F401A" w:rsidRDefault="00273C76" w:rsidP="00273C76">
            <w:pPr>
              <w:pStyle w:val="Default"/>
              <w:spacing w:before="40" w:line="276" w:lineRule="auto"/>
              <w:ind w:left="720"/>
              <w:jc w:val="both"/>
              <w:rPr>
                <w:rFonts w:ascii="Arial Narrow" w:eastAsia="Cambria" w:hAnsi="Arial Narrow"/>
              </w:rPr>
            </w:pPr>
          </w:p>
        </w:tc>
      </w:tr>
      <w:tr w:rsidR="008366F1" w:rsidRPr="009F401A" w:rsidTr="009E237A">
        <w:tc>
          <w:tcPr>
            <w:tcW w:w="9288" w:type="dxa"/>
            <w:gridSpan w:val="5"/>
          </w:tcPr>
          <w:p w:rsidR="00273C76" w:rsidRDefault="00273C76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8366F1" w:rsidRPr="00B4611D" w:rsidRDefault="008366F1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  <w:r w:rsidRPr="00B4611D">
              <w:rPr>
                <w:rFonts w:ascii="Arial Narrow" w:hAnsi="Arial Narrow"/>
                <w:b/>
              </w:rPr>
              <w:t>11. Resultados de Aprendizaje</w:t>
            </w:r>
          </w:p>
          <w:p w:rsidR="00273C76" w:rsidRDefault="00273C76" w:rsidP="00273C76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DF7902" w:rsidRDefault="00DF7902" w:rsidP="00273C76">
            <w:pPr>
              <w:pStyle w:val="Prrafodelista"/>
              <w:numPr>
                <w:ilvl w:val="0"/>
                <w:numId w:val="28"/>
              </w:num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3C76">
              <w:rPr>
                <w:rFonts w:ascii="Arial Narrow" w:hAnsi="Arial Narrow"/>
                <w:sz w:val="24"/>
                <w:szCs w:val="24"/>
              </w:rPr>
              <w:t xml:space="preserve">Internalización de conocimientos básicos para comprender y manejar conceptos propios de la Hidrología y del ciclo del agua, sus divisiones y su situación global. </w:t>
            </w:r>
            <w:r w:rsidR="00273C76">
              <w:rPr>
                <w:rFonts w:ascii="Arial Narrow" w:hAnsi="Arial Narrow"/>
                <w:sz w:val="24"/>
                <w:szCs w:val="24"/>
              </w:rPr>
              <w:t>Capacidad de a</w:t>
            </w:r>
            <w:r w:rsidRPr="00273C76">
              <w:rPr>
                <w:rFonts w:ascii="Arial Narrow" w:hAnsi="Arial Narrow"/>
                <w:sz w:val="24"/>
                <w:szCs w:val="24"/>
              </w:rPr>
              <w:t>prehend</w:t>
            </w:r>
            <w:r w:rsidR="00273C76">
              <w:rPr>
                <w:rFonts w:ascii="Arial Narrow" w:hAnsi="Arial Narrow"/>
                <w:sz w:val="24"/>
                <w:szCs w:val="24"/>
              </w:rPr>
              <w:t>er</w:t>
            </w:r>
            <w:r w:rsidRPr="00273C76">
              <w:rPr>
                <w:rFonts w:ascii="Arial Narrow" w:hAnsi="Arial Narrow"/>
                <w:sz w:val="24"/>
                <w:szCs w:val="24"/>
              </w:rPr>
              <w:t xml:space="preserve"> y formación de conciencia sensible respecto de los problemas asociados a la disponibilidad del recurso, a los efectos derivados del cambio climático y a la importancia de la gestión adecuada e integral del recurso hídrico como parte del geosistema socio-natural.</w:t>
            </w:r>
          </w:p>
          <w:p w:rsidR="00273C76" w:rsidRPr="00273C76" w:rsidRDefault="00273C76" w:rsidP="00273C76">
            <w:pPr>
              <w:pStyle w:val="Prrafodelista"/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DF7902" w:rsidRPr="00273C76" w:rsidRDefault="00DF7902" w:rsidP="00273C76">
            <w:pPr>
              <w:pStyle w:val="Prrafodelista"/>
              <w:numPr>
                <w:ilvl w:val="0"/>
                <w:numId w:val="28"/>
              </w:numPr>
              <w:spacing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73C76">
              <w:rPr>
                <w:rFonts w:ascii="Arial Narrow" w:hAnsi="Arial Narrow"/>
                <w:sz w:val="24"/>
                <w:szCs w:val="24"/>
              </w:rPr>
              <w:t xml:space="preserve">Disposición de conocimientos teóricos y aplicados para comprender, caracterizar y explicar los mecanismos naturales y los procesos referidos a la hidrodinámica en el ámbito de las cuencas hidrológicas </w:t>
            </w:r>
            <w:r w:rsidR="00273C76">
              <w:rPr>
                <w:rFonts w:ascii="Arial Narrow" w:hAnsi="Arial Narrow"/>
                <w:sz w:val="24"/>
                <w:szCs w:val="24"/>
              </w:rPr>
              <w:t>y sistemas</w:t>
            </w:r>
            <w:r w:rsidRPr="00273C76">
              <w:rPr>
                <w:rFonts w:ascii="Arial Narrow" w:hAnsi="Arial Narrow"/>
                <w:sz w:val="24"/>
                <w:szCs w:val="24"/>
              </w:rPr>
              <w:t xml:space="preserve"> hidrogeológic</w:t>
            </w:r>
            <w:r w:rsidR="00273C76">
              <w:rPr>
                <w:rFonts w:ascii="Arial Narrow" w:hAnsi="Arial Narrow"/>
                <w:sz w:val="24"/>
                <w:szCs w:val="24"/>
              </w:rPr>
              <w:t>o</w:t>
            </w:r>
            <w:r w:rsidRPr="00273C76">
              <w:rPr>
                <w:rFonts w:ascii="Arial Narrow" w:hAnsi="Arial Narrow"/>
                <w:sz w:val="24"/>
                <w:szCs w:val="24"/>
              </w:rPr>
              <w:t xml:space="preserve">s, y en su interacción </w:t>
            </w:r>
            <w:proofErr w:type="spellStart"/>
            <w:r w:rsidRPr="00273C76">
              <w:rPr>
                <w:rFonts w:ascii="Arial Narrow" w:hAnsi="Arial Narrow"/>
                <w:sz w:val="24"/>
                <w:szCs w:val="24"/>
              </w:rPr>
              <w:t>multi</w:t>
            </w:r>
            <w:proofErr w:type="spellEnd"/>
            <w:r w:rsidR="00273C76">
              <w:rPr>
                <w:rFonts w:ascii="Arial Narrow" w:hAnsi="Arial Narrow"/>
                <w:sz w:val="24"/>
                <w:szCs w:val="24"/>
              </w:rPr>
              <w:t>-</w:t>
            </w:r>
            <w:r w:rsidRPr="00273C76">
              <w:rPr>
                <w:rFonts w:ascii="Arial Narrow" w:hAnsi="Arial Narrow"/>
                <w:sz w:val="24"/>
                <w:szCs w:val="24"/>
              </w:rPr>
              <w:t xml:space="preserve">sistémica desde una óptica de uso sustentable. </w:t>
            </w:r>
          </w:p>
          <w:p w:rsidR="008366F1" w:rsidRDefault="00DF7902" w:rsidP="00273C76">
            <w:pPr>
              <w:pStyle w:val="Default"/>
              <w:numPr>
                <w:ilvl w:val="0"/>
                <w:numId w:val="28"/>
              </w:numPr>
              <w:spacing w:before="40" w:after="40"/>
              <w:jc w:val="both"/>
              <w:rPr>
                <w:rFonts w:ascii="Arial Narrow" w:hAnsi="Arial Narrow"/>
              </w:rPr>
            </w:pPr>
            <w:r w:rsidRPr="00DF7902">
              <w:rPr>
                <w:rFonts w:ascii="Arial Narrow" w:hAnsi="Arial Narrow"/>
              </w:rPr>
              <w:t>Capacidad de comprender, analizar y proyectar el comportamiento habitual y extremo de los sistemas fluviales y lenticos para un mejor ordenamiento del territorio enfocado en la reducción de la vulnerabilidad socioeconómica en un sentido amplio, aspecto apoyado por el manejo de prácticas y sistemas orientados a identificar problemas y proponer acciones de mitigación o control acordes a cada situación desde una mirada preventiva.</w:t>
            </w:r>
          </w:p>
          <w:p w:rsidR="00273C76" w:rsidRDefault="00273C76" w:rsidP="00273C76">
            <w:pPr>
              <w:pStyle w:val="Default"/>
              <w:spacing w:before="40" w:after="40"/>
              <w:ind w:left="720"/>
              <w:jc w:val="both"/>
              <w:rPr>
                <w:rFonts w:ascii="Arial Narrow" w:hAnsi="Arial Narrow"/>
              </w:rPr>
            </w:pPr>
          </w:p>
          <w:p w:rsidR="00273C76" w:rsidRPr="004B2215" w:rsidRDefault="00273C76" w:rsidP="00DF7902">
            <w:pPr>
              <w:pStyle w:val="Default"/>
              <w:spacing w:before="40" w:after="40"/>
              <w:jc w:val="both"/>
              <w:rPr>
                <w:rFonts w:ascii="Arial Narrow" w:hAnsi="Arial Narrow" w:cs="Arial"/>
              </w:rPr>
            </w:pPr>
          </w:p>
        </w:tc>
      </w:tr>
      <w:tr w:rsidR="008366F1" w:rsidRPr="009F401A" w:rsidTr="00FD40AB">
        <w:trPr>
          <w:trHeight w:val="3402"/>
        </w:trPr>
        <w:tc>
          <w:tcPr>
            <w:tcW w:w="9288" w:type="dxa"/>
            <w:gridSpan w:val="5"/>
          </w:tcPr>
          <w:p w:rsidR="008366F1" w:rsidRDefault="008366F1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lastRenderedPageBreak/>
              <w:t>12. Saberes / contenidos</w:t>
            </w:r>
          </w:p>
          <w:p w:rsidR="00963CE8" w:rsidRDefault="00273C76" w:rsidP="00805FB1">
            <w:pPr>
              <w:pStyle w:val="Default"/>
              <w:spacing w:before="40" w:after="40"/>
              <w:jc w:val="both"/>
              <w:rPr>
                <w:lang w:val="es-MX"/>
              </w:rPr>
            </w:pPr>
            <w:r w:rsidRPr="000246E8">
              <w:rPr>
                <w:rFonts w:cs="Arial"/>
                <w:snapToGrid w:val="0"/>
                <w:spacing w:val="-3"/>
                <w:szCs w:val="20"/>
              </w:rPr>
              <w:t>Introducción a la Hidrología; Divisiones de la Hidrología; Distribución y problemas de las aguas a nivel global</w:t>
            </w:r>
            <w:r w:rsidR="00963CE8">
              <w:rPr>
                <w:rFonts w:cs="Arial"/>
                <w:snapToGrid w:val="0"/>
                <w:spacing w:val="-3"/>
                <w:szCs w:val="20"/>
              </w:rPr>
              <w:t xml:space="preserve"> y nacional</w:t>
            </w:r>
            <w:r w:rsidRPr="000246E8">
              <w:rPr>
                <w:rFonts w:cs="Arial"/>
                <w:snapToGrid w:val="0"/>
                <w:spacing w:val="-3"/>
                <w:szCs w:val="20"/>
              </w:rPr>
              <w:t>; Situaciones de oferta y demanda del recurso.</w:t>
            </w:r>
            <w:r w:rsidR="00C22CCF">
              <w:rPr>
                <w:rFonts w:cs="Arial"/>
                <w:snapToGrid w:val="0"/>
                <w:spacing w:val="-3"/>
                <w:szCs w:val="20"/>
              </w:rPr>
              <w:t xml:space="preserve"> </w:t>
            </w:r>
            <w:r w:rsidR="00C22CCF" w:rsidRPr="000246E8">
              <w:rPr>
                <w:lang w:val="es-MX"/>
              </w:rPr>
              <w:t xml:space="preserve">Ciclo del agua. Volúmenes de agua intercambiados. Balance Hídrico de Chile.  </w:t>
            </w:r>
            <w:r w:rsidR="00963CE8">
              <w:rPr>
                <w:lang w:val="es-MX"/>
              </w:rPr>
              <w:t xml:space="preserve">Elementos de </w:t>
            </w:r>
            <w:proofErr w:type="spellStart"/>
            <w:r w:rsidR="00C22CCF" w:rsidRPr="000246E8">
              <w:rPr>
                <w:lang w:val="es-MX"/>
              </w:rPr>
              <w:t>Hidroclimatología</w:t>
            </w:r>
            <w:proofErr w:type="spellEnd"/>
            <w:r w:rsidR="00C22CCF" w:rsidRPr="000246E8">
              <w:rPr>
                <w:lang w:val="es-MX"/>
              </w:rPr>
              <w:t>.</w:t>
            </w:r>
            <w:r w:rsidR="00C22CCF">
              <w:rPr>
                <w:lang w:val="es-MX"/>
              </w:rPr>
              <w:t xml:space="preserve"> </w:t>
            </w:r>
          </w:p>
          <w:p w:rsidR="00C22CCF" w:rsidRDefault="00C22CCF" w:rsidP="00805FB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  <w:r w:rsidRPr="000246E8">
              <w:t>Hidrogeología; Conceptos fundamentales</w:t>
            </w:r>
            <w:r>
              <w:t xml:space="preserve">; </w:t>
            </w:r>
            <w:r w:rsidRPr="000246E8">
              <w:t xml:space="preserve">tipos de sustratos; Tipos de Acuíferos; </w:t>
            </w:r>
            <w:r>
              <w:t>I</w:t>
            </w:r>
            <w:r w:rsidRPr="000246E8">
              <w:t>nfiltración</w:t>
            </w:r>
            <w:r>
              <w:t xml:space="preserve">. </w:t>
            </w:r>
            <w:r w:rsidRPr="000246E8">
              <w:t>Interacción ríos-napas</w:t>
            </w:r>
            <w:r>
              <w:t>.</w:t>
            </w:r>
            <w:r w:rsidR="00963CE8">
              <w:t xml:space="preserve"> </w:t>
            </w:r>
            <w:r w:rsidRPr="000246E8">
              <w:rPr>
                <w:lang w:val="es-MX"/>
              </w:rPr>
              <w:t>Caracterización del escurrimiento subterráneo; Constantes Elásticas. Evaporación de Napas; Ley de Succión</w:t>
            </w:r>
            <w:r>
              <w:rPr>
                <w:lang w:val="es-MX"/>
              </w:rPr>
              <w:t>.</w:t>
            </w:r>
            <w:r w:rsidRPr="000246E8">
              <w:rPr>
                <w:rFonts w:cs="Arial"/>
                <w:snapToGrid w:val="0"/>
                <w:spacing w:val="-3"/>
                <w:szCs w:val="20"/>
              </w:rPr>
              <w:t xml:space="preserve"> Sondajes y explotación de pozos. </w:t>
            </w:r>
            <w:r>
              <w:rPr>
                <w:lang w:val="es-MX"/>
              </w:rPr>
              <w:t xml:space="preserve"> </w:t>
            </w:r>
          </w:p>
          <w:p w:rsidR="008366F1" w:rsidRDefault="00C22CCF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  <w:r w:rsidRPr="007270DE">
              <w:rPr>
                <w:lang w:val="es-MX"/>
              </w:rPr>
              <w:t xml:space="preserve">Hidrología Fluvial; Las Cuencas Hidrográficas; comportamiento hidrológico; </w:t>
            </w:r>
            <w:proofErr w:type="spellStart"/>
            <w:r w:rsidRPr="007270DE">
              <w:rPr>
                <w:lang w:val="es-MX"/>
              </w:rPr>
              <w:t>hidrogramas</w:t>
            </w:r>
            <w:proofErr w:type="spellEnd"/>
            <w:r w:rsidRPr="007270DE">
              <w:rPr>
                <w:lang w:val="es-MX"/>
              </w:rPr>
              <w:t>.</w:t>
            </w:r>
            <w:r>
              <w:rPr>
                <w:lang w:val="es-MX"/>
              </w:rPr>
              <w:t xml:space="preserve"> </w:t>
            </w:r>
            <w:r w:rsidRPr="007270DE">
              <w:rPr>
                <w:lang w:val="es-MX"/>
              </w:rPr>
              <w:t>Dinámica de una cuenca hidrográfica</w:t>
            </w:r>
            <w:r>
              <w:rPr>
                <w:lang w:val="es-MX"/>
              </w:rPr>
              <w:t xml:space="preserve">. </w:t>
            </w:r>
            <w:r w:rsidRPr="007270DE">
              <w:rPr>
                <w:lang w:val="es-MX"/>
              </w:rPr>
              <w:t>Caracterización Hidrológica de Chile. Tipos de Zonas de drenaje</w:t>
            </w:r>
            <w:r>
              <w:rPr>
                <w:lang w:val="es-MX"/>
              </w:rPr>
              <w:t xml:space="preserve">. </w:t>
            </w:r>
            <w:r w:rsidRPr="007270DE">
              <w:rPr>
                <w:lang w:val="es-MX"/>
              </w:rPr>
              <w:t>Hidrogeomorfología</w:t>
            </w:r>
            <w:r>
              <w:rPr>
                <w:lang w:val="es-MX"/>
              </w:rPr>
              <w:t>. Formas de expresión del escurrimiento. Métodos de medición. Efectos hidrológicos del relieve. Balance de disección. Mecanismos de transporte de sedimentos. Comportamientos hidrológicos extremos.</w:t>
            </w:r>
          </w:p>
          <w:p w:rsidR="00DF7902" w:rsidRPr="009D22AB" w:rsidRDefault="00DF7902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</w:p>
          <w:p w:rsidR="008366F1" w:rsidRDefault="008366F1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Calendario clase a clase:</w:t>
            </w:r>
          </w:p>
          <w:p w:rsidR="00DF7902" w:rsidRDefault="00DF7902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46"/>
            </w:tblGrid>
            <w:tr w:rsidR="00273C76" w:rsidRPr="00BE1869" w:rsidTr="003B2336">
              <w:trPr>
                <w:trHeight w:val="416"/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BE1869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0246E8">
                    <w:rPr>
                      <w:rFonts w:cs="Arial"/>
                      <w:snapToGrid w:val="0"/>
                      <w:spacing w:val="-3"/>
                      <w:szCs w:val="20"/>
                    </w:rPr>
                    <w:t>Introducción a la Hidrología; Divisiones de la Hidrología; Distribución y problemas de las aguas a nivel global; Situaciones de oferta y demanda del recurso.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BE1869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0246E8">
                    <w:rPr>
                      <w:lang w:val="es-MX"/>
                    </w:rPr>
                    <w:t xml:space="preserve">Ciclo del agua. Volúmenes de agua intercambiados. Modelos de flujos hidrológicos. Balance Hídrico de Chile.  </w:t>
                  </w:r>
                  <w:proofErr w:type="spellStart"/>
                  <w:r w:rsidRPr="000246E8">
                    <w:rPr>
                      <w:lang w:val="es-MX"/>
                    </w:rPr>
                    <w:t>Hidroclimatología</w:t>
                  </w:r>
                  <w:proofErr w:type="spellEnd"/>
                  <w:r w:rsidRPr="000246E8">
                    <w:rPr>
                      <w:lang w:val="es-MX"/>
                    </w:rPr>
                    <w:t xml:space="preserve">: El clima como factor hidrológico; aspectos relevantes de la pluviometría; </w:t>
                  </w:r>
                  <w:proofErr w:type="spellStart"/>
                  <w:r w:rsidRPr="000246E8">
                    <w:rPr>
                      <w:lang w:val="es-MX"/>
                    </w:rPr>
                    <w:t>Pp</w:t>
                  </w:r>
                  <w:proofErr w:type="spellEnd"/>
                  <w:r w:rsidRPr="000246E8">
                    <w:rPr>
                      <w:lang w:val="es-MX"/>
                    </w:rPr>
                    <w:t xml:space="preserve"> media de cuencas (</w:t>
                  </w:r>
                  <w:proofErr w:type="spellStart"/>
                  <w:r w:rsidRPr="000246E8">
                    <w:rPr>
                      <w:lang w:val="es-MX"/>
                    </w:rPr>
                    <w:t>Thiessen</w:t>
                  </w:r>
                  <w:proofErr w:type="spellEnd"/>
                  <w:r w:rsidRPr="000246E8">
                    <w:rPr>
                      <w:lang w:val="es-MX"/>
                    </w:rPr>
                    <w:t xml:space="preserve">, </w:t>
                  </w:r>
                  <w:proofErr w:type="spellStart"/>
                  <w:r w:rsidRPr="000246E8">
                    <w:rPr>
                      <w:lang w:val="es-MX"/>
                    </w:rPr>
                    <w:t>Isoyetas</w:t>
                  </w:r>
                  <w:proofErr w:type="spellEnd"/>
                  <w:r w:rsidRPr="000246E8">
                    <w:rPr>
                      <w:lang w:val="es-MX"/>
                    </w:rPr>
                    <w:t>).</w:t>
                  </w:r>
                </w:p>
              </w:tc>
            </w:tr>
            <w:tr w:rsidR="00273C76" w:rsidRPr="000246E8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0246E8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</w:pPr>
                  <w:r w:rsidRPr="000246E8">
                    <w:t>Hidrogeología; Conceptos fundamentales: la circulación hipodérmica; tipos de sustratos (estructura, selección); Tipos de Acuíferos; Porosidad (tipos, factores). Infiltración</w:t>
                  </w:r>
                  <w:r>
                    <w:t>.</w:t>
                  </w:r>
                  <w:r w:rsidRPr="000246E8">
                    <w:t xml:space="preserve"> 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BE1869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0246E8">
                    <w:t xml:space="preserve">Interacción ríos-napas; Cuenca y divisoria freática; Conceptos; Tipos de agua; Efecto Higroscópico; Franja Higroscópica; Nivel Freático, Nivel </w:t>
                  </w:r>
                  <w:proofErr w:type="spellStart"/>
                  <w:r w:rsidRPr="000246E8">
                    <w:t>Piezométrico</w:t>
                  </w:r>
                  <w:proofErr w:type="spellEnd"/>
                  <w:r w:rsidRPr="000246E8">
                    <w:t xml:space="preserve">.  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BE1869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0246E8">
                    <w:rPr>
                      <w:lang w:val="es-MX"/>
                    </w:rPr>
                    <w:t>Caracterización del escurrimiento subterráneo: Equipotenciales; Constantes Elásticas: Permeabilidad, Transmisibilidad y Almacenamiento. Evaporación de Napas; Ley de Succión</w:t>
                  </w:r>
                  <w:r w:rsidRPr="000246E8">
                    <w:rPr>
                      <w:rFonts w:cs="Arial"/>
                      <w:snapToGrid w:val="0"/>
                      <w:spacing w:val="-3"/>
                      <w:szCs w:val="20"/>
                    </w:rPr>
                    <w:t xml:space="preserve"> 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BE1869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0246E8">
                    <w:rPr>
                      <w:rFonts w:cs="Arial"/>
                      <w:snapToGrid w:val="0"/>
                      <w:spacing w:val="-3"/>
                      <w:szCs w:val="20"/>
                    </w:rPr>
                    <w:t>Sondajes y explotación de pozos. Curva de Agotamiento. Drenaje e infiltración edáfica. Aguas subterráneas en el mundo y en Chile. Origen, extracción y protección. Vulnerabilidad de acuíferos</w:t>
                  </w:r>
                  <w:r>
                    <w:rPr>
                      <w:rFonts w:cs="Arial"/>
                      <w:snapToGrid w:val="0"/>
                      <w:spacing w:val="-3"/>
                      <w:szCs w:val="20"/>
                    </w:rPr>
                    <w:t>.</w:t>
                  </w:r>
                </w:p>
              </w:tc>
            </w:tr>
            <w:tr w:rsidR="00273C76" w:rsidRPr="004C7500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4C7500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b/>
                      <w:lang w:val="es-MX"/>
                    </w:rPr>
                  </w:pPr>
                  <w:r w:rsidRPr="00EE30E7">
                    <w:rPr>
                      <w:b/>
                      <w:lang w:val="es-MX"/>
                    </w:rPr>
                    <w:t>PRIMERA PRUEBA</w:t>
                  </w:r>
                  <w:r w:rsidRPr="000246E8">
                    <w:rPr>
                      <w:rFonts w:cs="Arial"/>
                      <w:snapToGrid w:val="0"/>
                      <w:spacing w:val="-3"/>
                      <w:szCs w:val="20"/>
                    </w:rPr>
                    <w:t xml:space="preserve"> 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BE1869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7270DE">
                    <w:rPr>
                      <w:lang w:val="es-MX"/>
                    </w:rPr>
                    <w:t xml:space="preserve">Introducción a la Hidrología Fluvial (Potamología); Las Cuencas Hidrográficas; partes componentes, lechos o cauces, forma y comportamiento hidrológico; </w:t>
                  </w:r>
                  <w:proofErr w:type="spellStart"/>
                  <w:r w:rsidRPr="007270DE">
                    <w:rPr>
                      <w:lang w:val="es-MX"/>
                    </w:rPr>
                    <w:t>hidrogramas</w:t>
                  </w:r>
                  <w:proofErr w:type="spellEnd"/>
                  <w:r w:rsidRPr="007270DE">
                    <w:rPr>
                      <w:lang w:val="es-MX"/>
                    </w:rPr>
                    <w:t>.</w:t>
                  </w:r>
                  <w:r>
                    <w:rPr>
                      <w:lang w:val="es-MX"/>
                    </w:rPr>
                    <w:t xml:space="preserve"> 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BE1869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7270DE">
                    <w:rPr>
                      <w:lang w:val="es-MX"/>
                    </w:rPr>
                    <w:t xml:space="preserve">Dinámica de una cuenca hidrográfica: Dimensión espacial y temporal (Evolución); El sistema fluvial y sus variables; Métodos de Jerarquización; </w:t>
                  </w:r>
                  <w:proofErr w:type="spellStart"/>
                  <w:r w:rsidRPr="007270DE">
                    <w:rPr>
                      <w:lang w:val="es-MX"/>
                    </w:rPr>
                    <w:t>Erosividad</w:t>
                  </w:r>
                  <w:proofErr w:type="spellEnd"/>
                  <w:r w:rsidRPr="007270DE">
                    <w:rPr>
                      <w:lang w:val="es-MX"/>
                    </w:rPr>
                    <w:t xml:space="preserve">.   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BE1869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7270DE">
                    <w:rPr>
                      <w:lang w:val="es-MX"/>
                    </w:rPr>
                    <w:t xml:space="preserve">Caracterización Hidrológica de Chile: déficit, equilibrio, superávit. Tipos de Zonas de drenaje: </w:t>
                  </w:r>
                  <w:proofErr w:type="spellStart"/>
                  <w:r w:rsidRPr="007270DE">
                    <w:rPr>
                      <w:lang w:val="es-MX"/>
                    </w:rPr>
                    <w:t>Arreismo</w:t>
                  </w:r>
                  <w:proofErr w:type="spellEnd"/>
                  <w:r w:rsidRPr="007270DE">
                    <w:rPr>
                      <w:lang w:val="es-MX"/>
                    </w:rPr>
                    <w:t xml:space="preserve">, </w:t>
                  </w:r>
                  <w:proofErr w:type="spellStart"/>
                  <w:r w:rsidRPr="007270DE">
                    <w:rPr>
                      <w:lang w:val="es-MX"/>
                    </w:rPr>
                    <w:t>Endorreismo</w:t>
                  </w:r>
                  <w:proofErr w:type="spellEnd"/>
                  <w:r w:rsidRPr="007270DE">
                    <w:rPr>
                      <w:lang w:val="es-MX"/>
                    </w:rPr>
                    <w:t xml:space="preserve">, </w:t>
                  </w:r>
                  <w:proofErr w:type="spellStart"/>
                  <w:r w:rsidRPr="007270DE">
                    <w:rPr>
                      <w:lang w:val="es-MX"/>
                    </w:rPr>
                    <w:t>Exorreismo</w:t>
                  </w:r>
                  <w:proofErr w:type="spellEnd"/>
                  <w:r w:rsidRPr="007270DE">
                    <w:rPr>
                      <w:lang w:val="es-MX"/>
                    </w:rPr>
                    <w:t xml:space="preserve">. Formas de Escurrimiento: laminar, regueras, concentrado, rectilíneo, divagante, </w:t>
                  </w:r>
                  <w:proofErr w:type="spellStart"/>
                  <w:r w:rsidRPr="007270DE">
                    <w:rPr>
                      <w:lang w:val="es-MX"/>
                    </w:rPr>
                    <w:t>meándrico</w:t>
                  </w:r>
                  <w:proofErr w:type="spellEnd"/>
                  <w:r w:rsidRPr="007270DE">
                    <w:rPr>
                      <w:lang w:val="es-MX"/>
                    </w:rPr>
                    <w:t>, trenzado, anastomosado. Índice de Sinuosidad.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7270DE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7270DE">
                    <w:rPr>
                      <w:lang w:val="es-MX"/>
                    </w:rPr>
                    <w:t xml:space="preserve">Hidrogeomorfología; Índices </w:t>
                  </w:r>
                  <w:proofErr w:type="spellStart"/>
                  <w:r w:rsidRPr="007270DE">
                    <w:rPr>
                      <w:lang w:val="es-MX"/>
                    </w:rPr>
                    <w:t>Hidromorfométricos</w:t>
                  </w:r>
                  <w:proofErr w:type="spellEnd"/>
                  <w:r w:rsidRPr="007270DE">
                    <w:rPr>
                      <w:lang w:val="es-MX"/>
                    </w:rPr>
                    <w:t xml:space="preserve"> y su utilidad. </w:t>
                  </w:r>
                  <w:proofErr w:type="spellStart"/>
                  <w:r w:rsidRPr="007270DE">
                    <w:rPr>
                      <w:lang w:val="es-MX"/>
                    </w:rPr>
                    <w:t>Relief</w:t>
                  </w:r>
                  <w:proofErr w:type="spellEnd"/>
                  <w:r w:rsidRPr="007270DE">
                    <w:rPr>
                      <w:lang w:val="es-MX"/>
                    </w:rPr>
                    <w:t xml:space="preserve"> Ratio y </w:t>
                  </w:r>
                  <w:proofErr w:type="spellStart"/>
                  <w:r w:rsidRPr="007270DE">
                    <w:rPr>
                      <w:lang w:val="es-MX"/>
                    </w:rPr>
                    <w:t>Relative</w:t>
                  </w:r>
                  <w:proofErr w:type="spellEnd"/>
                  <w:r w:rsidRPr="007270DE">
                    <w:rPr>
                      <w:lang w:val="es-MX"/>
                    </w:rPr>
                    <w:t xml:space="preserve"> </w:t>
                  </w:r>
                  <w:proofErr w:type="spellStart"/>
                  <w:r w:rsidRPr="007270DE">
                    <w:rPr>
                      <w:lang w:val="es-MX"/>
                    </w:rPr>
                    <w:t>Relief</w:t>
                  </w:r>
                  <w:proofErr w:type="spellEnd"/>
                  <w:r w:rsidRPr="007270DE">
                    <w:rPr>
                      <w:lang w:val="es-MX"/>
                    </w:rPr>
                    <w:t>; Perfil Longitudinal, Perfil Transversal (Terrazas); Nivel de Base y Variaciones.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BE1869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7270DE">
                    <w:rPr>
                      <w:lang w:val="es-MX"/>
                    </w:rPr>
                    <w:t>Caudales; Módulos; Lámina de Agua Equivalente; Coeficiente Mensual de Gasto (Q); Tiempo de Concentración (</w:t>
                  </w:r>
                  <w:proofErr w:type="spellStart"/>
                  <w:r w:rsidRPr="007270DE">
                    <w:rPr>
                      <w:lang w:val="es-MX"/>
                    </w:rPr>
                    <w:t>Giandotti</w:t>
                  </w:r>
                  <w:proofErr w:type="spellEnd"/>
                  <w:r w:rsidRPr="007270DE">
                    <w:rPr>
                      <w:lang w:val="es-MX"/>
                    </w:rPr>
                    <w:t xml:space="preserve"> y USSC); Tiempo de Respuesta; </w:t>
                  </w:r>
                  <w:proofErr w:type="spellStart"/>
                  <w:r w:rsidRPr="007270DE">
                    <w:rPr>
                      <w:lang w:val="es-MX"/>
                    </w:rPr>
                    <w:t>Manning</w:t>
                  </w:r>
                  <w:proofErr w:type="spellEnd"/>
                  <w:r w:rsidRPr="007270DE">
                    <w:rPr>
                      <w:lang w:val="es-MX"/>
                    </w:rPr>
                    <w:t>. Patrones de la red de drenaje</w:t>
                  </w:r>
                  <w:r>
                    <w:rPr>
                      <w:lang w:val="es-MX"/>
                    </w:rPr>
                    <w:t>.</w:t>
                  </w:r>
                  <w:r w:rsidRPr="007270DE">
                    <w:rPr>
                      <w:lang w:val="es-MX"/>
                    </w:rPr>
                    <w:t xml:space="preserve"> 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BE1869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7270DE">
                    <w:rPr>
                      <w:lang w:val="es-MX"/>
                    </w:rPr>
                    <w:t xml:space="preserve">Exposición (Solana-Umbría; efecto </w:t>
                  </w:r>
                  <w:proofErr w:type="spellStart"/>
                  <w:r w:rsidRPr="007270DE">
                    <w:rPr>
                      <w:lang w:val="es-MX"/>
                    </w:rPr>
                    <w:t>Foehn</w:t>
                  </w:r>
                  <w:proofErr w:type="spellEnd"/>
                  <w:r w:rsidRPr="007270DE">
                    <w:rPr>
                      <w:lang w:val="es-MX"/>
                    </w:rPr>
                    <w:t xml:space="preserve">); Orientación (Barlovento, Sotavento); Sección Mojada; Aforos; Estaciones </w:t>
                  </w:r>
                  <w:proofErr w:type="spellStart"/>
                  <w:r w:rsidRPr="007270DE">
                    <w:rPr>
                      <w:lang w:val="es-MX"/>
                    </w:rPr>
                    <w:t>Limnimétricas</w:t>
                  </w:r>
                  <w:proofErr w:type="spellEnd"/>
                  <w:r w:rsidRPr="007270DE">
                    <w:rPr>
                      <w:lang w:val="es-MX"/>
                    </w:rPr>
                    <w:t>; Meandros; Nivel de base; Competencia.</w:t>
                  </w:r>
                  <w:r>
                    <w:rPr>
                      <w:lang w:val="es-MX"/>
                    </w:rPr>
                    <w:t xml:space="preserve"> </w:t>
                  </w:r>
                  <w:r w:rsidRPr="007270DE">
                    <w:rPr>
                      <w:lang w:val="es-MX"/>
                    </w:rPr>
                    <w:t xml:space="preserve">Cálculo de Q en base a </w:t>
                  </w:r>
                  <w:proofErr w:type="spellStart"/>
                  <w:r w:rsidRPr="007270DE">
                    <w:rPr>
                      <w:lang w:val="es-MX"/>
                    </w:rPr>
                    <w:t>Pp</w:t>
                  </w:r>
                  <w:proofErr w:type="spellEnd"/>
                  <w:r w:rsidRPr="007270DE">
                    <w:rPr>
                      <w:lang w:val="es-MX"/>
                    </w:rPr>
                    <w:t xml:space="preserve"> (Ecuación de </w:t>
                  </w:r>
                  <w:proofErr w:type="spellStart"/>
                  <w:r w:rsidRPr="007270DE">
                    <w:rPr>
                      <w:lang w:val="es-MX"/>
                    </w:rPr>
                    <w:t>Turc</w:t>
                  </w:r>
                  <w:proofErr w:type="spellEnd"/>
                  <w:r w:rsidRPr="007270DE">
                    <w:rPr>
                      <w:lang w:val="es-MX"/>
                    </w:rPr>
                    <w:t xml:space="preserve"> 1954)</w:t>
                  </w:r>
                  <w:r>
                    <w:rPr>
                      <w:lang w:val="es-MX"/>
                    </w:rPr>
                    <w:t>.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BE1869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6F0DFC">
                    <w:rPr>
                      <w:rFonts w:cs="Arial"/>
                      <w:b/>
                      <w:snapToGrid w:val="0"/>
                      <w:szCs w:val="20"/>
                    </w:rPr>
                    <w:lastRenderedPageBreak/>
                    <w:t>Desarrollo de actividades de terreno</w:t>
                  </w:r>
                  <w:r>
                    <w:rPr>
                      <w:rFonts w:cs="Arial"/>
                      <w:snapToGrid w:val="0"/>
                      <w:szCs w:val="20"/>
                    </w:rPr>
                    <w:t xml:space="preserve"> orientadas al reconocimiento de los elementos e indicadores del comportamiento hidrológico y a la aplicación práctica de métodos de aforo. </w:t>
                  </w:r>
                  <w:r w:rsidRPr="007270DE">
                    <w:rPr>
                      <w:rFonts w:cs="Arial"/>
                      <w:snapToGrid w:val="0"/>
                    </w:rPr>
                    <w:t>Leyes de composición del drenaje (</w:t>
                  </w:r>
                  <w:proofErr w:type="spellStart"/>
                  <w:r w:rsidRPr="007270DE">
                    <w:rPr>
                      <w:rFonts w:cs="Arial"/>
                      <w:snapToGrid w:val="0"/>
                    </w:rPr>
                    <w:t>Horton</w:t>
                  </w:r>
                  <w:proofErr w:type="spellEnd"/>
                  <w:r w:rsidRPr="007270DE">
                    <w:rPr>
                      <w:rFonts w:cs="Arial"/>
                      <w:snapToGrid w:val="0"/>
                    </w:rPr>
                    <w:t xml:space="preserve">): Densidad, Frecuencia, </w:t>
                  </w:r>
                  <w:proofErr w:type="spellStart"/>
                  <w:r w:rsidRPr="007270DE">
                    <w:rPr>
                      <w:rFonts w:cs="Arial"/>
                      <w:snapToGrid w:val="0"/>
                    </w:rPr>
                    <w:t>Torrencialidad</w:t>
                  </w:r>
                  <w:proofErr w:type="spellEnd"/>
                  <w:r w:rsidRPr="007270DE">
                    <w:rPr>
                      <w:rFonts w:cs="Arial"/>
                      <w:snapToGrid w:val="0"/>
                    </w:rPr>
                    <w:t>.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proofErr w:type="spellStart"/>
                  <w:r w:rsidRPr="007270DE">
                    <w:rPr>
                      <w:lang w:val="es-MX"/>
                    </w:rPr>
                    <w:t>Entallamiento</w:t>
                  </w:r>
                  <w:proofErr w:type="spellEnd"/>
                  <w:r w:rsidRPr="007270DE">
                    <w:rPr>
                      <w:lang w:val="es-MX"/>
                    </w:rPr>
                    <w:t xml:space="preserve"> y Erosión Regresiva Vs Sedimentación: Balance de Disección positivo y negativo; Capacidad Bruta y Capacidad Neta; Mecanismos de transporte de sólidos; Capturas. Turbidez específica por zonas climáticas (Gráfico de </w:t>
                  </w:r>
                  <w:proofErr w:type="spellStart"/>
                  <w:r w:rsidRPr="007270DE">
                    <w:rPr>
                      <w:lang w:val="es-MX"/>
                    </w:rPr>
                    <w:t>Tabuteau</w:t>
                  </w:r>
                  <w:proofErr w:type="spellEnd"/>
                  <w:r w:rsidRPr="007270DE">
                    <w:rPr>
                      <w:lang w:val="es-MX"/>
                    </w:rPr>
                    <w:t xml:space="preserve">); Análisis de Laboratorio; Curva de </w:t>
                  </w:r>
                  <w:proofErr w:type="spellStart"/>
                  <w:r w:rsidRPr="007270DE">
                    <w:rPr>
                      <w:lang w:val="es-MX"/>
                    </w:rPr>
                    <w:t>Hjulstrom</w:t>
                  </w:r>
                  <w:proofErr w:type="spellEnd"/>
                  <w:r w:rsidRPr="007270DE">
                    <w:rPr>
                      <w:lang w:val="es-MX"/>
                    </w:rPr>
                    <w:t xml:space="preserve">; Ponderación, Regularidad. 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Pr="00452185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b/>
                      <w:lang w:val="es-MX"/>
                    </w:rPr>
                  </w:pPr>
                  <w:r w:rsidRPr="007270DE">
                    <w:rPr>
                      <w:lang w:val="es-MX"/>
                    </w:rPr>
                    <w:t xml:space="preserve">Estiajes; Crecidas y Ejarbes; Tipos de Crecidas; Fases; Clasificación de </w:t>
                  </w:r>
                  <w:proofErr w:type="spellStart"/>
                  <w:r w:rsidRPr="007270DE">
                    <w:rPr>
                      <w:lang w:val="es-MX"/>
                    </w:rPr>
                    <w:t>Pardé</w:t>
                  </w:r>
                  <w:proofErr w:type="spellEnd"/>
                  <w:r w:rsidRPr="007270DE">
                    <w:rPr>
                      <w:lang w:val="es-MX"/>
                    </w:rPr>
                    <w:t xml:space="preserve">; Coeficiente "A". </w:t>
                  </w:r>
                  <w:proofErr w:type="spellStart"/>
                  <w:r w:rsidRPr="007270DE">
                    <w:rPr>
                      <w:lang w:val="es-MX"/>
                    </w:rPr>
                    <w:t>Hidrograma</w:t>
                  </w:r>
                  <w:proofErr w:type="spellEnd"/>
                  <w:r w:rsidRPr="007270DE">
                    <w:rPr>
                      <w:lang w:val="es-MX"/>
                    </w:rPr>
                    <w:t xml:space="preserve"> Unitario.</w:t>
                  </w:r>
                  <w:r>
                    <w:rPr>
                      <w:lang w:val="es-MX"/>
                    </w:rPr>
                    <w:t xml:space="preserve"> Balance Hídrico de cuencas.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452185">
                    <w:rPr>
                      <w:b/>
                      <w:lang w:val="es-MX"/>
                    </w:rPr>
                    <w:t>SEGUNDA PRUEBA</w:t>
                  </w:r>
                  <w:r>
                    <w:rPr>
                      <w:b/>
                      <w:lang w:val="es-MX"/>
                    </w:rPr>
                    <w:t xml:space="preserve"> </w:t>
                  </w:r>
                </w:p>
              </w:tc>
            </w:tr>
            <w:tr w:rsidR="00273C76" w:rsidRPr="00BE1869" w:rsidTr="003B2336">
              <w:trPr>
                <w:jc w:val="right"/>
              </w:trPr>
              <w:tc>
                <w:tcPr>
                  <w:tcW w:w="8546" w:type="dxa"/>
                  <w:vAlign w:val="center"/>
                </w:tcPr>
                <w:p w:rsidR="00273C76" w:rsidRDefault="00273C76" w:rsidP="00273C76">
                  <w:pPr>
                    <w:numPr>
                      <w:ilvl w:val="0"/>
                      <w:numId w:val="27"/>
                    </w:numPr>
                    <w:spacing w:after="0" w:line="240" w:lineRule="auto"/>
                    <w:jc w:val="both"/>
                    <w:rPr>
                      <w:lang w:val="es-MX"/>
                    </w:rPr>
                  </w:pPr>
                  <w:r w:rsidRPr="006963C7">
                    <w:rPr>
                      <w:b/>
                      <w:lang w:val="es-MX"/>
                    </w:rPr>
                    <w:t>EXAMEN</w:t>
                  </w:r>
                </w:p>
              </w:tc>
            </w:tr>
          </w:tbl>
          <w:p w:rsidR="008366F1" w:rsidRPr="009F401A" w:rsidRDefault="008366F1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</w:rPr>
            </w:pPr>
          </w:p>
        </w:tc>
      </w:tr>
      <w:tr w:rsidR="008366F1" w:rsidRPr="009F401A" w:rsidTr="009E237A">
        <w:tc>
          <w:tcPr>
            <w:tcW w:w="9288" w:type="dxa"/>
            <w:gridSpan w:val="5"/>
          </w:tcPr>
          <w:p w:rsidR="008366F1" w:rsidRPr="004B2215" w:rsidRDefault="008366F1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2215">
              <w:rPr>
                <w:rFonts w:ascii="Arial Narrow" w:hAnsi="Arial Narrow"/>
                <w:b/>
              </w:rPr>
              <w:lastRenderedPageBreak/>
              <w:t>13. Metodología:</w:t>
            </w:r>
          </w:p>
          <w:p w:rsidR="008366F1" w:rsidRPr="00963CE8" w:rsidRDefault="00963CE8" w:rsidP="00963CE8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color w:val="FF0000"/>
              </w:rPr>
            </w:pPr>
            <w:r w:rsidRPr="00963CE8">
              <w:rPr>
                <w:rFonts w:ascii="Arial Narrow" w:eastAsia="Calibri" w:hAnsi="Arial Narrow" w:cs="Times New Roman"/>
                <w:color w:val="auto"/>
                <w:lang w:eastAsia="en-US"/>
              </w:rPr>
              <w:t>Clases expositivas, exposiciones grupales, trabajos prácticos, lecturas controladas, actividades de terreno.</w:t>
            </w:r>
          </w:p>
        </w:tc>
      </w:tr>
      <w:tr w:rsidR="008366F1" w:rsidRPr="009F401A" w:rsidTr="009E237A">
        <w:tc>
          <w:tcPr>
            <w:tcW w:w="9288" w:type="dxa"/>
            <w:gridSpan w:val="5"/>
          </w:tcPr>
          <w:p w:rsidR="008366F1" w:rsidRDefault="008366F1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14. Evaluación</w:t>
            </w:r>
          </w:p>
          <w:p w:rsidR="008366F1" w:rsidRDefault="004606B4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eastAsia="Calibri" w:hAnsi="Arial Narrow" w:cs="Arial"/>
                <w:color w:val="auto"/>
                <w:lang w:eastAsia="en-US"/>
              </w:rPr>
              <w:t>La asignatura considera la rendición de d</w:t>
            </w:r>
            <w:r w:rsidR="00963CE8" w:rsidRPr="00963CE8">
              <w:rPr>
                <w:rFonts w:ascii="Arial Narrow" w:eastAsia="Calibri" w:hAnsi="Arial Narrow" w:cs="Arial"/>
                <w:color w:val="auto"/>
                <w:lang w:eastAsia="en-US"/>
              </w:rPr>
              <w:t xml:space="preserve">os pruebas de cátedra </w:t>
            </w:r>
            <w:r>
              <w:rPr>
                <w:rFonts w:ascii="Arial Narrow" w:eastAsia="Calibri" w:hAnsi="Arial Narrow" w:cs="Arial"/>
                <w:color w:val="auto"/>
                <w:lang w:eastAsia="en-US"/>
              </w:rPr>
              <w:t>más</w:t>
            </w:r>
            <w:r w:rsidR="00963CE8" w:rsidRPr="00963CE8">
              <w:rPr>
                <w:rFonts w:ascii="Arial Narrow" w:eastAsia="Calibri" w:hAnsi="Arial Narrow" w:cs="Arial"/>
                <w:color w:val="auto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color w:val="auto"/>
                <w:lang w:eastAsia="en-US"/>
              </w:rPr>
              <w:t xml:space="preserve">notas por </w:t>
            </w:r>
            <w:r w:rsidR="00963CE8" w:rsidRPr="00963CE8">
              <w:rPr>
                <w:rFonts w:ascii="Arial Narrow" w:eastAsia="Calibri" w:hAnsi="Arial Narrow" w:cs="Arial"/>
                <w:color w:val="auto"/>
                <w:lang w:eastAsia="en-US"/>
              </w:rPr>
              <w:t>trabajos de ayudantía por unidad temática.</w:t>
            </w:r>
          </w:p>
          <w:p w:rsidR="00DF7902" w:rsidRPr="00B4611D" w:rsidRDefault="00DF7902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8366F1" w:rsidRDefault="008366F1" w:rsidP="00FD40AB">
            <w:pPr>
              <w:pStyle w:val="Default"/>
              <w:spacing w:before="40" w:after="40" w:line="276" w:lineRule="auto"/>
              <w:jc w:val="both"/>
            </w:pPr>
            <w:r w:rsidRPr="009F401A">
              <w:rPr>
                <w:rFonts w:ascii="Arial Narrow" w:hAnsi="Arial Narrow"/>
                <w:b/>
              </w:rPr>
              <w:t>Requisitos de aprobación:</w:t>
            </w:r>
            <w:r>
              <w:t xml:space="preserve"> </w:t>
            </w:r>
          </w:p>
          <w:p w:rsidR="00DF7902" w:rsidRPr="00963CE8" w:rsidRDefault="00963CE8" w:rsidP="00FD40AB">
            <w:pPr>
              <w:spacing w:after="0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63CE8">
              <w:rPr>
                <w:rFonts w:ascii="Arial Narrow" w:eastAsia="Calibri" w:hAnsi="Arial Narrow" w:cs="Times New Roman"/>
                <w:sz w:val="24"/>
                <w:szCs w:val="24"/>
              </w:rPr>
              <w:t>Nota promedio cátedra (0,7) y ayudantía (0,3) igual o superior a 4.0 en ambos casos, y asistencia igual o superior al 7</w:t>
            </w:r>
            <w:r w:rsidR="00FD40AB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  <w:r w:rsidRPr="00963CE8">
              <w:rPr>
                <w:rFonts w:ascii="Arial Narrow" w:eastAsia="Calibri" w:hAnsi="Arial Narrow" w:cs="Times New Roman"/>
                <w:sz w:val="24"/>
                <w:szCs w:val="24"/>
              </w:rPr>
              <w:t xml:space="preserve"> % (14 </w:t>
            </w:r>
            <w:r w:rsidR="004606B4">
              <w:rPr>
                <w:rFonts w:ascii="Arial Narrow" w:eastAsia="Calibri" w:hAnsi="Arial Narrow" w:cs="Times New Roman"/>
                <w:sz w:val="24"/>
                <w:szCs w:val="24"/>
              </w:rPr>
              <w:t xml:space="preserve">de las 18 </w:t>
            </w:r>
            <w:r w:rsidRPr="00963CE8">
              <w:rPr>
                <w:rFonts w:ascii="Arial Narrow" w:eastAsia="Calibri" w:hAnsi="Arial Narrow" w:cs="Times New Roman"/>
                <w:sz w:val="24"/>
                <w:szCs w:val="24"/>
              </w:rPr>
              <w:t xml:space="preserve">sesiones). Promedios de catedra o de ayudantía entre 3,00 y 3,94 dan examen. Si uno de los dos promedios es </w:t>
            </w:r>
            <w:r w:rsidR="004606B4">
              <w:rPr>
                <w:rFonts w:ascii="Arial Narrow" w:eastAsia="Calibri" w:hAnsi="Arial Narrow" w:cs="Times New Roman"/>
                <w:sz w:val="24"/>
                <w:szCs w:val="24"/>
              </w:rPr>
              <w:t xml:space="preserve">una nota inferior a </w:t>
            </w:r>
            <w:r w:rsidRPr="00963CE8">
              <w:rPr>
                <w:rFonts w:ascii="Arial Narrow" w:eastAsia="Calibri" w:hAnsi="Arial Narrow" w:cs="Times New Roman"/>
                <w:sz w:val="24"/>
                <w:szCs w:val="24"/>
              </w:rPr>
              <w:t>3.0 se reprueba</w:t>
            </w:r>
            <w:r w:rsidR="004606B4">
              <w:rPr>
                <w:rFonts w:ascii="Arial Narrow" w:eastAsia="Calibri" w:hAnsi="Arial Narrow" w:cs="Times New Roman"/>
                <w:sz w:val="24"/>
                <w:szCs w:val="24"/>
              </w:rPr>
              <w:t xml:space="preserve"> automáticamente</w:t>
            </w:r>
            <w:r w:rsidRPr="00963CE8">
              <w:rPr>
                <w:rFonts w:ascii="Arial Narrow" w:eastAsia="Calibri" w:hAnsi="Arial Narrow" w:cs="Times New Roman"/>
                <w:sz w:val="24"/>
                <w:szCs w:val="24"/>
              </w:rPr>
              <w:t>.</w:t>
            </w:r>
          </w:p>
        </w:tc>
      </w:tr>
      <w:tr w:rsidR="008366F1" w:rsidRPr="009F401A" w:rsidTr="009E237A">
        <w:tc>
          <w:tcPr>
            <w:tcW w:w="9288" w:type="dxa"/>
            <w:gridSpan w:val="5"/>
          </w:tcPr>
          <w:p w:rsidR="008366F1" w:rsidRDefault="008366F1" w:rsidP="00FD40AB">
            <w:pPr>
              <w:pStyle w:val="Default"/>
              <w:spacing w:before="40" w:after="40" w:line="276" w:lineRule="auto"/>
              <w:jc w:val="both"/>
              <w:rPr>
                <w:rFonts w:ascii="Arial Narrow" w:hAnsi="Arial Narrow"/>
                <w:b/>
              </w:rPr>
            </w:pPr>
            <w:r w:rsidRPr="00551E6E">
              <w:rPr>
                <w:rFonts w:ascii="Arial Narrow" w:hAnsi="Arial Narrow"/>
                <w:b/>
              </w:rPr>
              <w:t>15. Palabras Clave:</w:t>
            </w:r>
          </w:p>
          <w:p w:rsidR="008366F1" w:rsidRPr="00551E6E" w:rsidRDefault="00DF7902" w:rsidP="00FD40AB">
            <w:pPr>
              <w:pStyle w:val="Default"/>
              <w:spacing w:before="40" w:after="40" w:line="276" w:lineRule="auto"/>
              <w:jc w:val="both"/>
              <w:rPr>
                <w:rFonts w:ascii="Arial Narrow" w:hAnsi="Arial Narrow"/>
              </w:rPr>
            </w:pPr>
            <w:r w:rsidRPr="006F448A">
              <w:rPr>
                <w:rFonts w:ascii="Arial Narrow" w:hAnsi="Arial Narrow" w:cs="Arial"/>
              </w:rPr>
              <w:t xml:space="preserve">Agua, </w:t>
            </w:r>
            <w:r w:rsidR="00630892">
              <w:rPr>
                <w:rFonts w:ascii="Arial Narrow" w:hAnsi="Arial Narrow" w:cs="Arial"/>
              </w:rPr>
              <w:t xml:space="preserve">superávit, déficit, </w:t>
            </w:r>
            <w:r w:rsidRPr="006F448A">
              <w:rPr>
                <w:rFonts w:ascii="Arial Narrow" w:hAnsi="Arial Narrow" w:cs="Arial"/>
              </w:rPr>
              <w:t xml:space="preserve">acuífero, napa, cuenca, hidrogeología, </w:t>
            </w:r>
            <w:proofErr w:type="spellStart"/>
            <w:r w:rsidRPr="006F448A">
              <w:rPr>
                <w:rFonts w:ascii="Arial Narrow" w:hAnsi="Arial Narrow" w:cs="Arial"/>
              </w:rPr>
              <w:t>hidrogeomorfología</w:t>
            </w:r>
            <w:proofErr w:type="spellEnd"/>
            <w:r w:rsidRPr="006F448A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F448A">
              <w:rPr>
                <w:rFonts w:ascii="Arial Narrow" w:hAnsi="Arial Narrow" w:cs="Arial"/>
              </w:rPr>
              <w:t>hidromorfometría</w:t>
            </w:r>
            <w:proofErr w:type="spellEnd"/>
            <w:r w:rsidRPr="006F448A">
              <w:rPr>
                <w:rFonts w:ascii="Arial Narrow" w:hAnsi="Arial Narrow" w:cs="Arial"/>
              </w:rPr>
              <w:t xml:space="preserve">, </w:t>
            </w:r>
            <w:proofErr w:type="spellStart"/>
            <w:r w:rsidRPr="006F448A">
              <w:rPr>
                <w:rFonts w:ascii="Arial Narrow" w:hAnsi="Arial Narrow" w:cs="Arial"/>
              </w:rPr>
              <w:t>hidroclimatología</w:t>
            </w:r>
            <w:proofErr w:type="spellEnd"/>
            <w:r w:rsidRPr="006F448A">
              <w:rPr>
                <w:rFonts w:ascii="Arial Narrow" w:hAnsi="Arial Narrow" w:cs="Arial"/>
              </w:rPr>
              <w:t>, régimen, ejarbes, estiajes, balance hídrico</w:t>
            </w:r>
            <w:r>
              <w:rPr>
                <w:rFonts w:ascii="Arial Narrow" w:hAnsi="Arial Narrow" w:cs="Arial"/>
              </w:rPr>
              <w:t>, gestión</w:t>
            </w:r>
            <w:r w:rsidRPr="006F448A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</w:tr>
      <w:tr w:rsidR="008366F1" w:rsidRPr="00630892" w:rsidTr="009E237A">
        <w:tc>
          <w:tcPr>
            <w:tcW w:w="9288" w:type="dxa"/>
            <w:gridSpan w:val="5"/>
          </w:tcPr>
          <w:p w:rsidR="008366F1" w:rsidRDefault="008366F1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4B69A2">
              <w:rPr>
                <w:rFonts w:ascii="Arial Narrow" w:hAnsi="Arial Narrow"/>
                <w:b/>
              </w:rPr>
              <w:t>16. Bibliografía Obligatoria (no más de 5 textos)</w:t>
            </w:r>
          </w:p>
          <w:p w:rsidR="00963CE8" w:rsidRDefault="00963CE8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</w:pPr>
            <w:r w:rsidRPr="00963CE8">
              <w:rPr>
                <w:rFonts w:ascii="Arial Narrow" w:eastAsia="Times New Roman" w:hAnsi="Arial Narrow" w:cs="Arial"/>
                <w:b/>
                <w:snapToGrid w:val="0"/>
                <w:spacing w:val="-3"/>
                <w:lang w:val="es-ES" w:eastAsia="es-ES"/>
              </w:rPr>
              <w:t>FERRANDO, F.</w:t>
            </w:r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s-ES" w:eastAsia="es-ES"/>
              </w:rPr>
              <w:t xml:space="preserve">: Métodos </w:t>
            </w:r>
            <w:proofErr w:type="spellStart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s-ES" w:eastAsia="es-ES"/>
              </w:rPr>
              <w:t>Hidromorfométricos</w:t>
            </w:r>
            <w:proofErr w:type="spellEnd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s-ES" w:eastAsia="es-ES"/>
              </w:rPr>
              <w:t xml:space="preserve"> para determinar </w:t>
            </w:r>
            <w:smartTag w:uri="urn:schemas-microsoft-com:office:smarttags" w:element="PersonName">
              <w:smartTagPr>
                <w:attr w:name="ProductID" w:val="la Erosividad"/>
              </w:smartTagPr>
              <w:r w:rsidRPr="00963CE8">
                <w:rPr>
                  <w:rFonts w:ascii="Arial Narrow" w:eastAsia="Times New Roman" w:hAnsi="Arial Narrow" w:cs="Arial"/>
                  <w:snapToGrid w:val="0"/>
                  <w:spacing w:val="-3"/>
                  <w:lang w:val="es-ES" w:eastAsia="es-ES"/>
                </w:rPr>
                <w:t xml:space="preserve">la </w:t>
              </w:r>
              <w:proofErr w:type="spellStart"/>
              <w:r w:rsidRPr="00963CE8">
                <w:rPr>
                  <w:rFonts w:ascii="Arial Narrow" w:eastAsia="Times New Roman" w:hAnsi="Arial Narrow" w:cs="Arial"/>
                  <w:snapToGrid w:val="0"/>
                  <w:spacing w:val="-3"/>
                  <w:lang w:val="es-ES" w:eastAsia="es-ES"/>
                </w:rPr>
                <w:t>Erosividad</w:t>
              </w:r>
            </w:smartTag>
            <w:proofErr w:type="spellEnd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s-ES" w:eastAsia="es-ES"/>
              </w:rPr>
              <w:t xml:space="preserve"> en Cuencas Hidrográficas.  </w:t>
            </w:r>
            <w:proofErr w:type="spellStart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Revista</w:t>
            </w:r>
            <w:proofErr w:type="spellEnd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 </w:t>
            </w:r>
            <w:proofErr w:type="spellStart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Ingeniería</w:t>
            </w:r>
            <w:proofErr w:type="spellEnd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 </w:t>
            </w:r>
            <w:proofErr w:type="spellStart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Hidráulica</w:t>
            </w:r>
            <w:proofErr w:type="spellEnd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 </w:t>
            </w:r>
            <w:proofErr w:type="spellStart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en</w:t>
            </w:r>
            <w:proofErr w:type="spellEnd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 México </w:t>
            </w:r>
            <w:proofErr w:type="gramStart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IX(</w:t>
            </w:r>
            <w:proofErr w:type="gramEnd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3): 5-14. México. 1994. 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sz w:val="16"/>
                <w:szCs w:val="16"/>
                <w:lang w:val="en-US" w:eastAsia="es-ES"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</w:pPr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-</w:t>
            </w:r>
            <w:r w:rsidRPr="00963CE8">
              <w:rPr>
                <w:rFonts w:ascii="Arial Narrow" w:eastAsia="Times New Roman" w:hAnsi="Arial Narrow" w:cs="Arial"/>
                <w:b/>
                <w:snapToGrid w:val="0"/>
                <w:spacing w:val="-3"/>
                <w:lang w:val="en-US" w:eastAsia="es-ES"/>
              </w:rPr>
              <w:t>GREGORY &amp; WALLINE</w:t>
            </w:r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: </w:t>
            </w:r>
            <w:proofErr w:type="spellStart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Drainaje</w:t>
            </w:r>
            <w:proofErr w:type="spellEnd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 Basin: Forms and Process, a geomorphological approach. Ed. Edward Arnold, London, England. </w:t>
            </w:r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  <w:t>458 páginas. 1975.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sz w:val="16"/>
                <w:szCs w:val="16"/>
                <w:lang w:val="fr-FR" w:eastAsia="es-ES"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</w:pPr>
            <w:r w:rsidRPr="00963CE8">
              <w:rPr>
                <w:rFonts w:ascii="Arial Narrow" w:eastAsia="Times New Roman" w:hAnsi="Arial Narrow" w:cs="Arial"/>
                <w:b/>
                <w:snapToGrid w:val="0"/>
                <w:spacing w:val="-3"/>
                <w:lang w:val="fr-FR" w:eastAsia="es-ES"/>
              </w:rPr>
              <w:t>-PARDE, M.</w:t>
            </w:r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  <w:t xml:space="preserve">: Fleuves et Rivières. 5a Ed. Armand Colin, Paris, France. 241 pp. 1968. 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sz w:val="16"/>
                <w:szCs w:val="16"/>
                <w:lang w:val="fr-FR" w:eastAsia="es-ES"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</w:pPr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  <w:t>-</w:t>
            </w:r>
            <w:r w:rsidRPr="00963CE8">
              <w:rPr>
                <w:rFonts w:ascii="Arial Narrow" w:eastAsia="Times New Roman" w:hAnsi="Arial Narrow" w:cs="Arial"/>
                <w:b/>
                <w:snapToGrid w:val="0"/>
                <w:spacing w:val="-3"/>
                <w:lang w:val="fr-FR" w:eastAsia="es-ES"/>
              </w:rPr>
              <w:t>ROCHE, M</w:t>
            </w:r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  <w:t xml:space="preserve">.: Hydrologie de Surface. </w:t>
            </w:r>
            <w:r w:rsidRPr="00FD40AB"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  <w:t xml:space="preserve">ORSTOM, Gauthier-Villars Editeur. </w:t>
            </w:r>
            <w:proofErr w:type="spellStart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París</w:t>
            </w:r>
            <w:proofErr w:type="spellEnd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, France. 429 pp. 1963.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</w:pPr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-</w:t>
            </w:r>
            <w:r w:rsidRPr="00963CE8">
              <w:rPr>
                <w:rFonts w:ascii="Arial Narrow" w:eastAsia="Times New Roman" w:hAnsi="Arial Narrow" w:cs="Arial"/>
                <w:b/>
                <w:snapToGrid w:val="0"/>
                <w:spacing w:val="-3"/>
                <w:lang w:val="en-US" w:eastAsia="es-ES"/>
              </w:rPr>
              <w:t>SCHUMM, S</w:t>
            </w:r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.: The Fluvial System. Ed. John Wiley &amp; Sons, New York, USA. 338 pp.1977.</w:t>
            </w:r>
          </w:p>
          <w:p w:rsidR="008366F1" w:rsidRPr="00963CE8" w:rsidRDefault="008366F1" w:rsidP="004606B4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lang w:val="en-US"/>
              </w:rPr>
            </w:pPr>
          </w:p>
        </w:tc>
      </w:tr>
      <w:tr w:rsidR="008366F1" w:rsidRPr="00963CE8" w:rsidTr="009E237A">
        <w:tc>
          <w:tcPr>
            <w:tcW w:w="9288" w:type="dxa"/>
            <w:gridSpan w:val="5"/>
          </w:tcPr>
          <w:p w:rsidR="008366F1" w:rsidRPr="00DF7902" w:rsidRDefault="008366F1" w:rsidP="008366F1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</w:rPr>
            </w:pPr>
            <w:r w:rsidRPr="00DF7902">
              <w:rPr>
                <w:rFonts w:ascii="Arial Narrow" w:hAnsi="Arial Narrow"/>
                <w:b/>
              </w:rPr>
              <w:t>17. Bibliografía Complementaria</w:t>
            </w:r>
          </w:p>
          <w:p w:rsidR="00963CE8" w:rsidRPr="00630892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napToGrid w:val="0"/>
                <w:spacing w:val="-3"/>
                <w:sz w:val="16"/>
                <w:szCs w:val="16"/>
                <w:lang w:eastAsia="es-ES"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fr-FR" w:eastAsia="es-ES"/>
              </w:rPr>
            </w:pPr>
            <w:r w:rsidRPr="00FD40AB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 xml:space="preserve">-ETHIRIDGE, F. y S. SCHUMM; 1978. </w:t>
            </w:r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 xml:space="preserve">Reconstructing paleo-channel morphologic and flow characteristic: methodology, limitations, and assessment. </w:t>
            </w:r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fr-FR" w:eastAsia="es-CL"/>
              </w:rPr>
              <w:t>Geol. Soc. Am. Bull., V 90:703-721.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fr-FR" w:eastAsia="es-ES"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</w:pPr>
            <w:r w:rsidRPr="00963CE8">
              <w:rPr>
                <w:rFonts w:ascii="Arial Narrow" w:eastAsia="Calibri" w:hAnsi="Arial Narrow" w:cs="Arial"/>
                <w:shd w:val="clear" w:color="auto" w:fill="FFFFFF"/>
                <w:lang w:val="fr-FR"/>
              </w:rPr>
              <w:t>-</w:t>
            </w:r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fr-FR" w:eastAsia="es-ES"/>
              </w:rPr>
              <w:t xml:space="preserve">GUILCHER, ANDRÉ: Précis D'Hydrologie Marine et Continentale. Ed. Masson, Paris, France. 389 páginas. </w:t>
            </w:r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1965.</w:t>
            </w:r>
          </w:p>
          <w:p w:rsid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en-US" w:eastAsia="es-ES"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en-US" w:eastAsia="es-ES"/>
              </w:rPr>
              <w:t>-</w:t>
            </w:r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en-US" w:eastAsia="es-ES"/>
              </w:rPr>
              <w:t xml:space="preserve">HORTON, R. E.: Erosional Development of Streams and their Drainage Basins: Hydro physical Approach to Quantitative Morphology.  </w:t>
            </w:r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eastAsia="es-ES"/>
              </w:rPr>
              <w:t xml:space="preserve">Geological </w:t>
            </w:r>
            <w:proofErr w:type="spellStart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eastAsia="es-ES"/>
              </w:rPr>
              <w:t>Society</w:t>
            </w:r>
            <w:proofErr w:type="spellEnd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eastAsia="es-ES"/>
              </w:rPr>
              <w:t xml:space="preserve"> of </w:t>
            </w:r>
            <w:proofErr w:type="spellStart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eastAsia="es-ES"/>
              </w:rPr>
              <w:t>America</w:t>
            </w:r>
            <w:proofErr w:type="spellEnd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eastAsia="es-ES"/>
              </w:rPr>
              <w:t>Bulletin</w:t>
            </w:r>
            <w:proofErr w:type="spellEnd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eastAsia="es-ES"/>
              </w:rPr>
              <w:t xml:space="preserve">, </w:t>
            </w:r>
            <w:proofErr w:type="spellStart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eastAsia="es-ES"/>
              </w:rPr>
              <w:t>Vol</w:t>
            </w:r>
            <w:proofErr w:type="spellEnd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eastAsia="es-ES"/>
              </w:rPr>
              <w:t xml:space="preserve"> 56, pp. 275-370. 1945.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eastAsia="es-ES"/>
              </w:rPr>
            </w:pPr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eastAsia="es-ES"/>
              </w:rPr>
              <w:lastRenderedPageBreak/>
              <w:t xml:space="preserve"> 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en-US" w:eastAsia="es-ES"/>
              </w:rPr>
            </w:pPr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-</w:t>
            </w:r>
            <w:r w:rsidRPr="00963CE8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LINSLEY, RAY K. </w:t>
            </w:r>
            <w:r w:rsidRPr="00963CE8"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  <w:t>Hidrología para ingenieros</w:t>
            </w:r>
            <w:r w:rsidRPr="00963CE8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. Traducido por Alejandro </w:t>
            </w:r>
            <w:proofErr w:type="spellStart"/>
            <w:r w:rsidRPr="00963CE8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>Deeb</w:t>
            </w:r>
            <w:proofErr w:type="spellEnd"/>
            <w:r w:rsidRPr="00963CE8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. 2ª Edición. </w:t>
            </w:r>
            <w:r w:rsidRPr="00963CE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n-US"/>
              </w:rPr>
              <w:t xml:space="preserve">Edit: </w:t>
            </w:r>
            <w:proofErr w:type="spellStart"/>
            <w:r w:rsidRPr="00963CE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n-US"/>
              </w:rPr>
              <w:t>Libros</w:t>
            </w:r>
            <w:proofErr w:type="spellEnd"/>
            <w:r w:rsidRPr="00963CE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val="en-US"/>
              </w:rPr>
              <w:t xml:space="preserve"> McGraw-Hill. 386 pp. 1979.</w:t>
            </w:r>
          </w:p>
          <w:p w:rsidR="00963CE8" w:rsidRPr="00FD40AB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</w:pPr>
            <w:r w:rsidRPr="00FD40AB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-LONGWELL &amp; </w:t>
            </w:r>
            <w:proofErr w:type="gramStart"/>
            <w:r w:rsidRPr="00FD40AB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FLINT :</w:t>
            </w:r>
            <w:proofErr w:type="gramEnd"/>
            <w:r w:rsidRPr="00FD40AB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 </w:t>
            </w:r>
            <w:proofErr w:type="spellStart"/>
            <w:r w:rsidRPr="00FD40AB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Geología</w:t>
            </w:r>
            <w:proofErr w:type="spellEnd"/>
            <w:r w:rsidRPr="00FD40AB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 </w:t>
            </w:r>
            <w:proofErr w:type="spellStart"/>
            <w:r w:rsidRPr="00FD40AB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Física</w:t>
            </w:r>
            <w:proofErr w:type="spellEnd"/>
            <w:r w:rsidRPr="00FD40AB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. </w:t>
            </w:r>
            <w:proofErr w:type="spellStart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Limusa</w:t>
            </w:r>
            <w:proofErr w:type="spellEnd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-Wiley Eds. 545 pp. 1971.</w:t>
            </w:r>
          </w:p>
          <w:p w:rsidR="00963CE8" w:rsidRPr="00963CE8" w:rsidRDefault="00963CE8" w:rsidP="00963CE8">
            <w:pPr>
              <w:spacing w:before="100" w:beforeAutospacing="1" w:after="100" w:afterAutospacing="1" w:line="240" w:lineRule="auto"/>
              <w:ind w:left="560" w:hanging="5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</w:pPr>
            <w:r w:rsidRPr="00FD40AB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 xml:space="preserve">-MARZO, M &amp; C. PUIGDEFÁBREGAS. 1993. </w:t>
            </w:r>
            <w:proofErr w:type="spellStart"/>
            <w:r w:rsidRPr="00FD40AB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Alluvial</w:t>
            </w:r>
            <w:proofErr w:type="spellEnd"/>
            <w:r w:rsidRPr="00FD40AB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 xml:space="preserve"> </w:t>
            </w:r>
            <w:proofErr w:type="spellStart"/>
            <w:r w:rsidRPr="00FD40AB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Sedimentation</w:t>
            </w:r>
            <w:proofErr w:type="spellEnd"/>
            <w:r w:rsidRPr="00FD40AB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 xml:space="preserve">. </w:t>
            </w:r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 xml:space="preserve">Special Publication N°17. International Association of </w:t>
            </w:r>
            <w:proofErr w:type="spellStart"/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>Sedimentologists</w:t>
            </w:r>
            <w:proofErr w:type="spellEnd"/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>. 586 pp. Blackwell Eds.</w:t>
            </w:r>
          </w:p>
          <w:p w:rsidR="00963CE8" w:rsidRPr="00963CE8" w:rsidRDefault="00963CE8" w:rsidP="00963CE8">
            <w:pPr>
              <w:spacing w:before="100" w:beforeAutospacing="1" w:after="100" w:afterAutospacing="1" w:line="240" w:lineRule="auto"/>
              <w:ind w:left="560" w:hanging="5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</w:pPr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 xml:space="preserve">-MIALL, A. D. 1981. Analysis of fluvial depositional system. AAPG. Fall Education Conference. 75 pp. </w:t>
            </w:r>
            <w:proofErr w:type="spellStart"/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>Calgari</w:t>
            </w:r>
            <w:proofErr w:type="spellEnd"/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 xml:space="preserve"> Eds.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val="pt-BR" w:eastAsia="es-ES"/>
              </w:rPr>
            </w:pPr>
            <w:r w:rsidRPr="00963CE8"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val="en-US" w:eastAsia="es-ES"/>
              </w:rPr>
              <w:t xml:space="preserve">-PETTS G. &amp; FOSTER, I.: Rivers and landscape. </w:t>
            </w:r>
            <w:r w:rsidRPr="00963CE8">
              <w:rPr>
                <w:rFonts w:ascii="Arial" w:eastAsia="Times New Roman" w:hAnsi="Arial" w:cs="Arial"/>
                <w:snapToGrid w:val="0"/>
                <w:sz w:val="20"/>
                <w:szCs w:val="20"/>
                <w:lang w:val="en-US" w:eastAsia="es-ES"/>
              </w:rPr>
              <w:t xml:space="preserve">Edward Arnold Publishers Limited. </w:t>
            </w:r>
            <w:r w:rsidRPr="00963CE8">
              <w:rPr>
                <w:rFonts w:ascii="Arial" w:eastAsia="Times New Roman" w:hAnsi="Arial" w:cs="Arial"/>
                <w:snapToGrid w:val="0"/>
                <w:sz w:val="20"/>
                <w:szCs w:val="20"/>
                <w:lang w:val="pt-BR" w:eastAsia="es-ES"/>
              </w:rPr>
              <w:t xml:space="preserve">London, UK. </w:t>
            </w:r>
            <w:r w:rsidRPr="00963CE8"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val="pt-BR" w:eastAsia="es-ES"/>
              </w:rPr>
              <w:t>3</w:t>
            </w:r>
            <w:r w:rsidRPr="00963CE8"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vertAlign w:val="superscript"/>
                <w:lang w:val="pt-BR" w:eastAsia="es-ES"/>
              </w:rPr>
              <w:t>a</w:t>
            </w:r>
            <w:r w:rsidRPr="00963CE8"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val="pt-BR" w:eastAsia="es-ES"/>
              </w:rPr>
              <w:t xml:space="preserve"> Imp. 274 pp. 1990.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val="pt-BR" w:eastAsia="es-ES"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</w:pPr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>-PRUSKY, BRANDAO &amp; DA SILVA. Escoamento Superficial, 2ª Ed. Ed. UFV. Minas Gerais, Brasil. 90 pp. 2004.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</w:pPr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 xml:space="preserve">-REMENIERAS, GASTÓN: </w:t>
            </w:r>
            <w:proofErr w:type="spellStart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>Hidrología</w:t>
            </w:r>
            <w:proofErr w:type="spellEnd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 xml:space="preserve"> para </w:t>
            </w:r>
            <w:proofErr w:type="spellStart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>Ingenieros</w:t>
            </w:r>
            <w:proofErr w:type="spellEnd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 xml:space="preserve">. </w:t>
            </w:r>
            <w:proofErr w:type="spellStart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>Enrolles</w:t>
            </w:r>
            <w:proofErr w:type="spellEnd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 xml:space="preserve"> Publisher, Paris. 1960.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</w:pPr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 xml:space="preserve">-RUTTNER, FRANZ. 1953. Fundamentals </w:t>
            </w:r>
            <w:proofErr w:type="spellStart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>of</w:t>
            </w:r>
            <w:proofErr w:type="spellEnd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 xml:space="preserve"> </w:t>
            </w:r>
            <w:proofErr w:type="spellStart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>Limnology</w:t>
            </w:r>
            <w:proofErr w:type="spellEnd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 xml:space="preserve">. Ed. </w:t>
            </w:r>
            <w:proofErr w:type="spellStart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>University</w:t>
            </w:r>
            <w:proofErr w:type="spellEnd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 xml:space="preserve"> </w:t>
            </w:r>
            <w:proofErr w:type="spellStart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>of</w:t>
            </w:r>
            <w:proofErr w:type="spellEnd"/>
            <w:r w:rsidRPr="00963CE8">
              <w:rPr>
                <w:rFonts w:ascii="Arial" w:eastAsia="Times New Roman" w:hAnsi="Arial" w:cs="Arial"/>
                <w:snapToGrid w:val="0"/>
                <w:spacing w:val="-3"/>
                <w:sz w:val="20"/>
                <w:szCs w:val="20"/>
                <w:lang w:val="pt-BR" w:eastAsia="es-ES"/>
              </w:rPr>
              <w:t xml:space="preserve"> Toronto Press, Toronto, USA.</w:t>
            </w:r>
          </w:p>
          <w:p w:rsidR="00963CE8" w:rsidRPr="00963CE8" w:rsidRDefault="00963CE8" w:rsidP="00963CE8">
            <w:pPr>
              <w:spacing w:before="100" w:beforeAutospacing="1" w:after="100" w:afterAutospacing="1" w:line="240" w:lineRule="auto"/>
              <w:ind w:left="560" w:hanging="5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</w:pPr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 xml:space="preserve">-SCHUMM, S. A., 1981. Evolution and response of the fluvial system. </w:t>
            </w:r>
            <w:proofErr w:type="spellStart"/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>Sedimentological</w:t>
            </w:r>
            <w:proofErr w:type="spellEnd"/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 xml:space="preserve"> implications. S.E.M.P. Spec. Publ. Nº 31: 19-29</w:t>
            </w:r>
          </w:p>
          <w:p w:rsidR="00963CE8" w:rsidRPr="00963CE8" w:rsidRDefault="00963CE8" w:rsidP="00963CE8">
            <w:pPr>
              <w:spacing w:before="100" w:beforeAutospacing="1" w:after="100" w:afterAutospacing="1" w:line="240" w:lineRule="auto"/>
              <w:ind w:left="560" w:hanging="5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</w:pPr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>-SMITH, D. y N. SMITH, 1980. Sedimentation in anastomosed river system: examples from alluvial valleys near Banff, Alberta. Geol. Soc. Am. Bull., 87 : 857-860</w:t>
            </w:r>
          </w:p>
          <w:p w:rsidR="00963CE8" w:rsidRDefault="00963CE8" w:rsidP="00963CE8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</w:pPr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 xml:space="preserve">-SMITH, I. R.: </w:t>
            </w:r>
            <w:proofErr w:type="spellStart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Hydroclimate</w:t>
            </w:r>
            <w:proofErr w:type="spellEnd"/>
            <w:r w:rsidRPr="00963CE8">
              <w:rPr>
                <w:rFonts w:ascii="Arial Narrow" w:eastAsia="Times New Roman" w:hAnsi="Arial Narrow" w:cs="Arial"/>
                <w:snapToGrid w:val="0"/>
                <w:spacing w:val="-3"/>
                <w:lang w:val="en-US" w:eastAsia="es-ES"/>
              </w:rPr>
              <w:t>, The Influence of Water Movement on Freshwater Ecology. Elsevier Applied Science. 285 pp. 1992.</w:t>
            </w:r>
          </w:p>
          <w:p w:rsidR="00963CE8" w:rsidRPr="00963CE8" w:rsidRDefault="00963CE8" w:rsidP="00963CE8">
            <w:pPr>
              <w:spacing w:before="100" w:beforeAutospacing="1" w:after="100" w:afterAutospacing="1" w:line="240" w:lineRule="auto"/>
              <w:ind w:left="560" w:hanging="5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>-SMITH, N.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 xml:space="preserve"> </w:t>
            </w:r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>D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>.</w:t>
            </w:r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 xml:space="preserve"> &amp; ROGERS, J. 1999. Fluvial Systems IV. Special publication N° 20. International Association of </w:t>
            </w:r>
            <w:proofErr w:type="spellStart"/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>Sedimentologists</w:t>
            </w:r>
            <w:proofErr w:type="spellEnd"/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val="en-US" w:eastAsia="es-CL"/>
              </w:rPr>
              <w:t xml:space="preserve">. </w:t>
            </w:r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 xml:space="preserve">328pp. ISBN 1405126515. </w:t>
            </w:r>
            <w:proofErr w:type="spellStart"/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Blackwell</w:t>
            </w:r>
            <w:proofErr w:type="spellEnd"/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.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eastAsia="es-ES"/>
              </w:rPr>
            </w:pPr>
            <w:r w:rsidRPr="00963CE8"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eastAsia="es-ES"/>
              </w:rPr>
              <w:t>-VICH, A.: Aguas Continentales, formas y procesos. Imp. Talleres Gráficos del centro de Economía, Legislación y Administración del Agua y el Ambiente. Mendoza, Argentina. 150 pp. 1996.</w:t>
            </w: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eastAsia="es-ES"/>
              </w:rPr>
            </w:pPr>
          </w:p>
          <w:p w:rsidR="00963CE8" w:rsidRPr="00963CE8" w:rsidRDefault="00963CE8" w:rsidP="00963CE8">
            <w:pPr>
              <w:widowControl w:val="0"/>
              <w:suppressAutoHyphens/>
              <w:spacing w:after="0" w:line="240" w:lineRule="auto"/>
              <w:ind w:left="560" w:hanging="56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963CE8"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eastAsia="es-ES"/>
              </w:rPr>
              <w:t xml:space="preserve">-VILLON B., M.1993. Hidrología estadística. </w:t>
            </w:r>
            <w:r w:rsidRPr="00963CE8"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val="es-ES" w:eastAsia="es-ES"/>
              </w:rPr>
              <w:t xml:space="preserve">Ediciones </w:t>
            </w:r>
            <w:proofErr w:type="spellStart"/>
            <w:r w:rsidRPr="00963CE8"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val="es-ES" w:eastAsia="es-ES"/>
              </w:rPr>
              <w:t>Villon</w:t>
            </w:r>
            <w:proofErr w:type="spellEnd"/>
            <w:r w:rsidRPr="00963CE8"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val="es-ES" w:eastAsia="es-ES"/>
              </w:rPr>
              <w:t xml:space="preserve">. </w:t>
            </w:r>
            <w:r w:rsidRPr="00963CE8">
              <w:rPr>
                <w:rFonts w:ascii="Arial" w:eastAsia="Times New Roman" w:hAnsi="Arial" w:cs="Arial"/>
                <w:snapToGrid w:val="0"/>
                <w:spacing w:val="-1"/>
                <w:kern w:val="18"/>
                <w:sz w:val="20"/>
                <w:szCs w:val="20"/>
                <w:lang w:eastAsia="es-ES"/>
              </w:rPr>
              <w:t>Lima, Perú. 212 pp.</w:t>
            </w:r>
            <w:r w:rsidRPr="00963CE8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 xml:space="preserve"> </w:t>
            </w:r>
          </w:p>
          <w:p w:rsidR="008366F1" w:rsidRPr="00963CE8" w:rsidRDefault="008366F1" w:rsidP="00DF7902">
            <w:pPr>
              <w:pStyle w:val="Default"/>
              <w:spacing w:before="40" w:after="40"/>
              <w:jc w:val="both"/>
              <w:rPr>
                <w:rFonts w:ascii="Arial Narrow" w:hAnsi="Arial Narrow"/>
                <w:b/>
                <w:lang w:val="en-US"/>
              </w:rPr>
            </w:pPr>
          </w:p>
        </w:tc>
      </w:tr>
      <w:tr w:rsidR="008366F1" w:rsidRPr="009F401A" w:rsidTr="009E237A">
        <w:tc>
          <w:tcPr>
            <w:tcW w:w="9288" w:type="dxa"/>
            <w:gridSpan w:val="5"/>
          </w:tcPr>
          <w:p w:rsidR="008366F1" w:rsidRPr="00963CE8" w:rsidRDefault="008366F1" w:rsidP="008366F1">
            <w:pPr>
              <w:pStyle w:val="Default"/>
              <w:jc w:val="center"/>
              <w:rPr>
                <w:rFonts w:ascii="Arial Narrow" w:hAnsi="Arial Narrow"/>
                <w:b/>
                <w:lang w:val="en-US"/>
              </w:rPr>
            </w:pPr>
            <w:r w:rsidRPr="00963CE8">
              <w:rPr>
                <w:rFonts w:ascii="Arial Narrow" w:hAnsi="Arial Narrow"/>
                <w:b/>
                <w:lang w:val="en-US"/>
              </w:rPr>
              <w:lastRenderedPageBreak/>
              <w:t xml:space="preserve"> </w:t>
            </w:r>
          </w:p>
          <w:p w:rsidR="008366F1" w:rsidRDefault="008366F1" w:rsidP="008366F1">
            <w:pPr>
              <w:pStyle w:val="Default"/>
              <w:numPr>
                <w:ilvl w:val="0"/>
                <w:numId w:val="24"/>
              </w:num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IMPORTANTE </w:t>
            </w:r>
          </w:p>
          <w:p w:rsidR="008366F1" w:rsidRPr="009F401A" w:rsidRDefault="008366F1" w:rsidP="008366F1">
            <w:pPr>
              <w:pStyle w:val="Default"/>
              <w:jc w:val="center"/>
              <w:rPr>
                <w:rFonts w:ascii="Arial Narrow" w:hAnsi="Arial Narrow"/>
                <w:b/>
              </w:rPr>
            </w:pPr>
          </w:p>
          <w:p w:rsidR="008366F1" w:rsidRDefault="008366F1" w:rsidP="008366F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la asistencia a clases:</w:t>
            </w:r>
          </w:p>
          <w:p w:rsidR="004606B4" w:rsidRPr="009F401A" w:rsidRDefault="004606B4" w:rsidP="004606B4">
            <w:pPr>
              <w:pStyle w:val="Default"/>
              <w:ind w:left="720"/>
              <w:jc w:val="both"/>
              <w:rPr>
                <w:rFonts w:ascii="Arial Narrow" w:hAnsi="Arial Narrow"/>
                <w:b/>
              </w:rPr>
            </w:pPr>
          </w:p>
          <w:p w:rsidR="008366F1" w:rsidRPr="009F401A" w:rsidRDefault="008366F1" w:rsidP="004606B4">
            <w:pPr>
              <w:pStyle w:val="Default"/>
              <w:ind w:left="360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 xml:space="preserve">La asistencia mínima a las actividades curriculares queda definida en el Reglamento General de los Estudios de Pregrado de la Facultad de Arquitectura y Urbanismo (Decreto Exento N°004041 del 21 de </w:t>
            </w:r>
            <w:proofErr w:type="gramStart"/>
            <w:r w:rsidRPr="009F401A">
              <w:rPr>
                <w:rFonts w:ascii="Arial Narrow" w:hAnsi="Arial Narrow"/>
              </w:rPr>
              <w:t>Enero</w:t>
            </w:r>
            <w:proofErr w:type="gramEnd"/>
            <w:r w:rsidRPr="009F401A">
              <w:rPr>
                <w:rFonts w:ascii="Arial Narrow" w:hAnsi="Arial Narrow"/>
              </w:rPr>
              <w:t xml:space="preserve"> de 2016), Artículo 21:</w:t>
            </w:r>
          </w:p>
          <w:p w:rsidR="008366F1" w:rsidRPr="009F401A" w:rsidRDefault="008366F1" w:rsidP="008366F1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8366F1" w:rsidRPr="009F401A" w:rsidRDefault="008366F1" w:rsidP="004606B4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“Los requisitos de asistencia a las actividades curriculares serán establecidos por cada profesor, incluidos en el programa del curso e informados a los estudiantes al inicio de cada curso, pero </w:t>
            </w:r>
            <w:r w:rsidRPr="009F401A">
              <w:rPr>
                <w:rFonts w:ascii="Arial Narrow" w:hAnsi="Arial Narrow"/>
                <w:i/>
                <w:u w:val="single"/>
              </w:rPr>
              <w:t>no podrá ser menor al 75%</w:t>
            </w:r>
            <w:r w:rsidRPr="009F401A">
              <w:rPr>
                <w:rFonts w:ascii="Arial Narrow" w:hAnsi="Arial Narrow"/>
                <w:i/>
              </w:rPr>
              <w:t xml:space="preserve"> (…) El no cumplimiento de la asistencia mínima en los términos señalados en este artículo constituirá una causal de reprobación de la asignatura.</w:t>
            </w:r>
          </w:p>
          <w:p w:rsidR="004606B4" w:rsidRDefault="004606B4" w:rsidP="008366F1">
            <w:pPr>
              <w:pStyle w:val="Default"/>
              <w:jc w:val="both"/>
              <w:rPr>
                <w:rFonts w:ascii="Arial Narrow" w:hAnsi="Arial Narrow"/>
                <w:i/>
              </w:rPr>
            </w:pPr>
          </w:p>
          <w:p w:rsidR="008366F1" w:rsidRPr="009F401A" w:rsidRDefault="008366F1" w:rsidP="004606B4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lastRenderedPageBreak/>
              <w:t>Si el estudiante presenta inasistencias reiteradas, deberá justificarlas con el/la Jefe/a de Carrera respectivo, quien decidirá en función de los antecedentes presentados, si corresponde acogerlas”.</w:t>
            </w:r>
          </w:p>
          <w:p w:rsidR="008366F1" w:rsidRDefault="008366F1" w:rsidP="008366F1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8366F1" w:rsidRDefault="008366F1" w:rsidP="008366F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evaluaciones:</w:t>
            </w:r>
          </w:p>
          <w:p w:rsidR="004606B4" w:rsidRPr="009F401A" w:rsidRDefault="004606B4" w:rsidP="004606B4">
            <w:pPr>
              <w:pStyle w:val="Default"/>
              <w:ind w:left="720"/>
              <w:jc w:val="both"/>
              <w:rPr>
                <w:rFonts w:ascii="Arial Narrow" w:hAnsi="Arial Narrow"/>
                <w:b/>
              </w:rPr>
            </w:pPr>
          </w:p>
          <w:p w:rsidR="008366F1" w:rsidRDefault="008366F1" w:rsidP="004606B4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17 del Reglamento del Plan de Estudios de la Carrera de Geografía (Decreto Exento N° 004043 del 21 de enero de 2016), se establece:</w:t>
            </w:r>
          </w:p>
          <w:p w:rsidR="004606B4" w:rsidRPr="009F401A" w:rsidRDefault="004606B4" w:rsidP="008366F1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8366F1" w:rsidRPr="009F401A" w:rsidRDefault="008366F1" w:rsidP="004606B4">
            <w:pPr>
              <w:pStyle w:val="Default"/>
              <w:numPr>
                <w:ilvl w:val="0"/>
                <w:numId w:val="30"/>
              </w:numPr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“Se entenderá por aprobada una asignatura cuyo promedio ponderado final sea igual o superior a 4,0 y que, además, tenga una calificación igual o superior a 4,0 en las componentes teórica (cátedra) y práctica (ayudantía, laboratorio y/o terreno, según corresponda)”.</w:t>
            </w:r>
          </w:p>
          <w:p w:rsidR="008366F1" w:rsidRPr="009F401A" w:rsidRDefault="008366F1" w:rsidP="008366F1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8366F1" w:rsidRDefault="008366F1" w:rsidP="008366F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inasistencia a evaluaciones:</w:t>
            </w:r>
          </w:p>
          <w:p w:rsidR="004606B4" w:rsidRPr="009F401A" w:rsidRDefault="004606B4" w:rsidP="004606B4">
            <w:pPr>
              <w:pStyle w:val="Default"/>
              <w:ind w:left="720"/>
              <w:jc w:val="both"/>
              <w:rPr>
                <w:rFonts w:ascii="Arial Narrow" w:hAnsi="Arial Narrow"/>
                <w:b/>
              </w:rPr>
            </w:pPr>
          </w:p>
          <w:p w:rsidR="008366F1" w:rsidRDefault="008366F1" w:rsidP="004606B4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23 del Reglamento General de los Estudios de Pregrado de la Facultad de Arquitectura y Urbanismo:</w:t>
            </w:r>
          </w:p>
          <w:p w:rsidR="004606B4" w:rsidRPr="009F401A" w:rsidRDefault="004606B4" w:rsidP="004606B4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8366F1" w:rsidRPr="009F401A" w:rsidRDefault="008366F1" w:rsidP="004606B4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“El estudiante que falte sin la debida justificación a cualquier actividad evaluada, </w:t>
            </w:r>
            <w:r w:rsidRPr="001C3680">
              <w:rPr>
                <w:rFonts w:ascii="Arial Narrow" w:hAnsi="Arial Narrow"/>
                <w:i/>
                <w:u w:val="single"/>
              </w:rPr>
              <w:t>será calificado automáticamente con nota 1,0.</w:t>
            </w:r>
            <w:r w:rsidRPr="009F401A">
              <w:rPr>
                <w:rFonts w:ascii="Arial Narrow" w:hAnsi="Arial Narrow"/>
                <w:i/>
              </w:rPr>
              <w:t xml:space="preserve">  Si tiene justificación para su inasistencia, deberá presentar los antecedentes ante el/la Jefe/a de Carrera para ser evaluados.  Si resuelve que la justificación es suficiente, el estudiante tendrá derecho a una evaluación recuperativa cuya fecha determinará el/la Profesor/a.</w:t>
            </w:r>
          </w:p>
          <w:p w:rsidR="008366F1" w:rsidRPr="009F401A" w:rsidRDefault="008366F1" w:rsidP="004606B4">
            <w:pPr>
              <w:pStyle w:val="Default"/>
              <w:numPr>
                <w:ilvl w:val="0"/>
                <w:numId w:val="31"/>
              </w:numPr>
              <w:jc w:val="both"/>
              <w:rPr>
                <w:rFonts w:ascii="Arial Narrow" w:hAnsi="Arial Narrow"/>
                <w:i/>
              </w:rPr>
            </w:pPr>
            <w:r w:rsidRPr="001C3680">
              <w:rPr>
                <w:rFonts w:ascii="Arial Narrow" w:hAnsi="Arial Narrow"/>
                <w:i/>
                <w:u w:val="single"/>
              </w:rPr>
              <w:t xml:space="preserve">Existirá un plazo de hasta </w:t>
            </w:r>
            <w:r w:rsidRPr="001C3680">
              <w:rPr>
                <w:rFonts w:ascii="Arial Narrow" w:hAnsi="Arial Narrow"/>
                <w:b/>
                <w:i/>
                <w:u w:val="single"/>
              </w:rPr>
              <w:t>3 días hábiles</w:t>
            </w:r>
            <w:r w:rsidRPr="001C3680">
              <w:rPr>
                <w:rFonts w:ascii="Arial Narrow" w:hAnsi="Arial Narrow"/>
                <w:i/>
                <w:u w:val="single"/>
              </w:rPr>
              <w:t xml:space="preserve"> desde la evaluación para presentar su justificación</w:t>
            </w:r>
            <w:r w:rsidRPr="009F401A">
              <w:rPr>
                <w:rFonts w:ascii="Arial Narrow" w:hAnsi="Arial Narrow"/>
                <w:i/>
              </w:rPr>
              <w:t>, la que podrá ser presentada por otra persona distinta al estudiante y en su nombre, si es que éste no está en condiciones de hacerlo”.</w:t>
            </w:r>
          </w:p>
          <w:p w:rsidR="008366F1" w:rsidRPr="009F401A" w:rsidRDefault="008366F1" w:rsidP="008366F1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8366F1" w:rsidRDefault="008366F1" w:rsidP="008366F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</w:rPr>
            </w:pPr>
            <w:r w:rsidRPr="009F401A">
              <w:rPr>
                <w:rFonts w:ascii="Arial Narrow" w:hAnsi="Arial Narrow"/>
                <w:b/>
              </w:rPr>
              <w:t>Sobre situaciones de plagio:</w:t>
            </w:r>
          </w:p>
          <w:p w:rsidR="004606B4" w:rsidRPr="009F401A" w:rsidRDefault="004606B4" w:rsidP="004606B4">
            <w:pPr>
              <w:pStyle w:val="Default"/>
              <w:ind w:left="720"/>
              <w:jc w:val="both"/>
              <w:rPr>
                <w:rFonts w:ascii="Arial Narrow" w:hAnsi="Arial Narrow"/>
                <w:b/>
              </w:rPr>
            </w:pPr>
          </w:p>
          <w:p w:rsidR="008366F1" w:rsidRPr="009F401A" w:rsidRDefault="008366F1" w:rsidP="008366F1">
            <w:pPr>
              <w:pStyle w:val="Default"/>
              <w:jc w:val="both"/>
              <w:rPr>
                <w:rFonts w:ascii="Arial Narrow" w:hAnsi="Arial Narrow"/>
              </w:rPr>
            </w:pPr>
            <w:r w:rsidRPr="009F401A">
              <w:rPr>
                <w:rFonts w:ascii="Arial Narrow" w:hAnsi="Arial Narrow"/>
              </w:rPr>
              <w:t>Artículo N° 18 del Reglamento del Plan de Estudios de la Carrera de Geografía:</w:t>
            </w:r>
          </w:p>
          <w:p w:rsidR="004606B4" w:rsidRDefault="004606B4" w:rsidP="008366F1">
            <w:pPr>
              <w:pStyle w:val="Default"/>
              <w:jc w:val="both"/>
              <w:rPr>
                <w:rFonts w:ascii="Arial Narrow" w:hAnsi="Arial Narrow"/>
                <w:i/>
              </w:rPr>
            </w:pPr>
          </w:p>
          <w:p w:rsidR="008366F1" w:rsidRPr="009F401A" w:rsidRDefault="008366F1" w:rsidP="004606B4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>“El/la Profesor/a que se informe de hechos que puedan ser constitutivos de plagio, deberá comunicar esa situación a la autoridad correspondiente para que éste ordene el inicio de una investigación sumaria, según lo dispuesto en el Reglamento de Jurisdicción Disciplinaria de los Estudiantes.</w:t>
            </w:r>
          </w:p>
          <w:p w:rsidR="008366F1" w:rsidRPr="009F401A" w:rsidRDefault="008366F1" w:rsidP="004606B4">
            <w:pPr>
              <w:pStyle w:val="Default"/>
              <w:numPr>
                <w:ilvl w:val="0"/>
                <w:numId w:val="32"/>
              </w:numPr>
              <w:jc w:val="both"/>
              <w:rPr>
                <w:rFonts w:ascii="Arial Narrow" w:hAnsi="Arial Narrow"/>
                <w:i/>
              </w:rPr>
            </w:pPr>
            <w:r w:rsidRPr="009F401A">
              <w:rPr>
                <w:rFonts w:ascii="Arial Narrow" w:hAnsi="Arial Narrow"/>
                <w:i/>
              </w:rPr>
              <w:t xml:space="preserve">Establecida efectivamente la existencia de plagio y sin prejuicio de la medida disciplinaria aplicada, el/la profesor/a </w:t>
            </w:r>
            <w:proofErr w:type="spellStart"/>
            <w:r w:rsidRPr="009F401A">
              <w:rPr>
                <w:rFonts w:ascii="Arial Narrow" w:hAnsi="Arial Narrow"/>
                <w:i/>
              </w:rPr>
              <w:t>a</w:t>
            </w:r>
            <w:proofErr w:type="spellEnd"/>
            <w:r w:rsidRPr="009F401A">
              <w:rPr>
                <w:rFonts w:ascii="Arial Narrow" w:hAnsi="Arial Narrow"/>
                <w:i/>
              </w:rPr>
              <w:t xml:space="preserve"> cargo podrá calificar con nota 1,0 la actividad académica”.</w:t>
            </w:r>
          </w:p>
          <w:p w:rsidR="008366F1" w:rsidRPr="009F401A" w:rsidRDefault="008366F1" w:rsidP="008366F1">
            <w:pPr>
              <w:pStyle w:val="Default"/>
              <w:jc w:val="both"/>
              <w:rPr>
                <w:rFonts w:ascii="Arial Narrow" w:hAnsi="Arial Narrow"/>
                <w:b/>
              </w:rPr>
            </w:pPr>
          </w:p>
        </w:tc>
      </w:tr>
    </w:tbl>
    <w:p w:rsidR="00496146" w:rsidRPr="009F401A" w:rsidRDefault="00496146">
      <w:pPr>
        <w:rPr>
          <w:rFonts w:ascii="Arial Narrow" w:hAnsi="Arial Narrow"/>
          <w:sz w:val="24"/>
          <w:szCs w:val="24"/>
        </w:rPr>
      </w:pPr>
    </w:p>
    <w:sectPr w:rsidR="00496146" w:rsidRPr="009F4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Resultado de imagen para signo atencion" style="width:599.25pt;height:540pt;visibility:visible;mso-wrap-style:square" o:bullet="t">
        <v:imagedata r:id="rId1" o:title="Resultado de imagen para signo atencion"/>
      </v:shape>
    </w:pict>
  </w:numPicBullet>
  <w:abstractNum w:abstractNumId="0" w15:restartNumberingAfterBreak="0">
    <w:nsid w:val="084E5012"/>
    <w:multiLevelType w:val="hybridMultilevel"/>
    <w:tmpl w:val="18A6052E"/>
    <w:lvl w:ilvl="0" w:tplc="126286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71A52"/>
    <w:multiLevelType w:val="hybridMultilevel"/>
    <w:tmpl w:val="D892DD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0A12"/>
    <w:multiLevelType w:val="hybridMultilevel"/>
    <w:tmpl w:val="996427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76621"/>
    <w:multiLevelType w:val="hybridMultilevel"/>
    <w:tmpl w:val="AC9A30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71B"/>
    <w:multiLevelType w:val="hybridMultilevel"/>
    <w:tmpl w:val="356256F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30BD8"/>
    <w:multiLevelType w:val="hybridMultilevel"/>
    <w:tmpl w:val="305226B4"/>
    <w:lvl w:ilvl="0" w:tplc="B546E11A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B46880"/>
    <w:multiLevelType w:val="hybridMultilevel"/>
    <w:tmpl w:val="9704FEA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819D7"/>
    <w:multiLevelType w:val="hybridMultilevel"/>
    <w:tmpl w:val="32D217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84445"/>
    <w:multiLevelType w:val="hybridMultilevel"/>
    <w:tmpl w:val="AD5E71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947F0"/>
    <w:multiLevelType w:val="multilevel"/>
    <w:tmpl w:val="06AC7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060032"/>
    <w:multiLevelType w:val="hybridMultilevel"/>
    <w:tmpl w:val="704A3354"/>
    <w:lvl w:ilvl="0" w:tplc="807235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7419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3E69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3CF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4A25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F4DA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B67F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821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D07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56722E9"/>
    <w:multiLevelType w:val="hybridMultilevel"/>
    <w:tmpl w:val="996E7510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F7161"/>
    <w:multiLevelType w:val="hybridMultilevel"/>
    <w:tmpl w:val="C400CD7C"/>
    <w:lvl w:ilvl="0" w:tplc="340A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3" w15:restartNumberingAfterBreak="0">
    <w:nsid w:val="58916C6F"/>
    <w:multiLevelType w:val="multilevel"/>
    <w:tmpl w:val="30A6C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9B6714F"/>
    <w:multiLevelType w:val="hybridMultilevel"/>
    <w:tmpl w:val="EDD487B2"/>
    <w:lvl w:ilvl="0" w:tplc="BA5CFA9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33D0B"/>
    <w:multiLevelType w:val="multilevel"/>
    <w:tmpl w:val="3962AC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4D789C"/>
    <w:multiLevelType w:val="hybridMultilevel"/>
    <w:tmpl w:val="F8A0A598"/>
    <w:lvl w:ilvl="0" w:tplc="5D32A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752A00"/>
    <w:multiLevelType w:val="hybridMultilevel"/>
    <w:tmpl w:val="06BE18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972FD"/>
    <w:multiLevelType w:val="hybridMultilevel"/>
    <w:tmpl w:val="2FB804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B3BAF"/>
    <w:multiLevelType w:val="hybridMultilevel"/>
    <w:tmpl w:val="D562C612"/>
    <w:lvl w:ilvl="0" w:tplc="12F4585A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60310"/>
    <w:multiLevelType w:val="hybridMultilevel"/>
    <w:tmpl w:val="2042CC02"/>
    <w:lvl w:ilvl="0" w:tplc="E7764862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36BF1"/>
    <w:multiLevelType w:val="hybridMultilevel"/>
    <w:tmpl w:val="FB44FF4A"/>
    <w:lvl w:ilvl="0" w:tplc="26F26D6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57A8B"/>
    <w:multiLevelType w:val="hybridMultilevel"/>
    <w:tmpl w:val="DA0EE698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57A24"/>
    <w:multiLevelType w:val="hybridMultilevel"/>
    <w:tmpl w:val="249E4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B48DC"/>
    <w:multiLevelType w:val="hybridMultilevel"/>
    <w:tmpl w:val="EF94CA1A"/>
    <w:lvl w:ilvl="0" w:tplc="C8C238F8"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5" w15:restartNumberingAfterBreak="0">
    <w:nsid w:val="7220731A"/>
    <w:multiLevelType w:val="hybridMultilevel"/>
    <w:tmpl w:val="D0E68B72"/>
    <w:lvl w:ilvl="0" w:tplc="02281DD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6E5E1A"/>
    <w:multiLevelType w:val="hybridMultilevel"/>
    <w:tmpl w:val="39F608E8"/>
    <w:lvl w:ilvl="0" w:tplc="759A02FE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F22E3"/>
    <w:multiLevelType w:val="hybridMultilevel"/>
    <w:tmpl w:val="45C89C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0"/>
  </w:num>
  <w:num w:numId="4">
    <w:abstractNumId w:val="5"/>
  </w:num>
  <w:num w:numId="5">
    <w:abstractNumId w:val="5"/>
  </w:num>
  <w:num w:numId="6">
    <w:abstractNumId w:val="16"/>
  </w:num>
  <w:num w:numId="7">
    <w:abstractNumId w:val="5"/>
  </w:num>
  <w:num w:numId="8">
    <w:abstractNumId w:val="25"/>
  </w:num>
  <w:num w:numId="9">
    <w:abstractNumId w:val="26"/>
  </w:num>
  <w:num w:numId="10">
    <w:abstractNumId w:val="0"/>
  </w:num>
  <w:num w:numId="11">
    <w:abstractNumId w:val="14"/>
  </w:num>
  <w:num w:numId="12">
    <w:abstractNumId w:val="19"/>
  </w:num>
  <w:num w:numId="13">
    <w:abstractNumId w:val="2"/>
  </w:num>
  <w:num w:numId="14">
    <w:abstractNumId w:val="23"/>
  </w:num>
  <w:num w:numId="15">
    <w:abstractNumId w:val="11"/>
  </w:num>
  <w:num w:numId="16">
    <w:abstractNumId w:val="22"/>
  </w:num>
  <w:num w:numId="17">
    <w:abstractNumId w:val="24"/>
  </w:num>
  <w:num w:numId="18">
    <w:abstractNumId w:val="13"/>
  </w:num>
  <w:num w:numId="19">
    <w:abstractNumId w:val="15"/>
  </w:num>
  <w:num w:numId="20">
    <w:abstractNumId w:val="7"/>
  </w:num>
  <w:num w:numId="21">
    <w:abstractNumId w:val="9"/>
  </w:num>
  <w:num w:numId="22">
    <w:abstractNumId w:val="8"/>
  </w:num>
  <w:num w:numId="23">
    <w:abstractNumId w:val="21"/>
  </w:num>
  <w:num w:numId="24">
    <w:abstractNumId w:val="10"/>
  </w:num>
  <w:num w:numId="25">
    <w:abstractNumId w:val="12"/>
  </w:num>
  <w:num w:numId="26">
    <w:abstractNumId w:val="4"/>
  </w:num>
  <w:num w:numId="27">
    <w:abstractNumId w:val="6"/>
  </w:num>
  <w:num w:numId="28">
    <w:abstractNumId w:val="1"/>
  </w:num>
  <w:num w:numId="29">
    <w:abstractNumId w:val="17"/>
  </w:num>
  <w:num w:numId="30">
    <w:abstractNumId w:val="3"/>
  </w:num>
  <w:num w:numId="31">
    <w:abstractNumId w:val="2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52"/>
    <w:rsid w:val="00011BCD"/>
    <w:rsid w:val="000164C9"/>
    <w:rsid w:val="000B36A0"/>
    <w:rsid w:val="000D2034"/>
    <w:rsid w:val="000D3FB6"/>
    <w:rsid w:val="001C3680"/>
    <w:rsid w:val="00242A9E"/>
    <w:rsid w:val="0025438E"/>
    <w:rsid w:val="00273C76"/>
    <w:rsid w:val="002747C7"/>
    <w:rsid w:val="002A38B7"/>
    <w:rsid w:val="002C514A"/>
    <w:rsid w:val="002F12B7"/>
    <w:rsid w:val="003040E8"/>
    <w:rsid w:val="00324895"/>
    <w:rsid w:val="00364DA4"/>
    <w:rsid w:val="003B6AFC"/>
    <w:rsid w:val="00404A7C"/>
    <w:rsid w:val="00411B7E"/>
    <w:rsid w:val="00414683"/>
    <w:rsid w:val="004606B4"/>
    <w:rsid w:val="00496146"/>
    <w:rsid w:val="004A2073"/>
    <w:rsid w:val="004B2215"/>
    <w:rsid w:val="004B4022"/>
    <w:rsid w:val="004B69A2"/>
    <w:rsid w:val="004F4940"/>
    <w:rsid w:val="004F5019"/>
    <w:rsid w:val="00551E6E"/>
    <w:rsid w:val="00557C43"/>
    <w:rsid w:val="00595217"/>
    <w:rsid w:val="00614B30"/>
    <w:rsid w:val="00630892"/>
    <w:rsid w:val="006A3D26"/>
    <w:rsid w:val="006B387D"/>
    <w:rsid w:val="006B3D8B"/>
    <w:rsid w:val="006B67D1"/>
    <w:rsid w:val="00702FCF"/>
    <w:rsid w:val="00805FB1"/>
    <w:rsid w:val="008366F1"/>
    <w:rsid w:val="008633BD"/>
    <w:rsid w:val="00864AD7"/>
    <w:rsid w:val="008B42F8"/>
    <w:rsid w:val="008E3AEA"/>
    <w:rsid w:val="00963CE8"/>
    <w:rsid w:val="009A749E"/>
    <w:rsid w:val="009C2FE0"/>
    <w:rsid w:val="009D0884"/>
    <w:rsid w:val="009D22AB"/>
    <w:rsid w:val="009E237A"/>
    <w:rsid w:val="009F401A"/>
    <w:rsid w:val="00A06369"/>
    <w:rsid w:val="00A94AC0"/>
    <w:rsid w:val="00AB0FF4"/>
    <w:rsid w:val="00B0406D"/>
    <w:rsid w:val="00B4611D"/>
    <w:rsid w:val="00B46B35"/>
    <w:rsid w:val="00B61280"/>
    <w:rsid w:val="00BB2382"/>
    <w:rsid w:val="00C22CCF"/>
    <w:rsid w:val="00C50250"/>
    <w:rsid w:val="00C901B4"/>
    <w:rsid w:val="00CA4BF1"/>
    <w:rsid w:val="00CC677D"/>
    <w:rsid w:val="00CE745B"/>
    <w:rsid w:val="00D740BF"/>
    <w:rsid w:val="00D86265"/>
    <w:rsid w:val="00DA6A52"/>
    <w:rsid w:val="00DF7902"/>
    <w:rsid w:val="00E024BB"/>
    <w:rsid w:val="00F532D5"/>
    <w:rsid w:val="00F7743A"/>
    <w:rsid w:val="00FC4D8F"/>
    <w:rsid w:val="00F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7AE2037"/>
  <w15:docId w15:val="{F9C72F59-F8D5-40A9-A4F7-3B36B60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702FCF"/>
    <w:pPr>
      <w:keepNext/>
      <w:tabs>
        <w:tab w:val="left" w:pos="5640"/>
      </w:tabs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702FCF"/>
    <w:pPr>
      <w:keepNext/>
      <w:outlineLvl w:val="1"/>
    </w:pPr>
    <w:rPr>
      <w:rFonts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702FCF"/>
    <w:pPr>
      <w:keepNext/>
      <w:ind w:firstLine="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ar"/>
    <w:qFormat/>
    <w:rsid w:val="00702FCF"/>
    <w:pPr>
      <w:keepNext/>
      <w:jc w:val="both"/>
      <w:outlineLvl w:val="3"/>
    </w:pPr>
    <w:rPr>
      <w:i/>
      <w:iCs/>
      <w:sz w:val="20"/>
    </w:rPr>
  </w:style>
  <w:style w:type="paragraph" w:styleId="Ttulo5">
    <w:name w:val="heading 5"/>
    <w:basedOn w:val="Normal"/>
    <w:next w:val="Normal"/>
    <w:link w:val="Ttulo5Car"/>
    <w:qFormat/>
    <w:rsid w:val="00702FCF"/>
    <w:pPr>
      <w:keepNext/>
      <w:jc w:val="center"/>
      <w:outlineLvl w:val="4"/>
    </w:pPr>
    <w:rPr>
      <w:color w:val="FF00FF"/>
      <w:sz w:val="28"/>
    </w:rPr>
  </w:style>
  <w:style w:type="paragraph" w:styleId="Ttulo6">
    <w:name w:val="heading 6"/>
    <w:basedOn w:val="Normal"/>
    <w:next w:val="Normal"/>
    <w:link w:val="Ttulo6Car"/>
    <w:qFormat/>
    <w:rsid w:val="00702FCF"/>
    <w:pPr>
      <w:keepNext/>
      <w:jc w:val="center"/>
      <w:outlineLvl w:val="5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F12B7"/>
    <w:rPr>
      <w:rFonts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2F12B7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F12B7"/>
    <w:rPr>
      <w:i/>
      <w:iCs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02FCF"/>
    <w:rPr>
      <w:color w:val="FF00FF"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02FCF"/>
    <w:rPr>
      <w:b/>
      <w:bCs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702FCF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702FCF"/>
    <w:rPr>
      <w:rFonts w:ascii="Arial" w:hAnsi="Arial" w:cs="Arial"/>
      <w:b/>
      <w:bCs/>
    </w:rPr>
  </w:style>
  <w:style w:type="character" w:customStyle="1" w:styleId="SubttuloCar">
    <w:name w:val="Subtítulo Car"/>
    <w:basedOn w:val="Fuentedeprrafopredeter"/>
    <w:link w:val="Subttulo"/>
    <w:rsid w:val="00702FCF"/>
    <w:rPr>
      <w:rFonts w:ascii="Arial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02FCF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702FCF"/>
    <w:pPr>
      <w:keepLines/>
      <w:tabs>
        <w:tab w:val="clear" w:pos="5640"/>
      </w:tabs>
      <w:spacing w:before="480"/>
      <w:jc w:val="left"/>
      <w:outlineLvl w:val="9"/>
    </w:pPr>
    <w:rPr>
      <w:rFonts w:ascii="Cambria" w:hAnsi="Cambria" w:cs="Times New Roman"/>
      <w:color w:val="365F91"/>
      <w:sz w:val="28"/>
      <w:szCs w:val="28"/>
      <w:lang w:val="fr-FR" w:eastAsia="fr-FR"/>
    </w:rPr>
  </w:style>
  <w:style w:type="character" w:styleId="nfasis">
    <w:name w:val="Emphasis"/>
    <w:basedOn w:val="Fuentedeprrafopredeter"/>
    <w:uiPriority w:val="20"/>
    <w:qFormat/>
    <w:rsid w:val="00324895"/>
    <w:rPr>
      <w:rFonts w:ascii="Times New Roman" w:hAnsi="Times New Roman"/>
      <w:i/>
      <w:iCs/>
      <w:color w:val="auto"/>
      <w:sz w:val="22"/>
    </w:rPr>
  </w:style>
  <w:style w:type="table" w:styleId="Tablaconcuadrcula">
    <w:name w:val="Table Grid"/>
    <w:basedOn w:val="Tablanormal"/>
    <w:uiPriority w:val="59"/>
    <w:rsid w:val="00DA6A52"/>
    <w:rPr>
      <w:rFonts w:asciiTheme="minorHAnsi" w:eastAsiaTheme="minorHAnsi" w:hAnsiTheme="minorHAnsi" w:cstheme="minorBid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6A52"/>
    <w:rPr>
      <w:rFonts w:asciiTheme="minorHAnsi" w:eastAsiaTheme="minorHAnsi" w:hAnsiTheme="minorHAnsi" w:cstheme="minorBidi"/>
      <w:sz w:val="22"/>
      <w:szCs w:val="22"/>
      <w:lang w:val="es-CL"/>
    </w:rPr>
  </w:style>
  <w:style w:type="paragraph" w:customStyle="1" w:styleId="Default">
    <w:name w:val="Default"/>
    <w:rsid w:val="00DA6A52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val="es-CL" w:eastAsia="es-ES"/>
    </w:rPr>
  </w:style>
  <w:style w:type="paragraph" w:customStyle="1" w:styleId="Listamulticolor-nfasis11">
    <w:name w:val="Lista multicolor - Énfasis 11"/>
    <w:basedOn w:val="Normal"/>
    <w:uiPriority w:val="34"/>
    <w:qFormat/>
    <w:rsid w:val="00551E6E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Hipervnculo">
    <w:name w:val="Hyperlink"/>
    <w:rsid w:val="00551E6E"/>
    <w:rPr>
      <w:color w:val="0563C1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4B221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uadrculamedia21">
    <w:name w:val="Cuadrícula media 21"/>
    <w:uiPriority w:val="1"/>
    <w:qFormat/>
    <w:rsid w:val="00864AD7"/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unhideWhenUsed/>
    <w:rsid w:val="0083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F7794-A46E-480B-B6EF-2862B8D1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2226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Francisco Jose Ferrando Acuna (fferrand)</cp:lastModifiedBy>
  <cp:revision>5</cp:revision>
  <dcterms:created xsi:type="dcterms:W3CDTF">2019-05-17T21:34:00Z</dcterms:created>
  <dcterms:modified xsi:type="dcterms:W3CDTF">2019-06-18T12:09:00Z</dcterms:modified>
</cp:coreProperties>
</file>