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3134"/>
      </w:tblGrid>
      <w:tr w:rsidR="00994C3F" w:rsidRPr="00994C3F" w14:paraId="5A616E6F" w14:textId="77777777" w:rsidTr="00F32CB6">
        <w:trPr>
          <w:jc w:val="center"/>
        </w:trPr>
        <w:tc>
          <w:tcPr>
            <w:tcW w:w="9054" w:type="dxa"/>
            <w:gridSpan w:val="3"/>
            <w:shd w:val="clear" w:color="auto" w:fill="D9D9D9"/>
          </w:tcPr>
          <w:p w14:paraId="1C1E8859" w14:textId="38449423" w:rsidR="006E6768" w:rsidRPr="005E5B92" w:rsidRDefault="00994C3F" w:rsidP="001326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  <w:r w:rsidRPr="005E5B92">
              <w:rPr>
                <w:rFonts w:asciiTheme="majorHAnsi" w:hAnsiTheme="majorHAnsi"/>
                <w:b/>
                <w:sz w:val="28"/>
                <w:szCs w:val="28"/>
              </w:rPr>
              <w:t>PROGRAMA</w:t>
            </w:r>
            <w:r w:rsidR="005E5B92">
              <w:rPr>
                <w:rFonts w:asciiTheme="majorHAnsi" w:hAnsiTheme="majorHAnsi"/>
                <w:b/>
                <w:sz w:val="28"/>
                <w:szCs w:val="28"/>
              </w:rPr>
              <w:t xml:space="preserve"> DE CURSO</w:t>
            </w:r>
          </w:p>
        </w:tc>
      </w:tr>
      <w:tr w:rsidR="005E5B92" w:rsidRPr="00994C3F" w14:paraId="49B1E0ED" w14:textId="77777777" w:rsidTr="00F32CB6">
        <w:trPr>
          <w:jc w:val="center"/>
        </w:trPr>
        <w:tc>
          <w:tcPr>
            <w:tcW w:w="905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tbl>
            <w:tblPr>
              <w:tblW w:w="90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4820"/>
              <w:gridCol w:w="1134"/>
              <w:gridCol w:w="1858"/>
            </w:tblGrid>
            <w:tr w:rsidR="005E5B92" w:rsidRPr="005E5B92" w14:paraId="13D53769" w14:textId="77777777" w:rsidTr="00F32CB6">
              <w:trPr>
                <w:jc w:val="center"/>
              </w:trPr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A2F28EB" w14:textId="77777777" w:rsidR="005E5B92" w:rsidRPr="005E5B92" w:rsidRDefault="005E5B92" w:rsidP="005E5B92">
                  <w:pPr>
                    <w:spacing w:before="120" w:after="120"/>
                    <w:rPr>
                      <w:rFonts w:asciiTheme="majorHAnsi" w:hAnsiTheme="majorHAnsi" w:cs="Arial"/>
                      <w:b/>
                      <w:sz w:val="24"/>
                      <w:szCs w:val="24"/>
                    </w:rPr>
                  </w:pPr>
                  <w:r w:rsidRPr="005E5B92">
                    <w:rPr>
                      <w:rFonts w:asciiTheme="majorHAnsi" w:hAnsiTheme="majorHAnsi" w:cs="Arial"/>
                      <w:b/>
                      <w:sz w:val="24"/>
                      <w:szCs w:val="24"/>
                    </w:rPr>
                    <w:t>CARRERA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dotted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419277" w14:textId="77777777" w:rsidR="005E5B92" w:rsidRPr="005E5B92" w:rsidRDefault="005E5B92" w:rsidP="005E5B92">
                  <w:pPr>
                    <w:spacing w:before="120" w:after="120"/>
                    <w:rPr>
                      <w:rFonts w:asciiTheme="majorHAnsi" w:hAnsiTheme="majorHAnsi" w:cs="Arial"/>
                      <w:b/>
                      <w:sz w:val="24"/>
                      <w:szCs w:val="24"/>
                    </w:rPr>
                  </w:pPr>
                  <w:r w:rsidRPr="005E5B92">
                    <w:rPr>
                      <w:rFonts w:asciiTheme="majorHAnsi" w:hAnsiTheme="majorHAnsi" w:cs="Arial"/>
                      <w:b/>
                      <w:sz w:val="24"/>
                      <w:szCs w:val="24"/>
                    </w:rPr>
                    <w:t>ARQUITECTURA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49CC9EE" w14:textId="77777777" w:rsidR="005E5B92" w:rsidRPr="005E5B92" w:rsidRDefault="005E5B92" w:rsidP="005E5B92">
                  <w:pPr>
                    <w:spacing w:before="120" w:after="120"/>
                    <w:rPr>
                      <w:rFonts w:asciiTheme="majorHAnsi" w:hAnsiTheme="majorHAnsi" w:cs="Arial"/>
                      <w:b/>
                      <w:sz w:val="24"/>
                      <w:szCs w:val="24"/>
                    </w:rPr>
                  </w:pPr>
                  <w:r w:rsidRPr="005E5B92">
                    <w:rPr>
                      <w:rFonts w:asciiTheme="majorHAnsi" w:hAnsiTheme="majorHAnsi" w:cs="Arial"/>
                      <w:b/>
                      <w:sz w:val="24"/>
                      <w:szCs w:val="24"/>
                    </w:rPr>
                    <w:t>CODIGO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DFB7C1C" w14:textId="2735066F" w:rsidR="005E5B92" w:rsidRPr="005E5B92" w:rsidRDefault="005E5B92" w:rsidP="005E5B92">
                  <w:pPr>
                    <w:spacing w:before="120" w:after="120"/>
                    <w:rPr>
                      <w:rFonts w:asciiTheme="majorHAnsi" w:hAnsiTheme="majorHAnsi" w:cs="Arial"/>
                      <w:b/>
                      <w:sz w:val="24"/>
                      <w:szCs w:val="24"/>
                    </w:rPr>
                  </w:pPr>
                  <w:r w:rsidRPr="005E5B92">
                    <w:rPr>
                      <w:rFonts w:asciiTheme="majorHAnsi" w:hAnsiTheme="majorHAnsi" w:cs="Arial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1FCAFF53" w14:textId="77777777" w:rsidR="005E5B92" w:rsidRPr="005E5B92" w:rsidRDefault="005E5B92" w:rsidP="0013263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94C3F" w:rsidRPr="00994C3F" w14:paraId="28311385" w14:textId="77777777" w:rsidTr="00F32CB6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89B0" w14:textId="77777777" w:rsidR="006E6768" w:rsidRPr="00994C3F" w:rsidRDefault="006E6768" w:rsidP="000666F9">
            <w:pPr>
              <w:numPr>
                <w:ilvl w:val="0"/>
                <w:numId w:val="2"/>
              </w:numPr>
              <w:ind w:left="426" w:hanging="426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  <w:b/>
                <w:sz w:val="24"/>
                <w:szCs w:val="24"/>
              </w:rPr>
              <w:t>Nombre de la actividad curricular</w:t>
            </w:r>
          </w:p>
          <w:p w14:paraId="4F6D1E52" w14:textId="68695A1E" w:rsidR="006E6768" w:rsidRPr="00994C3F" w:rsidRDefault="00994C3F" w:rsidP="000666F9">
            <w:pPr>
              <w:ind w:left="426" w:hanging="426"/>
              <w:jc w:val="both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 w:cs="Arial"/>
                <w:lang w:val="es-ES"/>
              </w:rPr>
              <w:t>INVESTIGACIÓN DEL ENTORNO</w:t>
            </w:r>
          </w:p>
        </w:tc>
      </w:tr>
      <w:tr w:rsidR="00994C3F" w:rsidRPr="00994C3F" w14:paraId="1DB48E96" w14:textId="77777777" w:rsidTr="00F32CB6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</w:tcBorders>
          </w:tcPr>
          <w:p w14:paraId="7DC6A616" w14:textId="77777777" w:rsidR="006E6768" w:rsidRPr="00994C3F" w:rsidRDefault="006E6768" w:rsidP="000666F9">
            <w:pPr>
              <w:numPr>
                <w:ilvl w:val="0"/>
                <w:numId w:val="2"/>
              </w:numPr>
              <w:ind w:left="426" w:hanging="426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  <w:b/>
                <w:sz w:val="24"/>
                <w:szCs w:val="24"/>
              </w:rPr>
              <w:t>Nombre de la actividad curricular en inglés</w:t>
            </w:r>
          </w:p>
          <w:p w14:paraId="48DE92DA" w14:textId="6F13DF46" w:rsidR="006E6768" w:rsidRPr="00994C3F" w:rsidRDefault="00994C3F" w:rsidP="000666F9">
            <w:pPr>
              <w:widowControl w:val="0"/>
              <w:autoSpaceDE w:val="0"/>
              <w:autoSpaceDN w:val="0"/>
              <w:adjustRightInd w:val="0"/>
              <w:ind w:left="426" w:hanging="426"/>
              <w:jc w:val="both"/>
              <w:rPr>
                <w:rFonts w:asciiTheme="majorHAnsi" w:hAnsiTheme="majorHAnsi" w:cs="Arial"/>
                <w:sz w:val="24"/>
                <w:szCs w:val="24"/>
                <w:lang w:val="es-ES"/>
              </w:rPr>
            </w:pPr>
            <w:r w:rsidRPr="00994C3F">
              <w:rPr>
                <w:rFonts w:asciiTheme="majorHAnsi" w:eastAsia="Times New Roman" w:hAnsiTheme="majorHAnsi"/>
              </w:rPr>
              <w:t>URBAN RESEARCH</w:t>
            </w:r>
          </w:p>
        </w:tc>
      </w:tr>
      <w:tr w:rsidR="00994C3F" w:rsidRPr="00994C3F" w14:paraId="37142D8F" w14:textId="77777777" w:rsidTr="00F32CB6">
        <w:trPr>
          <w:jc w:val="center"/>
        </w:trPr>
        <w:tc>
          <w:tcPr>
            <w:tcW w:w="9054" w:type="dxa"/>
            <w:gridSpan w:val="3"/>
          </w:tcPr>
          <w:p w14:paraId="32CEDEB8" w14:textId="77777777" w:rsidR="006E6768" w:rsidRPr="00994C3F" w:rsidRDefault="006E6768" w:rsidP="0013263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/>
                <w:b/>
                <w:sz w:val="24"/>
                <w:szCs w:val="24"/>
              </w:rPr>
              <w:t>3. Unidad Académica / organismo de la unidad académica que lo desarrolla</w:t>
            </w:r>
          </w:p>
          <w:p w14:paraId="45430499" w14:textId="0A8B5701" w:rsidR="006E6768" w:rsidRPr="00994C3F" w:rsidRDefault="00CC0CD2" w:rsidP="00132639">
            <w:pPr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>Departamento de U</w:t>
            </w:r>
            <w:r w:rsidR="004627FA" w:rsidRPr="00994C3F">
              <w:rPr>
                <w:rFonts w:asciiTheme="majorHAnsi" w:hAnsiTheme="majorHAnsi"/>
              </w:rPr>
              <w:t>rbanismo</w:t>
            </w:r>
          </w:p>
        </w:tc>
      </w:tr>
      <w:tr w:rsidR="00994C3F" w:rsidRPr="00994C3F" w14:paraId="3505A29B" w14:textId="77777777" w:rsidTr="00F32CB6">
        <w:trPr>
          <w:jc w:val="center"/>
        </w:trPr>
        <w:tc>
          <w:tcPr>
            <w:tcW w:w="9054" w:type="dxa"/>
            <w:gridSpan w:val="3"/>
          </w:tcPr>
          <w:p w14:paraId="1C24A7D6" w14:textId="77777777" w:rsidR="004627FA" w:rsidRPr="00994C3F" w:rsidRDefault="006E6768" w:rsidP="004627F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/>
                <w:b/>
                <w:sz w:val="24"/>
                <w:szCs w:val="24"/>
              </w:rPr>
              <w:t>4. Ámbito</w:t>
            </w:r>
          </w:p>
          <w:p w14:paraId="5FDCCF32" w14:textId="7CEBCB3F" w:rsidR="004627FA" w:rsidRPr="00994C3F" w:rsidRDefault="004627FA" w:rsidP="004627FA">
            <w:pPr>
              <w:rPr>
                <w:rFonts w:asciiTheme="majorHAnsi" w:hAnsiTheme="majorHAnsi" w:cs="Arial"/>
                <w:sz w:val="24"/>
                <w:szCs w:val="24"/>
                <w:lang w:val="es-ES"/>
              </w:rPr>
            </w:pPr>
            <w:r w:rsidRPr="00994C3F">
              <w:rPr>
                <w:rFonts w:asciiTheme="majorHAnsi" w:hAnsiTheme="majorHAnsi" w:cs="Calibri"/>
                <w:lang w:val="es-ES"/>
              </w:rPr>
              <w:t>Diagnosticar campos de acción</w:t>
            </w:r>
            <w:r w:rsidR="006E6768" w:rsidRPr="00994C3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994C3F" w:rsidRPr="00994C3F" w14:paraId="455132D3" w14:textId="77777777" w:rsidTr="00125BFC">
        <w:trPr>
          <w:trHeight w:val="510"/>
          <w:jc w:val="center"/>
        </w:trPr>
        <w:tc>
          <w:tcPr>
            <w:tcW w:w="3227" w:type="dxa"/>
            <w:vMerge w:val="restart"/>
          </w:tcPr>
          <w:p w14:paraId="244226EC" w14:textId="77777777" w:rsidR="00F32CB6" w:rsidRPr="00994C3F" w:rsidRDefault="00F32CB6" w:rsidP="00F32CB6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  <w:b/>
                <w:sz w:val="24"/>
                <w:szCs w:val="24"/>
              </w:rPr>
              <w:t>5. Número de créditos SCT – Chile</w:t>
            </w:r>
          </w:p>
          <w:p w14:paraId="343BEE4C" w14:textId="00A6A77D" w:rsidR="00994C3F" w:rsidRPr="00994C3F" w:rsidRDefault="00F32CB6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  <w:bCs/>
                <w:sz w:val="24"/>
                <w:szCs w:val="24"/>
                <w:lang w:val="es-ES"/>
              </w:rPr>
              <w:t>3</w:t>
            </w:r>
            <w:r>
              <w:rPr>
                <w:rFonts w:asciiTheme="majorHAnsi" w:hAnsiTheme="majorHAnsi" w:cs="Arial"/>
                <w:bCs/>
                <w:sz w:val="24"/>
                <w:szCs w:val="24"/>
                <w:lang w:val="es-ES"/>
              </w:rPr>
              <w:t xml:space="preserve"> (4,5 horas/semana)</w:t>
            </w:r>
          </w:p>
        </w:tc>
        <w:tc>
          <w:tcPr>
            <w:tcW w:w="2693" w:type="dxa"/>
          </w:tcPr>
          <w:p w14:paraId="7A31B937" w14:textId="7BA02590" w:rsidR="00994C3F" w:rsidRPr="00994C3F" w:rsidRDefault="00994C3F" w:rsidP="00994C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Horas presenciales</w:t>
            </w:r>
          </w:p>
        </w:tc>
        <w:tc>
          <w:tcPr>
            <w:tcW w:w="3134" w:type="dxa"/>
          </w:tcPr>
          <w:p w14:paraId="609B6A7D" w14:textId="6166B52D" w:rsidR="00994C3F" w:rsidRPr="00994C3F" w:rsidRDefault="00994C3F" w:rsidP="00994C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Horas no presenciales</w:t>
            </w:r>
          </w:p>
        </w:tc>
      </w:tr>
      <w:tr w:rsidR="00994C3F" w:rsidRPr="00994C3F" w14:paraId="7768A754" w14:textId="77777777" w:rsidTr="00125BFC">
        <w:trPr>
          <w:trHeight w:val="510"/>
          <w:jc w:val="center"/>
        </w:trPr>
        <w:tc>
          <w:tcPr>
            <w:tcW w:w="3227" w:type="dxa"/>
            <w:vMerge/>
          </w:tcPr>
          <w:p w14:paraId="1642865F" w14:textId="77777777" w:rsidR="00994C3F" w:rsidRPr="00994C3F" w:rsidRDefault="00994C3F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299F7D" w14:textId="01AE0AD7" w:rsidR="00994C3F" w:rsidRDefault="00994C3F" w:rsidP="00132639">
            <w:pPr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>3</w:t>
            </w:r>
          </w:p>
        </w:tc>
        <w:tc>
          <w:tcPr>
            <w:tcW w:w="3134" w:type="dxa"/>
          </w:tcPr>
          <w:p w14:paraId="04D84200" w14:textId="74F0FC0C" w:rsidR="00994C3F" w:rsidRDefault="00994C3F" w:rsidP="007F3154">
            <w:pPr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>1</w:t>
            </w:r>
            <w:r w:rsidR="007F3154">
              <w:rPr>
                <w:rFonts w:asciiTheme="majorHAnsi" w:hAnsiTheme="majorHAnsi"/>
              </w:rPr>
              <w:t>,</w:t>
            </w:r>
            <w:r w:rsidRPr="00994C3F">
              <w:rPr>
                <w:rFonts w:asciiTheme="majorHAnsi" w:hAnsiTheme="majorHAnsi"/>
              </w:rPr>
              <w:t>5</w:t>
            </w:r>
          </w:p>
        </w:tc>
      </w:tr>
      <w:tr w:rsidR="00994C3F" w:rsidRPr="00994C3F" w14:paraId="1B8E94AA" w14:textId="77777777" w:rsidTr="00125BFC">
        <w:trPr>
          <w:jc w:val="center"/>
        </w:trPr>
        <w:tc>
          <w:tcPr>
            <w:tcW w:w="3227" w:type="dxa"/>
          </w:tcPr>
          <w:p w14:paraId="6EDB753E" w14:textId="77777777" w:rsidR="006E6768" w:rsidRPr="00994C3F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  <w:b/>
                <w:sz w:val="24"/>
                <w:szCs w:val="24"/>
              </w:rPr>
              <w:t>6. Requisitos</w:t>
            </w:r>
          </w:p>
        </w:tc>
        <w:tc>
          <w:tcPr>
            <w:tcW w:w="5827" w:type="dxa"/>
            <w:gridSpan w:val="2"/>
          </w:tcPr>
          <w:p w14:paraId="742DC940" w14:textId="2A2485E1" w:rsidR="00BD7350" w:rsidRPr="00994C3F" w:rsidRDefault="00BD7350" w:rsidP="00994C3F">
            <w:pPr>
              <w:rPr>
                <w:rFonts w:asciiTheme="majorHAnsi" w:hAnsiTheme="majorHAnsi" w:cs="Arial"/>
                <w:bCs/>
                <w:lang w:val="es-ES"/>
              </w:rPr>
            </w:pPr>
            <w:r w:rsidRPr="00994C3F">
              <w:rPr>
                <w:rFonts w:asciiTheme="majorHAnsi" w:hAnsiTheme="majorHAnsi" w:cs="Arial"/>
                <w:bCs/>
                <w:lang w:val="es-ES"/>
              </w:rPr>
              <w:t>Taller 1</w:t>
            </w:r>
          </w:p>
        </w:tc>
      </w:tr>
      <w:tr w:rsidR="00994C3F" w:rsidRPr="00994C3F" w14:paraId="4512BEAB" w14:textId="77777777" w:rsidTr="00125BFC">
        <w:trPr>
          <w:jc w:val="center"/>
        </w:trPr>
        <w:tc>
          <w:tcPr>
            <w:tcW w:w="3227" w:type="dxa"/>
          </w:tcPr>
          <w:p w14:paraId="47E9ED56" w14:textId="77777777" w:rsidR="006E6768" w:rsidRPr="00994C3F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  <w:b/>
                <w:sz w:val="24"/>
                <w:szCs w:val="24"/>
              </w:rPr>
              <w:t>7. Propósito general del curso</w:t>
            </w:r>
          </w:p>
        </w:tc>
        <w:tc>
          <w:tcPr>
            <w:tcW w:w="5827" w:type="dxa"/>
            <w:gridSpan w:val="2"/>
          </w:tcPr>
          <w:p w14:paraId="7442E331" w14:textId="7FE80BCE" w:rsidR="006E6768" w:rsidRPr="00994C3F" w:rsidRDefault="004627FA" w:rsidP="004627FA">
            <w:pPr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 xml:space="preserve">Se introducirá al estudiante en la </w:t>
            </w:r>
            <w:r w:rsidR="00CE4D7C" w:rsidRPr="00994C3F">
              <w:rPr>
                <w:rFonts w:asciiTheme="majorHAnsi" w:hAnsiTheme="majorHAnsi"/>
              </w:rPr>
              <w:t>observación sistemática</w:t>
            </w:r>
            <w:r w:rsidRPr="00994C3F">
              <w:rPr>
                <w:rFonts w:asciiTheme="majorHAnsi" w:hAnsiTheme="majorHAnsi"/>
              </w:rPr>
              <w:t xml:space="preserve"> del medio habitado, habilitándolo para </w:t>
            </w:r>
            <w:r w:rsidR="00CE4D7C" w:rsidRPr="00994C3F">
              <w:rPr>
                <w:rFonts w:asciiTheme="majorHAnsi" w:hAnsiTheme="majorHAnsi"/>
              </w:rPr>
              <w:t>identificar las múltiples realidades territoriales que lo componen</w:t>
            </w:r>
            <w:r w:rsidRPr="00994C3F">
              <w:rPr>
                <w:rFonts w:asciiTheme="majorHAnsi" w:hAnsiTheme="majorHAnsi"/>
              </w:rPr>
              <w:t xml:space="preserve">, y comprendiendo que éstas dependen de cada observador y de sus intenciones. Por tanto, </w:t>
            </w:r>
            <w:r w:rsidR="00CE4D7C" w:rsidRPr="00994C3F">
              <w:rPr>
                <w:rFonts w:asciiTheme="majorHAnsi" w:hAnsiTheme="majorHAnsi"/>
              </w:rPr>
              <w:t xml:space="preserve">una visión holística </w:t>
            </w:r>
            <w:r w:rsidRPr="00994C3F">
              <w:rPr>
                <w:rFonts w:asciiTheme="majorHAnsi" w:hAnsiTheme="majorHAnsi"/>
              </w:rPr>
              <w:t>conducirá a soluciones integrales, donde la diversidad de necesidades de los habitantes y la sociedad sean satisfechas. Comprenderá que puede haber distancias variables entre “lo existente”  y “lo deseable”, ambos, objetos de permanente interpretación.</w:t>
            </w:r>
          </w:p>
        </w:tc>
      </w:tr>
      <w:tr w:rsidR="00994C3F" w:rsidRPr="00994C3F" w14:paraId="730449B2" w14:textId="77777777" w:rsidTr="00125BFC">
        <w:trPr>
          <w:trHeight w:val="518"/>
          <w:jc w:val="center"/>
        </w:trPr>
        <w:tc>
          <w:tcPr>
            <w:tcW w:w="3227" w:type="dxa"/>
          </w:tcPr>
          <w:p w14:paraId="7B29874D" w14:textId="77777777" w:rsidR="006E6768" w:rsidRPr="00994C3F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827" w:type="dxa"/>
            <w:gridSpan w:val="2"/>
            <w:vAlign w:val="center"/>
          </w:tcPr>
          <w:p w14:paraId="0338855E" w14:textId="77777777" w:rsidR="004627FA" w:rsidRPr="00994C3F" w:rsidRDefault="004627FA" w:rsidP="004627FA">
            <w:pPr>
              <w:jc w:val="both"/>
              <w:rPr>
                <w:rFonts w:asciiTheme="majorHAnsi" w:hAnsiTheme="majorHAnsi"/>
                <w:lang w:val="es-ES"/>
              </w:rPr>
            </w:pPr>
            <w:r w:rsidRPr="00994C3F">
              <w:rPr>
                <w:rFonts w:asciiTheme="majorHAnsi" w:hAnsiTheme="majorHAnsi"/>
                <w:lang w:val="es-ES"/>
              </w:rPr>
              <w:t>I.1 Detectar o levantar un problema relacionado al espacio habitable, para generar un campo de acción.</w:t>
            </w:r>
          </w:p>
          <w:p w14:paraId="2A612C4F" w14:textId="77777777" w:rsidR="004627FA" w:rsidRPr="00994C3F" w:rsidRDefault="004627FA" w:rsidP="004627FA">
            <w:pPr>
              <w:jc w:val="both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>I.3 Analizar el contexto del caso, problematizando su realidad en términos espaciales, teniendo en cuenta las dimensiones físicas (forma, dimensiones, cualidades tecnológicas, relación geográfica), sociales (cultura, relaciones, usos, historia), estéticas, económicas y legales de éste.</w:t>
            </w:r>
          </w:p>
          <w:p w14:paraId="6CED9F47" w14:textId="77777777" w:rsidR="006E6768" w:rsidRPr="00994C3F" w:rsidRDefault="004627FA" w:rsidP="004627FA">
            <w:pPr>
              <w:jc w:val="both"/>
              <w:rPr>
                <w:rFonts w:asciiTheme="majorHAnsi" w:hAnsiTheme="majorHAnsi"/>
                <w:lang w:val="es-ES"/>
              </w:rPr>
            </w:pPr>
            <w:r w:rsidRPr="00994C3F">
              <w:rPr>
                <w:rFonts w:asciiTheme="majorHAnsi" w:hAnsiTheme="majorHAnsi"/>
                <w:lang w:val="es-ES"/>
              </w:rPr>
              <w:lastRenderedPageBreak/>
              <w:t>genere criterios de acción para propuesta, a través de la selección crítica de variables relevantes y el aporte del caudal y creatividad propias, que recoja la problematización realizada, expresada a través de los medios arquitectónicos pertinentes y comprensibles.</w:t>
            </w:r>
          </w:p>
        </w:tc>
      </w:tr>
      <w:tr w:rsidR="00994C3F" w:rsidRPr="00994C3F" w14:paraId="6DFB6639" w14:textId="77777777" w:rsidTr="00125BFC">
        <w:trPr>
          <w:jc w:val="center"/>
        </w:trPr>
        <w:tc>
          <w:tcPr>
            <w:tcW w:w="3227" w:type="dxa"/>
          </w:tcPr>
          <w:p w14:paraId="068C28E1" w14:textId="77777777" w:rsidR="006E6768" w:rsidRPr="00994C3F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 xml:space="preserve">9. </w:t>
            </w:r>
            <w:proofErr w:type="spellStart"/>
            <w:r w:rsidRPr="00994C3F">
              <w:rPr>
                <w:rFonts w:asciiTheme="majorHAnsi" w:hAnsiTheme="majorHAnsi" w:cs="Arial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827" w:type="dxa"/>
            <w:gridSpan w:val="2"/>
            <w:vAlign w:val="center"/>
          </w:tcPr>
          <w:p w14:paraId="4A08F2EA" w14:textId="156E8FA2" w:rsidR="004627FA" w:rsidRPr="00994C3F" w:rsidRDefault="004627FA" w:rsidP="004627FA">
            <w:pPr>
              <w:tabs>
                <w:tab w:val="left" w:pos="0"/>
              </w:tabs>
              <w:jc w:val="both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 xml:space="preserve">I.1.a Detectando oportunidades de proyecto ya sea en un contexto físico dado o en la </w:t>
            </w:r>
            <w:r w:rsidR="00BD7350" w:rsidRPr="00994C3F">
              <w:rPr>
                <w:rFonts w:asciiTheme="majorHAnsi" w:hAnsiTheme="majorHAnsi"/>
              </w:rPr>
              <w:t>abstracción</w:t>
            </w:r>
            <w:r w:rsidRPr="00994C3F">
              <w:rPr>
                <w:rFonts w:asciiTheme="majorHAnsi" w:hAnsiTheme="majorHAnsi"/>
              </w:rPr>
              <w:t xml:space="preserve"> de una </w:t>
            </w:r>
            <w:r w:rsidR="00BD7350" w:rsidRPr="00994C3F">
              <w:rPr>
                <w:rFonts w:asciiTheme="majorHAnsi" w:hAnsiTheme="majorHAnsi"/>
              </w:rPr>
              <w:t>solución</w:t>
            </w:r>
            <w:r w:rsidRPr="00994C3F">
              <w:rPr>
                <w:rFonts w:asciiTheme="majorHAnsi" w:hAnsiTheme="majorHAnsi"/>
              </w:rPr>
              <w:t xml:space="preserve"> </w:t>
            </w:r>
            <w:r w:rsidR="00BD7350" w:rsidRPr="00994C3F">
              <w:rPr>
                <w:rFonts w:asciiTheme="majorHAnsi" w:hAnsiTheme="majorHAnsi"/>
              </w:rPr>
              <w:t>genérica</w:t>
            </w:r>
            <w:r w:rsidRPr="00994C3F">
              <w:rPr>
                <w:rFonts w:asciiTheme="majorHAnsi" w:hAnsiTheme="majorHAnsi"/>
              </w:rPr>
              <w:t xml:space="preserve"> determinada con sus posibilidades de </w:t>
            </w:r>
            <w:r w:rsidR="00BD7350" w:rsidRPr="00994C3F">
              <w:rPr>
                <w:rFonts w:asciiTheme="majorHAnsi" w:hAnsiTheme="majorHAnsi"/>
              </w:rPr>
              <w:t>locación</w:t>
            </w:r>
            <w:r w:rsidRPr="00994C3F">
              <w:rPr>
                <w:rFonts w:asciiTheme="majorHAnsi" w:hAnsiTheme="majorHAnsi"/>
              </w:rPr>
              <w:t xml:space="preserve">. </w:t>
            </w:r>
          </w:p>
          <w:p w14:paraId="545BD72B" w14:textId="77777777" w:rsidR="004627FA" w:rsidRPr="00994C3F" w:rsidRDefault="004627FA" w:rsidP="004627FA">
            <w:pPr>
              <w:tabs>
                <w:tab w:val="left" w:pos="0"/>
              </w:tabs>
              <w:jc w:val="both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>I.1.d Comunicándose efectivamente con los actores asociados a la oportunidad para definir el campo de acción.</w:t>
            </w:r>
          </w:p>
          <w:p w14:paraId="4380B2DD" w14:textId="0FF2E407" w:rsidR="004627FA" w:rsidRPr="00994C3F" w:rsidRDefault="004627FA" w:rsidP="004627FA">
            <w:pPr>
              <w:tabs>
                <w:tab w:val="left" w:pos="0"/>
              </w:tabs>
              <w:jc w:val="both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>I.3.b Recabando, seleccionando y elaborando la información de manera tal de utilizar la más apropiada para el caso estudiado, relacionándola con las aproximaciones intuitivas previas.</w:t>
            </w:r>
          </w:p>
          <w:p w14:paraId="3B5AA220" w14:textId="77777777" w:rsidR="004627FA" w:rsidRPr="00994C3F" w:rsidRDefault="004627FA" w:rsidP="004627FA">
            <w:pPr>
              <w:tabs>
                <w:tab w:val="left" w:pos="0"/>
              </w:tabs>
              <w:jc w:val="both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>I.3.c Observando y registrando la dimensión física del contexto de la arquitectura a través de las herramientas apropiadas como planos de levantamiento, croquis, modelos espaciales u otros soportes gráficos articulándolas con otras como la escritura y/o la fotografía, por citar algunos.</w:t>
            </w:r>
          </w:p>
          <w:p w14:paraId="1F0A774D" w14:textId="77777777" w:rsidR="004627FA" w:rsidRPr="00994C3F" w:rsidRDefault="004627FA" w:rsidP="004627FA">
            <w:pPr>
              <w:tabs>
                <w:tab w:val="left" w:pos="0"/>
              </w:tabs>
              <w:jc w:val="both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>I.4.d Seleccionando y haciendo explicitas las principales variables en una lectura diagnóstica interpretativa innovadora, personal o grupal, que considere los aspectos anteriores y la relación entre lo local y lo global.</w:t>
            </w:r>
          </w:p>
          <w:p w14:paraId="6F8F77FF" w14:textId="0F4486E2" w:rsidR="006E6768" w:rsidRPr="00994C3F" w:rsidRDefault="004627FA" w:rsidP="004627FA">
            <w:pPr>
              <w:tabs>
                <w:tab w:val="left" w:pos="0"/>
              </w:tabs>
              <w:jc w:val="both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 xml:space="preserve">I.4.e Comunicando la </w:t>
            </w:r>
            <w:r w:rsidR="00BD7350" w:rsidRPr="00994C3F">
              <w:rPr>
                <w:rFonts w:asciiTheme="majorHAnsi" w:hAnsiTheme="majorHAnsi"/>
              </w:rPr>
              <w:t>síntesis</w:t>
            </w:r>
            <w:r w:rsidRPr="00994C3F">
              <w:rPr>
                <w:rFonts w:asciiTheme="majorHAnsi" w:hAnsiTheme="majorHAnsi"/>
              </w:rPr>
              <w:t xml:space="preserve"> interpretativa a </w:t>
            </w:r>
            <w:r w:rsidR="00BD7350" w:rsidRPr="00994C3F">
              <w:rPr>
                <w:rFonts w:asciiTheme="majorHAnsi" w:hAnsiTheme="majorHAnsi"/>
              </w:rPr>
              <w:t>través</w:t>
            </w:r>
            <w:r w:rsidRPr="00994C3F">
              <w:rPr>
                <w:rFonts w:asciiTheme="majorHAnsi" w:hAnsiTheme="majorHAnsi"/>
              </w:rPr>
              <w:t xml:space="preserve"> de medios de </w:t>
            </w:r>
            <w:r w:rsidR="00BD7350" w:rsidRPr="00994C3F">
              <w:rPr>
                <w:rFonts w:asciiTheme="majorHAnsi" w:hAnsiTheme="majorHAnsi"/>
              </w:rPr>
              <w:t>representación</w:t>
            </w:r>
            <w:r w:rsidRPr="00994C3F">
              <w:rPr>
                <w:rFonts w:asciiTheme="majorHAnsi" w:hAnsiTheme="majorHAnsi"/>
              </w:rPr>
              <w:t xml:space="preserve"> </w:t>
            </w:r>
            <w:r w:rsidR="00BD7350" w:rsidRPr="00994C3F">
              <w:rPr>
                <w:rFonts w:asciiTheme="majorHAnsi" w:hAnsiTheme="majorHAnsi"/>
              </w:rPr>
              <w:t>arquitectónicos</w:t>
            </w:r>
            <w:r w:rsidRPr="00994C3F">
              <w:rPr>
                <w:rFonts w:asciiTheme="majorHAnsi" w:hAnsiTheme="majorHAnsi"/>
              </w:rPr>
              <w:t>, escritos y verbales, de manera efectiva y con rigor disciplinar.</w:t>
            </w:r>
          </w:p>
        </w:tc>
      </w:tr>
      <w:tr w:rsidR="00994C3F" w:rsidRPr="00994C3F" w14:paraId="2FA355AC" w14:textId="77777777" w:rsidTr="00F32CB6">
        <w:trPr>
          <w:jc w:val="center"/>
        </w:trPr>
        <w:tc>
          <w:tcPr>
            <w:tcW w:w="9054" w:type="dxa"/>
            <w:gridSpan w:val="3"/>
          </w:tcPr>
          <w:p w14:paraId="608D8AD2" w14:textId="77777777" w:rsidR="006E6768" w:rsidRPr="00994C3F" w:rsidRDefault="006E6768" w:rsidP="00125BFC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  <w:b/>
                <w:sz w:val="24"/>
                <w:szCs w:val="24"/>
              </w:rPr>
              <w:t>10. Resultados de Aprendizaje</w:t>
            </w:r>
          </w:p>
          <w:p w14:paraId="31138CB5" w14:textId="52F74D37" w:rsidR="004627FA" w:rsidRPr="00994C3F" w:rsidRDefault="004627FA" w:rsidP="00125BFC">
            <w:pPr>
              <w:spacing w:after="60"/>
              <w:jc w:val="both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 xml:space="preserve">Construye una lectura de su entorno </w:t>
            </w:r>
            <w:r w:rsidR="00C67D9F" w:rsidRPr="00994C3F">
              <w:rPr>
                <w:rFonts w:asciiTheme="majorHAnsi" w:hAnsiTheme="majorHAnsi"/>
              </w:rPr>
              <w:t>para</w:t>
            </w:r>
            <w:r w:rsidRPr="00994C3F">
              <w:rPr>
                <w:rFonts w:asciiTheme="majorHAnsi" w:hAnsiTheme="majorHAnsi"/>
              </w:rPr>
              <w:t xml:space="preserve"> problematiza</w:t>
            </w:r>
            <w:r w:rsidR="00C67D9F" w:rsidRPr="00994C3F">
              <w:rPr>
                <w:rFonts w:asciiTheme="majorHAnsi" w:hAnsiTheme="majorHAnsi"/>
              </w:rPr>
              <w:t>r</w:t>
            </w:r>
            <w:r w:rsidRPr="00994C3F">
              <w:rPr>
                <w:rFonts w:asciiTheme="majorHAnsi" w:hAnsiTheme="majorHAnsi"/>
              </w:rPr>
              <w:t xml:space="preserve"> oportunidades de intervención.</w:t>
            </w:r>
          </w:p>
          <w:p w14:paraId="5609BD3D" w14:textId="0E829D25" w:rsidR="00C67D9F" w:rsidRPr="00994C3F" w:rsidRDefault="00636EBF" w:rsidP="00125BFC">
            <w:pPr>
              <w:spacing w:after="60"/>
              <w:jc w:val="both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>J</w:t>
            </w:r>
            <w:r w:rsidR="00C67D9F" w:rsidRPr="00994C3F">
              <w:rPr>
                <w:rFonts w:asciiTheme="majorHAnsi" w:hAnsiTheme="majorHAnsi"/>
              </w:rPr>
              <w:t>erarquiza lógicamente la información reconociendo las</w:t>
            </w:r>
            <w:r w:rsidR="004627FA" w:rsidRPr="00994C3F">
              <w:rPr>
                <w:rFonts w:asciiTheme="majorHAnsi" w:hAnsiTheme="majorHAnsi"/>
              </w:rPr>
              <w:t xml:space="preserve"> múltiples escalas</w:t>
            </w:r>
            <w:r w:rsidR="001C7C08" w:rsidRPr="00994C3F">
              <w:rPr>
                <w:rFonts w:asciiTheme="majorHAnsi" w:hAnsiTheme="majorHAnsi"/>
              </w:rPr>
              <w:t>, dimensiones</w:t>
            </w:r>
            <w:r w:rsidR="004627FA" w:rsidRPr="00994C3F">
              <w:rPr>
                <w:rFonts w:asciiTheme="majorHAnsi" w:hAnsiTheme="majorHAnsi"/>
              </w:rPr>
              <w:t xml:space="preserve"> y temporalidades</w:t>
            </w:r>
            <w:r w:rsidR="00C67D9F" w:rsidRPr="00994C3F">
              <w:rPr>
                <w:rFonts w:asciiTheme="majorHAnsi" w:hAnsiTheme="majorHAnsi"/>
              </w:rPr>
              <w:t xml:space="preserve"> </w:t>
            </w:r>
            <w:r w:rsidR="00D9107E" w:rsidRPr="00994C3F">
              <w:rPr>
                <w:rFonts w:asciiTheme="majorHAnsi" w:hAnsiTheme="majorHAnsi"/>
              </w:rPr>
              <w:t xml:space="preserve">de lo urbano </w:t>
            </w:r>
            <w:r w:rsidR="00C67D9F" w:rsidRPr="00994C3F">
              <w:rPr>
                <w:rFonts w:asciiTheme="majorHAnsi" w:hAnsiTheme="majorHAnsi"/>
              </w:rPr>
              <w:t xml:space="preserve">para </w:t>
            </w:r>
            <w:r w:rsidRPr="00994C3F">
              <w:rPr>
                <w:rFonts w:asciiTheme="majorHAnsi" w:hAnsiTheme="majorHAnsi"/>
              </w:rPr>
              <w:t>s</w:t>
            </w:r>
            <w:r w:rsidR="00C67D9F" w:rsidRPr="00994C3F">
              <w:rPr>
                <w:rFonts w:asciiTheme="majorHAnsi" w:hAnsiTheme="majorHAnsi"/>
              </w:rPr>
              <w:t>istematizar sus ob</w:t>
            </w:r>
            <w:r w:rsidR="009A7EFD" w:rsidRPr="00994C3F">
              <w:rPr>
                <w:rFonts w:asciiTheme="majorHAnsi" w:hAnsiTheme="majorHAnsi"/>
              </w:rPr>
              <w:t xml:space="preserve">servaciones. </w:t>
            </w:r>
          </w:p>
          <w:p w14:paraId="4EADC3EC" w14:textId="4AD6CE95" w:rsidR="006E6768" w:rsidRPr="00994C3F" w:rsidRDefault="004627FA" w:rsidP="00125BFC">
            <w:pPr>
              <w:jc w:val="both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 xml:space="preserve">Expresa una síntesis </w:t>
            </w:r>
            <w:r w:rsidR="00C67D9F" w:rsidRPr="00994C3F">
              <w:rPr>
                <w:rFonts w:asciiTheme="majorHAnsi" w:hAnsiTheme="majorHAnsi"/>
              </w:rPr>
              <w:t xml:space="preserve">de </w:t>
            </w:r>
            <w:r w:rsidR="0089303D" w:rsidRPr="00994C3F">
              <w:rPr>
                <w:rFonts w:asciiTheme="majorHAnsi" w:hAnsiTheme="majorHAnsi"/>
              </w:rPr>
              <w:t>su investigación</w:t>
            </w:r>
            <w:r w:rsidR="00C67D9F" w:rsidRPr="00994C3F">
              <w:rPr>
                <w:rFonts w:asciiTheme="majorHAnsi" w:hAnsiTheme="majorHAnsi"/>
              </w:rPr>
              <w:t xml:space="preserve"> detectando los</w:t>
            </w:r>
            <w:r w:rsidRPr="00994C3F">
              <w:rPr>
                <w:rFonts w:asciiTheme="majorHAnsi" w:hAnsiTheme="majorHAnsi"/>
              </w:rPr>
              <w:t xml:space="preserve"> ámbitos de intervención pertinentes </w:t>
            </w:r>
            <w:r w:rsidR="00C67D9F" w:rsidRPr="00994C3F">
              <w:rPr>
                <w:rFonts w:asciiTheme="majorHAnsi" w:hAnsiTheme="majorHAnsi"/>
              </w:rPr>
              <w:t xml:space="preserve">para </w:t>
            </w:r>
            <w:r w:rsidR="00636EBF" w:rsidRPr="00994C3F">
              <w:rPr>
                <w:rFonts w:asciiTheme="majorHAnsi" w:hAnsiTheme="majorHAnsi"/>
              </w:rPr>
              <w:t>c</w:t>
            </w:r>
            <w:r w:rsidRPr="00994C3F">
              <w:rPr>
                <w:rFonts w:asciiTheme="majorHAnsi" w:hAnsiTheme="majorHAnsi"/>
              </w:rPr>
              <w:t>omunica</w:t>
            </w:r>
            <w:r w:rsidR="00C67D9F" w:rsidRPr="00994C3F">
              <w:rPr>
                <w:rFonts w:asciiTheme="majorHAnsi" w:hAnsiTheme="majorHAnsi"/>
              </w:rPr>
              <w:t>r</w:t>
            </w:r>
            <w:r w:rsidRPr="00994C3F">
              <w:rPr>
                <w:rFonts w:asciiTheme="majorHAnsi" w:hAnsiTheme="majorHAnsi"/>
              </w:rPr>
              <w:t xml:space="preserve"> sus resultados a través de medios de representación</w:t>
            </w:r>
            <w:r w:rsidR="00111F40" w:rsidRPr="00994C3F">
              <w:rPr>
                <w:rFonts w:asciiTheme="majorHAnsi" w:hAnsiTheme="majorHAnsi"/>
              </w:rPr>
              <w:t xml:space="preserve"> propio</w:t>
            </w:r>
            <w:r w:rsidR="00E6572C" w:rsidRPr="00994C3F">
              <w:rPr>
                <w:rFonts w:asciiTheme="majorHAnsi" w:hAnsiTheme="majorHAnsi"/>
              </w:rPr>
              <w:t>s de la</w:t>
            </w:r>
            <w:r w:rsidR="00E9299F" w:rsidRPr="00994C3F">
              <w:rPr>
                <w:rFonts w:asciiTheme="majorHAnsi" w:hAnsiTheme="majorHAnsi"/>
              </w:rPr>
              <w:t xml:space="preserve"> disciplina</w:t>
            </w:r>
            <w:r w:rsidR="00E6572C" w:rsidRPr="00994C3F">
              <w:rPr>
                <w:rFonts w:asciiTheme="majorHAnsi" w:hAnsiTheme="majorHAnsi"/>
              </w:rPr>
              <w:t xml:space="preserve">. </w:t>
            </w:r>
          </w:p>
          <w:p w14:paraId="7B420AC0" w14:textId="3831AC1D" w:rsidR="00487E18" w:rsidRPr="00994C3F" w:rsidRDefault="00111F40" w:rsidP="00125BFC">
            <w:pPr>
              <w:jc w:val="both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>Demuestra c</w:t>
            </w:r>
            <w:r w:rsidR="00487E18" w:rsidRPr="00994C3F">
              <w:rPr>
                <w:rFonts w:asciiTheme="majorHAnsi" w:hAnsiTheme="majorHAnsi"/>
              </w:rPr>
              <w:t xml:space="preserve">omprensión de lectura </w:t>
            </w:r>
            <w:r w:rsidR="001C7C08" w:rsidRPr="00994C3F">
              <w:rPr>
                <w:rFonts w:asciiTheme="majorHAnsi" w:hAnsiTheme="majorHAnsi"/>
              </w:rPr>
              <w:t xml:space="preserve">adecuada </w:t>
            </w:r>
            <w:r w:rsidR="00487E18" w:rsidRPr="00994C3F">
              <w:rPr>
                <w:rFonts w:asciiTheme="majorHAnsi" w:hAnsiTheme="majorHAnsi"/>
              </w:rPr>
              <w:t>para elaborar una mirada crítica y reflexiva</w:t>
            </w:r>
            <w:r w:rsidR="001C7C08" w:rsidRPr="00994C3F">
              <w:rPr>
                <w:rFonts w:asciiTheme="majorHAnsi" w:hAnsiTheme="majorHAnsi"/>
              </w:rPr>
              <w:t xml:space="preserve">, </w:t>
            </w:r>
            <w:r w:rsidR="00E9299F" w:rsidRPr="00994C3F">
              <w:rPr>
                <w:rFonts w:asciiTheme="majorHAnsi" w:hAnsiTheme="majorHAnsi"/>
              </w:rPr>
              <w:t>relacionando</w:t>
            </w:r>
            <w:r w:rsidR="001C7C08" w:rsidRPr="00994C3F">
              <w:rPr>
                <w:rFonts w:asciiTheme="majorHAnsi" w:hAnsiTheme="majorHAnsi"/>
              </w:rPr>
              <w:t xml:space="preserve"> aspectos teóricos y prácticos del urbanismo.</w:t>
            </w:r>
          </w:p>
        </w:tc>
      </w:tr>
      <w:tr w:rsidR="00994C3F" w:rsidRPr="00994C3F" w14:paraId="796DDF07" w14:textId="77777777" w:rsidTr="00F32CB6">
        <w:trPr>
          <w:jc w:val="center"/>
        </w:trPr>
        <w:tc>
          <w:tcPr>
            <w:tcW w:w="9054" w:type="dxa"/>
            <w:gridSpan w:val="3"/>
            <w:vAlign w:val="center"/>
          </w:tcPr>
          <w:p w14:paraId="281A6CF2" w14:textId="0A3183D0" w:rsidR="006E6768" w:rsidRPr="00994C3F" w:rsidRDefault="006E6768" w:rsidP="00132639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994C3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11. Saberes / contenidos</w:t>
            </w:r>
          </w:p>
          <w:p w14:paraId="18D24201" w14:textId="3384E74F" w:rsidR="00752271" w:rsidRPr="00994C3F" w:rsidRDefault="00752271" w:rsidP="00125BFC">
            <w:pPr>
              <w:spacing w:after="60"/>
              <w:rPr>
                <w:rFonts w:asciiTheme="majorHAnsi" w:hAnsiTheme="majorHAnsi" w:cs="Arial"/>
              </w:rPr>
            </w:pPr>
            <w:r w:rsidRPr="00994C3F">
              <w:rPr>
                <w:rFonts w:asciiTheme="majorHAnsi" w:hAnsiTheme="majorHAnsi" w:cs="Arial"/>
              </w:rPr>
              <w:t>Comprensión del entorno</w:t>
            </w:r>
          </w:p>
          <w:p w14:paraId="72EF51F4" w14:textId="52BCFF15" w:rsidR="00DC7CA5" w:rsidRPr="00994C3F" w:rsidRDefault="00E9299F" w:rsidP="00125BFC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994C3F">
              <w:rPr>
                <w:rFonts w:asciiTheme="majorHAnsi" w:hAnsiTheme="majorHAnsi" w:cs="Arial"/>
              </w:rPr>
              <w:t>D</w:t>
            </w:r>
            <w:r w:rsidR="00DC7CA5" w:rsidRPr="00994C3F">
              <w:rPr>
                <w:rFonts w:asciiTheme="majorHAnsi" w:hAnsiTheme="majorHAnsi" w:cs="Arial"/>
              </w:rPr>
              <w:t>imensiones físicas, sociales, económicas, políticas y ambientales</w:t>
            </w:r>
            <w:r w:rsidRPr="00994C3F">
              <w:rPr>
                <w:rFonts w:asciiTheme="majorHAnsi" w:hAnsiTheme="majorHAnsi" w:cs="Arial"/>
              </w:rPr>
              <w:t xml:space="preserve"> que participan en la construcción del entorno.</w:t>
            </w:r>
          </w:p>
          <w:p w14:paraId="553ADBC8" w14:textId="5F4EDA86" w:rsidR="00752271" w:rsidRPr="00994C3F" w:rsidRDefault="0032142B" w:rsidP="00125BFC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994C3F">
              <w:rPr>
                <w:rFonts w:asciiTheme="majorHAnsi" w:hAnsiTheme="majorHAnsi" w:cs="Arial"/>
              </w:rPr>
              <w:t xml:space="preserve">Complejidad y dinámica del </w:t>
            </w:r>
            <w:r w:rsidR="001C7C08" w:rsidRPr="00994C3F">
              <w:rPr>
                <w:rFonts w:asciiTheme="majorHAnsi" w:hAnsiTheme="majorHAnsi" w:cs="Arial"/>
              </w:rPr>
              <w:t>entorno</w:t>
            </w:r>
            <w:r w:rsidR="00636EBF" w:rsidRPr="00994C3F">
              <w:rPr>
                <w:rFonts w:asciiTheme="majorHAnsi" w:hAnsiTheme="majorHAnsi" w:cs="Arial"/>
              </w:rPr>
              <w:t xml:space="preserve"> focalizado en las relaciones </w:t>
            </w:r>
            <w:proofErr w:type="spellStart"/>
            <w:r w:rsidR="00415D9A" w:rsidRPr="00994C3F">
              <w:rPr>
                <w:rFonts w:asciiTheme="majorHAnsi" w:hAnsiTheme="majorHAnsi" w:cs="Arial"/>
              </w:rPr>
              <w:t>m</w:t>
            </w:r>
            <w:r w:rsidR="00E9299F" w:rsidRPr="00994C3F">
              <w:rPr>
                <w:rFonts w:asciiTheme="majorHAnsi" w:hAnsiTheme="majorHAnsi" w:cs="Arial"/>
              </w:rPr>
              <w:t>ultiescalares</w:t>
            </w:r>
            <w:proofErr w:type="spellEnd"/>
            <w:r w:rsidR="00E9299F" w:rsidRPr="00994C3F">
              <w:rPr>
                <w:rFonts w:asciiTheme="majorHAnsi" w:hAnsiTheme="majorHAnsi" w:cs="Arial"/>
              </w:rPr>
              <w:t>.</w:t>
            </w:r>
          </w:p>
          <w:p w14:paraId="18FB7418" w14:textId="0C96B0DC" w:rsidR="00752271" w:rsidRPr="00994C3F" w:rsidRDefault="005B1962" w:rsidP="00125BFC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994C3F">
              <w:rPr>
                <w:rFonts w:asciiTheme="majorHAnsi" w:hAnsiTheme="majorHAnsi" w:cs="Arial"/>
              </w:rPr>
              <w:t>Procesos</w:t>
            </w:r>
            <w:r w:rsidR="00CC0CD2" w:rsidRPr="00994C3F">
              <w:rPr>
                <w:rFonts w:asciiTheme="majorHAnsi" w:hAnsiTheme="majorHAnsi" w:cs="Arial"/>
              </w:rPr>
              <w:t>, naturaleza</w:t>
            </w:r>
            <w:r w:rsidRPr="00994C3F">
              <w:rPr>
                <w:rFonts w:asciiTheme="majorHAnsi" w:hAnsiTheme="majorHAnsi" w:cs="Arial"/>
              </w:rPr>
              <w:t xml:space="preserve"> y formas de la urbanización</w:t>
            </w:r>
            <w:r w:rsidR="00E9299F" w:rsidRPr="00994C3F">
              <w:rPr>
                <w:rFonts w:asciiTheme="majorHAnsi" w:hAnsiTheme="majorHAnsi" w:cs="Arial"/>
              </w:rPr>
              <w:t xml:space="preserve"> y de la transformación del medio.</w:t>
            </w:r>
          </w:p>
          <w:p w14:paraId="3FA56BF8" w14:textId="22709A00" w:rsidR="00DC7CA5" w:rsidRPr="00994C3F" w:rsidRDefault="00E9299F" w:rsidP="00125BFC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994C3F">
              <w:rPr>
                <w:rFonts w:asciiTheme="majorHAnsi" w:hAnsiTheme="majorHAnsi" w:cs="Arial"/>
              </w:rPr>
              <w:t>R</w:t>
            </w:r>
            <w:r w:rsidR="00DC7CA5" w:rsidRPr="00994C3F">
              <w:rPr>
                <w:rFonts w:asciiTheme="majorHAnsi" w:hAnsiTheme="majorHAnsi" w:cs="Arial"/>
              </w:rPr>
              <w:t>eferentes de investigación</w:t>
            </w:r>
            <w:r w:rsidRPr="00994C3F">
              <w:rPr>
                <w:rFonts w:asciiTheme="majorHAnsi" w:hAnsiTheme="majorHAnsi" w:cs="Arial"/>
              </w:rPr>
              <w:t xml:space="preserve"> en la disciplina</w:t>
            </w:r>
          </w:p>
          <w:p w14:paraId="01A18C4C" w14:textId="0CAA9DA4" w:rsidR="00752271" w:rsidRPr="00994C3F" w:rsidRDefault="00752271" w:rsidP="00125BFC">
            <w:pPr>
              <w:spacing w:after="60"/>
              <w:rPr>
                <w:rFonts w:asciiTheme="majorHAnsi" w:hAnsiTheme="majorHAnsi" w:cs="Arial"/>
              </w:rPr>
            </w:pPr>
            <w:r w:rsidRPr="00994C3F">
              <w:rPr>
                <w:rFonts w:asciiTheme="majorHAnsi" w:hAnsiTheme="majorHAnsi" w:cs="Arial"/>
              </w:rPr>
              <w:t>Registro y sistematización de la observación</w:t>
            </w:r>
          </w:p>
          <w:p w14:paraId="2D8FEF57" w14:textId="051A5333" w:rsidR="00752271" w:rsidRPr="00994C3F" w:rsidRDefault="00014BDD" w:rsidP="00125BFC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994C3F">
              <w:rPr>
                <w:rFonts w:asciiTheme="majorHAnsi" w:hAnsiTheme="majorHAnsi" w:cs="Arial"/>
              </w:rPr>
              <w:t>Reconocimiento</w:t>
            </w:r>
            <w:r w:rsidR="005B1962" w:rsidRPr="00994C3F">
              <w:rPr>
                <w:rFonts w:asciiTheme="majorHAnsi" w:hAnsiTheme="majorHAnsi" w:cs="Arial"/>
              </w:rPr>
              <w:t xml:space="preserve"> de</w:t>
            </w:r>
            <w:r w:rsidRPr="00994C3F">
              <w:rPr>
                <w:rFonts w:asciiTheme="majorHAnsi" w:hAnsiTheme="majorHAnsi" w:cs="Arial"/>
              </w:rPr>
              <w:t>l</w:t>
            </w:r>
            <w:r w:rsidR="005B1962" w:rsidRPr="00994C3F">
              <w:rPr>
                <w:rFonts w:asciiTheme="majorHAnsi" w:hAnsiTheme="majorHAnsi" w:cs="Arial"/>
              </w:rPr>
              <w:t xml:space="preserve"> rol del observador y de los diferentes puntos de vista</w:t>
            </w:r>
          </w:p>
          <w:p w14:paraId="05DDAB23" w14:textId="7C4FD6EC" w:rsidR="00752271" w:rsidRPr="00994C3F" w:rsidRDefault="001260C3" w:rsidP="00125BFC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994C3F">
              <w:rPr>
                <w:rFonts w:asciiTheme="majorHAnsi" w:hAnsiTheme="majorHAnsi" w:cs="Arial"/>
              </w:rPr>
              <w:t xml:space="preserve">Introducción a </w:t>
            </w:r>
            <w:r w:rsidR="00BD45CD" w:rsidRPr="00994C3F">
              <w:rPr>
                <w:rFonts w:asciiTheme="majorHAnsi" w:hAnsiTheme="majorHAnsi" w:cs="Arial"/>
              </w:rPr>
              <w:t>la investigación con</w:t>
            </w:r>
            <w:r w:rsidRPr="00994C3F">
              <w:rPr>
                <w:rFonts w:asciiTheme="majorHAnsi" w:hAnsiTheme="majorHAnsi" w:cs="Arial"/>
              </w:rPr>
              <w:t xml:space="preserve"> </w:t>
            </w:r>
            <w:r w:rsidR="00752271" w:rsidRPr="00994C3F">
              <w:rPr>
                <w:rFonts w:asciiTheme="majorHAnsi" w:hAnsiTheme="majorHAnsi" w:cs="Arial"/>
              </w:rPr>
              <w:t>observación y registro</w:t>
            </w:r>
          </w:p>
          <w:p w14:paraId="506070C0" w14:textId="03079FB8" w:rsidR="00DF191B" w:rsidRPr="00994C3F" w:rsidRDefault="00DF191B" w:rsidP="00125BFC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994C3F">
              <w:rPr>
                <w:rFonts w:asciiTheme="majorHAnsi" w:hAnsiTheme="majorHAnsi" w:cs="Arial"/>
              </w:rPr>
              <w:t xml:space="preserve">introducción a </w:t>
            </w:r>
            <w:r w:rsidR="00BD45CD" w:rsidRPr="00994C3F">
              <w:rPr>
                <w:rFonts w:asciiTheme="majorHAnsi" w:hAnsiTheme="majorHAnsi" w:cs="Arial"/>
              </w:rPr>
              <w:t>la investigación</w:t>
            </w:r>
            <w:r w:rsidRPr="00994C3F">
              <w:rPr>
                <w:rFonts w:asciiTheme="majorHAnsi" w:hAnsiTheme="majorHAnsi" w:cs="Arial"/>
              </w:rPr>
              <w:t xml:space="preserve"> </w:t>
            </w:r>
            <w:r w:rsidR="00BD45CD" w:rsidRPr="00994C3F">
              <w:rPr>
                <w:rFonts w:asciiTheme="majorHAnsi" w:hAnsiTheme="majorHAnsi" w:cs="Arial"/>
              </w:rPr>
              <w:t>recopilando</w:t>
            </w:r>
            <w:r w:rsidRPr="00994C3F">
              <w:rPr>
                <w:rFonts w:asciiTheme="majorHAnsi" w:hAnsiTheme="majorHAnsi" w:cs="Arial"/>
              </w:rPr>
              <w:t xml:space="preserve"> datos</w:t>
            </w:r>
            <w:r w:rsidR="00281E6F" w:rsidRPr="00994C3F">
              <w:rPr>
                <w:rFonts w:asciiTheme="majorHAnsi" w:hAnsiTheme="majorHAnsi" w:cs="Arial"/>
              </w:rPr>
              <w:t>, fuentes orales</w:t>
            </w:r>
            <w:r w:rsidRPr="00994C3F">
              <w:rPr>
                <w:rFonts w:asciiTheme="majorHAnsi" w:hAnsiTheme="majorHAnsi" w:cs="Arial"/>
              </w:rPr>
              <w:t xml:space="preserve"> y documentación escrita y gráfica.</w:t>
            </w:r>
          </w:p>
          <w:p w14:paraId="23FB041E" w14:textId="77777777" w:rsidR="00E6572C" w:rsidRPr="00994C3F" w:rsidRDefault="00E6572C" w:rsidP="00125BFC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994C3F">
              <w:rPr>
                <w:rFonts w:asciiTheme="majorHAnsi" w:hAnsiTheme="majorHAnsi" w:cs="Arial"/>
              </w:rPr>
              <w:t xml:space="preserve">Selección, clasificación y análisis crítico de la información </w:t>
            </w:r>
          </w:p>
          <w:p w14:paraId="21D2DD0B" w14:textId="70356E8D" w:rsidR="004E1D67" w:rsidRPr="00994C3F" w:rsidRDefault="00752271" w:rsidP="00125BFC">
            <w:pPr>
              <w:spacing w:after="60"/>
              <w:rPr>
                <w:rFonts w:asciiTheme="majorHAnsi" w:hAnsiTheme="majorHAnsi" w:cs="Arial"/>
              </w:rPr>
            </w:pPr>
            <w:r w:rsidRPr="00994C3F">
              <w:rPr>
                <w:rFonts w:asciiTheme="majorHAnsi" w:hAnsiTheme="majorHAnsi" w:cs="Arial"/>
              </w:rPr>
              <w:t>Síntesis y representación</w:t>
            </w:r>
          </w:p>
          <w:p w14:paraId="27612E4A" w14:textId="02E9E6D7" w:rsidR="00752271" w:rsidRPr="00994C3F" w:rsidRDefault="00752271" w:rsidP="00125BFC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994C3F">
              <w:rPr>
                <w:rFonts w:asciiTheme="majorHAnsi" w:hAnsiTheme="majorHAnsi" w:cs="Arial"/>
              </w:rPr>
              <w:t>Concepción relacional de la información</w:t>
            </w:r>
            <w:r w:rsidR="004E1D67" w:rsidRPr="00994C3F">
              <w:rPr>
                <w:rFonts w:asciiTheme="majorHAnsi" w:hAnsiTheme="majorHAnsi" w:cs="Arial"/>
              </w:rPr>
              <w:t xml:space="preserve"> y reconocimiento de sus</w:t>
            </w:r>
            <w:r w:rsidR="00014BDD" w:rsidRPr="00994C3F">
              <w:rPr>
                <w:rFonts w:asciiTheme="majorHAnsi" w:hAnsiTheme="majorHAnsi" w:cs="Arial"/>
              </w:rPr>
              <w:t xml:space="preserve"> l</w:t>
            </w:r>
            <w:r w:rsidR="004E1D67" w:rsidRPr="00994C3F">
              <w:rPr>
                <w:rFonts w:asciiTheme="majorHAnsi" w:hAnsiTheme="majorHAnsi" w:cs="Arial"/>
              </w:rPr>
              <w:t xml:space="preserve">imitaciones </w:t>
            </w:r>
          </w:p>
          <w:p w14:paraId="19A3AC01" w14:textId="10E846C8" w:rsidR="004E1D67" w:rsidRPr="00994C3F" w:rsidRDefault="004E1D67" w:rsidP="00125BFC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</w:rPr>
            </w:pPr>
            <w:r w:rsidRPr="00994C3F">
              <w:rPr>
                <w:rFonts w:asciiTheme="majorHAnsi" w:hAnsiTheme="majorHAnsi" w:cs="Arial"/>
              </w:rPr>
              <w:t xml:space="preserve">Construcción de una </w:t>
            </w:r>
            <w:r w:rsidR="00E9299F" w:rsidRPr="00994C3F">
              <w:rPr>
                <w:rFonts w:asciiTheme="majorHAnsi" w:hAnsiTheme="majorHAnsi" w:cs="Arial"/>
              </w:rPr>
              <w:t>síntesis a través de la representación.</w:t>
            </w:r>
          </w:p>
          <w:p w14:paraId="5639909E" w14:textId="6D2D2CC6" w:rsidR="00752271" w:rsidRPr="00994C3F" w:rsidRDefault="00752271" w:rsidP="00125BFC">
            <w:pPr>
              <w:numPr>
                <w:ilvl w:val="0"/>
                <w:numId w:val="3"/>
              </w:numPr>
              <w:spacing w:after="60"/>
              <w:rPr>
                <w:rFonts w:asciiTheme="majorHAnsi" w:hAnsiTheme="majorHAnsi" w:cs="Arial"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</w:rPr>
              <w:t>Construcción de</w:t>
            </w:r>
            <w:r w:rsidR="00014BDD" w:rsidRPr="00994C3F">
              <w:rPr>
                <w:rFonts w:asciiTheme="majorHAnsi" w:hAnsiTheme="majorHAnsi" w:cs="Arial"/>
              </w:rPr>
              <w:t xml:space="preserve"> un</w:t>
            </w:r>
            <w:r w:rsidRPr="00994C3F">
              <w:rPr>
                <w:rFonts w:asciiTheme="majorHAnsi" w:hAnsiTheme="majorHAnsi" w:cs="Arial"/>
              </w:rPr>
              <w:t xml:space="preserve"> discurso argumental </w:t>
            </w:r>
            <w:r w:rsidR="00E9299F" w:rsidRPr="00994C3F">
              <w:rPr>
                <w:rFonts w:asciiTheme="majorHAnsi" w:hAnsiTheme="majorHAnsi" w:cs="Arial"/>
              </w:rPr>
              <w:t xml:space="preserve">relacionando críticamente aspectos teóricos y empíricos. </w:t>
            </w:r>
          </w:p>
        </w:tc>
      </w:tr>
      <w:tr w:rsidR="00994C3F" w:rsidRPr="00994C3F" w14:paraId="409EE4A8" w14:textId="77777777" w:rsidTr="00F32CB6">
        <w:trPr>
          <w:jc w:val="center"/>
        </w:trPr>
        <w:tc>
          <w:tcPr>
            <w:tcW w:w="9054" w:type="dxa"/>
            <w:gridSpan w:val="3"/>
            <w:vAlign w:val="center"/>
          </w:tcPr>
          <w:p w14:paraId="07120363" w14:textId="5B156448" w:rsidR="006E6768" w:rsidRPr="00994C3F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  <w:b/>
                <w:sz w:val="24"/>
                <w:szCs w:val="24"/>
              </w:rPr>
              <w:t>12. Metodología</w:t>
            </w:r>
          </w:p>
          <w:p w14:paraId="52015479" w14:textId="624986FE" w:rsidR="00636EBF" w:rsidRPr="00994C3F" w:rsidRDefault="00636EBF" w:rsidP="00125BFC">
            <w:pPr>
              <w:spacing w:before="240" w:after="60"/>
              <w:rPr>
                <w:rFonts w:asciiTheme="majorHAnsi" w:hAnsiTheme="majorHAnsi" w:cs="Arial"/>
              </w:rPr>
            </w:pPr>
            <w:r w:rsidRPr="00994C3F">
              <w:rPr>
                <w:rFonts w:asciiTheme="majorHAnsi" w:hAnsiTheme="majorHAnsi" w:cs="Arial"/>
              </w:rPr>
              <w:t>Los saberes y contenidos necesarios para adquirir las competencias se entregarán a través de</w:t>
            </w:r>
            <w:r w:rsidR="00946127" w:rsidRPr="00994C3F">
              <w:rPr>
                <w:rFonts w:asciiTheme="majorHAnsi" w:hAnsiTheme="majorHAnsi" w:cs="Arial"/>
              </w:rPr>
              <w:t xml:space="preserve"> clases expositivas</w:t>
            </w:r>
            <w:r w:rsidR="007662B7" w:rsidRPr="00994C3F">
              <w:rPr>
                <w:rFonts w:asciiTheme="majorHAnsi" w:hAnsiTheme="majorHAnsi" w:cs="Arial"/>
              </w:rPr>
              <w:t xml:space="preserve"> asociadas a una bibliografía específica</w:t>
            </w:r>
            <w:r w:rsidR="00946127" w:rsidRPr="00994C3F">
              <w:rPr>
                <w:rFonts w:asciiTheme="majorHAnsi" w:hAnsiTheme="majorHAnsi" w:cs="Arial"/>
              </w:rPr>
              <w:t xml:space="preserve">, </w:t>
            </w:r>
            <w:r w:rsidRPr="00994C3F">
              <w:rPr>
                <w:rFonts w:asciiTheme="majorHAnsi" w:hAnsiTheme="majorHAnsi" w:cs="Arial"/>
              </w:rPr>
              <w:t xml:space="preserve">con la posibilidad </w:t>
            </w:r>
            <w:r w:rsidR="004E1D67" w:rsidRPr="00994C3F">
              <w:rPr>
                <w:rFonts w:asciiTheme="majorHAnsi" w:hAnsiTheme="majorHAnsi" w:cs="Arial"/>
              </w:rPr>
              <w:t xml:space="preserve">de </w:t>
            </w:r>
            <w:r w:rsidRPr="00994C3F">
              <w:rPr>
                <w:rFonts w:asciiTheme="majorHAnsi" w:hAnsiTheme="majorHAnsi" w:cs="Arial"/>
              </w:rPr>
              <w:t xml:space="preserve">que </w:t>
            </w:r>
            <w:r w:rsidR="00946127" w:rsidRPr="00994C3F">
              <w:rPr>
                <w:rFonts w:asciiTheme="majorHAnsi" w:hAnsiTheme="majorHAnsi" w:cs="Arial"/>
              </w:rPr>
              <w:t>algunas</w:t>
            </w:r>
            <w:r w:rsidR="007662B7" w:rsidRPr="00994C3F">
              <w:rPr>
                <w:rFonts w:asciiTheme="majorHAnsi" w:hAnsiTheme="majorHAnsi" w:cs="Arial"/>
              </w:rPr>
              <w:t xml:space="preserve"> sean</w:t>
            </w:r>
            <w:r w:rsidR="00946127" w:rsidRPr="00994C3F">
              <w:rPr>
                <w:rFonts w:asciiTheme="majorHAnsi" w:hAnsiTheme="majorHAnsi" w:cs="Arial"/>
              </w:rPr>
              <w:t xml:space="preserve"> magistrales</w:t>
            </w:r>
            <w:r w:rsidR="007662B7" w:rsidRPr="00994C3F">
              <w:rPr>
                <w:rFonts w:asciiTheme="majorHAnsi" w:hAnsiTheme="majorHAnsi" w:cs="Arial"/>
              </w:rPr>
              <w:t xml:space="preserve"> y</w:t>
            </w:r>
            <w:r w:rsidR="00946127" w:rsidRPr="00994C3F">
              <w:rPr>
                <w:rFonts w:asciiTheme="majorHAnsi" w:hAnsiTheme="majorHAnsi" w:cs="Arial"/>
              </w:rPr>
              <w:t xml:space="preserve"> comunes a las distintas secciones del nivel</w:t>
            </w:r>
            <w:r w:rsidRPr="00994C3F">
              <w:rPr>
                <w:rFonts w:asciiTheme="majorHAnsi" w:hAnsiTheme="majorHAnsi" w:cs="Arial"/>
              </w:rPr>
              <w:t xml:space="preserve">. Esto deberá </w:t>
            </w:r>
            <w:r w:rsidR="007662B7" w:rsidRPr="00994C3F">
              <w:rPr>
                <w:rFonts w:asciiTheme="majorHAnsi" w:hAnsiTheme="majorHAnsi" w:cs="Arial"/>
              </w:rPr>
              <w:t>complementarse con la lectura de los textos indicados en cada clase, que serán discutidos por los estudiantes tanto en debates como en ensayos desarrollados individualmente.</w:t>
            </w:r>
          </w:p>
          <w:p w14:paraId="1FC76C9F" w14:textId="09E54445" w:rsidR="00F72671" w:rsidRPr="00994C3F" w:rsidRDefault="007662B7" w:rsidP="00125BFC">
            <w:pPr>
              <w:spacing w:after="60"/>
              <w:rPr>
                <w:rFonts w:asciiTheme="majorHAnsi" w:hAnsiTheme="majorHAnsi" w:cs="Arial"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</w:rPr>
              <w:t>Los contenidos tendrán una aplicación práctica en e</w:t>
            </w:r>
            <w:r w:rsidR="003B4B24" w:rsidRPr="00994C3F">
              <w:rPr>
                <w:rFonts w:asciiTheme="majorHAnsi" w:hAnsiTheme="majorHAnsi" w:cs="Arial"/>
              </w:rPr>
              <w:t>jercicios breves</w:t>
            </w:r>
            <w:r w:rsidR="007C5B1C" w:rsidRPr="00994C3F">
              <w:rPr>
                <w:rFonts w:asciiTheme="majorHAnsi" w:hAnsiTheme="majorHAnsi" w:cs="Arial"/>
              </w:rPr>
              <w:t xml:space="preserve"> individuales y grupales</w:t>
            </w:r>
            <w:r w:rsidR="00BD45CD" w:rsidRPr="00994C3F">
              <w:rPr>
                <w:rFonts w:asciiTheme="majorHAnsi" w:hAnsiTheme="majorHAnsi" w:cs="Arial"/>
              </w:rPr>
              <w:t xml:space="preserve">, </w:t>
            </w:r>
            <w:r w:rsidRPr="00994C3F">
              <w:rPr>
                <w:rFonts w:asciiTheme="majorHAnsi" w:hAnsiTheme="majorHAnsi" w:cs="Arial"/>
              </w:rPr>
              <w:t xml:space="preserve">donde se </w:t>
            </w:r>
            <w:r w:rsidR="00014BDD" w:rsidRPr="00994C3F">
              <w:rPr>
                <w:rFonts w:asciiTheme="majorHAnsi" w:hAnsiTheme="majorHAnsi" w:cs="Arial"/>
              </w:rPr>
              <w:t>experimentará</w:t>
            </w:r>
            <w:r w:rsidRPr="00994C3F">
              <w:rPr>
                <w:rFonts w:asciiTheme="majorHAnsi" w:hAnsiTheme="majorHAnsi" w:cs="Arial"/>
              </w:rPr>
              <w:t xml:space="preserve"> </w:t>
            </w:r>
            <w:r w:rsidR="004E1D67" w:rsidRPr="00994C3F">
              <w:rPr>
                <w:rFonts w:asciiTheme="majorHAnsi" w:hAnsiTheme="majorHAnsi" w:cs="Arial"/>
              </w:rPr>
              <w:t xml:space="preserve">con </w:t>
            </w:r>
            <w:r w:rsidRPr="00994C3F">
              <w:rPr>
                <w:rFonts w:asciiTheme="majorHAnsi" w:hAnsiTheme="majorHAnsi" w:cs="Arial"/>
              </w:rPr>
              <w:t>los</w:t>
            </w:r>
            <w:r w:rsidR="00F72671" w:rsidRPr="00994C3F">
              <w:rPr>
                <w:rFonts w:asciiTheme="majorHAnsi" w:hAnsiTheme="majorHAnsi" w:cs="Arial"/>
              </w:rPr>
              <w:t xml:space="preserve"> instrumentos </w:t>
            </w:r>
            <w:r w:rsidR="00E60CA6" w:rsidRPr="00994C3F">
              <w:rPr>
                <w:rFonts w:asciiTheme="majorHAnsi" w:hAnsiTheme="majorHAnsi" w:cs="Arial"/>
              </w:rPr>
              <w:t xml:space="preserve">y </w:t>
            </w:r>
            <w:r w:rsidR="00F72671" w:rsidRPr="00994C3F">
              <w:rPr>
                <w:rFonts w:asciiTheme="majorHAnsi" w:hAnsiTheme="majorHAnsi" w:cs="Arial"/>
              </w:rPr>
              <w:t xml:space="preserve">conceptos </w:t>
            </w:r>
            <w:r w:rsidR="00E60CA6" w:rsidRPr="00994C3F">
              <w:rPr>
                <w:rFonts w:asciiTheme="majorHAnsi" w:hAnsiTheme="majorHAnsi" w:cs="Arial"/>
              </w:rPr>
              <w:t>comunicados durante las clases</w:t>
            </w:r>
            <w:r w:rsidR="003C3D4A" w:rsidRPr="00994C3F">
              <w:rPr>
                <w:rFonts w:asciiTheme="majorHAnsi" w:hAnsiTheme="majorHAnsi" w:cs="Arial"/>
              </w:rPr>
              <w:t xml:space="preserve"> y </w:t>
            </w:r>
            <w:r w:rsidR="00BA3F52" w:rsidRPr="00994C3F">
              <w:rPr>
                <w:rFonts w:asciiTheme="majorHAnsi" w:hAnsiTheme="majorHAnsi" w:cs="Arial"/>
              </w:rPr>
              <w:t>actividades complementarias</w:t>
            </w:r>
            <w:r w:rsidR="00014BDD" w:rsidRPr="00994C3F">
              <w:rPr>
                <w:rFonts w:asciiTheme="majorHAnsi" w:hAnsiTheme="majorHAnsi" w:cs="Arial"/>
              </w:rPr>
              <w:t>.</w:t>
            </w:r>
            <w:r w:rsidR="00BA3F52" w:rsidRPr="00994C3F">
              <w:rPr>
                <w:rFonts w:asciiTheme="majorHAnsi" w:hAnsiTheme="majorHAnsi" w:cs="Arial"/>
              </w:rPr>
              <w:t xml:space="preserve"> Esto </w:t>
            </w:r>
            <w:r w:rsidR="00BD45CD" w:rsidRPr="00994C3F">
              <w:rPr>
                <w:rFonts w:asciiTheme="majorHAnsi" w:hAnsiTheme="majorHAnsi" w:cs="Arial"/>
              </w:rPr>
              <w:t>podrá comprender</w:t>
            </w:r>
            <w:r w:rsidR="00BA3F52" w:rsidRPr="00994C3F">
              <w:rPr>
                <w:rFonts w:asciiTheme="majorHAnsi" w:hAnsiTheme="majorHAnsi" w:cs="Arial"/>
              </w:rPr>
              <w:t xml:space="preserve"> visitas a terreno guiadas, individuales o grupales, con el fin de relevar información existente en el espacio pertinente para elaborar una lectura crítica en aspectos tales como geografía del lugar, morfología, movilidad, uso del suelo y actividades, economía y paisaje.</w:t>
            </w:r>
          </w:p>
        </w:tc>
      </w:tr>
      <w:tr w:rsidR="00994C3F" w:rsidRPr="00994C3F" w14:paraId="1A5610C1" w14:textId="77777777" w:rsidTr="00F32CB6">
        <w:trPr>
          <w:jc w:val="center"/>
        </w:trPr>
        <w:tc>
          <w:tcPr>
            <w:tcW w:w="9054" w:type="dxa"/>
            <w:gridSpan w:val="3"/>
            <w:vAlign w:val="center"/>
          </w:tcPr>
          <w:p w14:paraId="2AB6D327" w14:textId="77777777" w:rsidR="006E6768" w:rsidRPr="00994C3F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  <w:b/>
                <w:sz w:val="24"/>
                <w:szCs w:val="24"/>
              </w:rPr>
              <w:t>13. Evaluación</w:t>
            </w:r>
          </w:p>
          <w:p w14:paraId="53D3A303" w14:textId="767042BD" w:rsidR="00BA3F52" w:rsidRPr="00994C3F" w:rsidRDefault="00BA3F52" w:rsidP="00125BFC">
            <w:pPr>
              <w:spacing w:after="60"/>
              <w:rPr>
                <w:rFonts w:asciiTheme="majorHAnsi" w:hAnsiTheme="majorHAnsi" w:cs="Arial"/>
                <w:shd w:val="clear" w:color="auto" w:fill="FFFFFF"/>
              </w:rPr>
            </w:pPr>
            <w:r w:rsidRPr="00994C3F">
              <w:rPr>
                <w:rFonts w:asciiTheme="majorHAnsi" w:hAnsiTheme="majorHAnsi" w:cs="Arial"/>
                <w:shd w:val="clear" w:color="auto" w:fill="FFFFFF"/>
              </w:rPr>
              <w:t xml:space="preserve">Se </w:t>
            </w:r>
            <w:r w:rsidR="00EF4D3C" w:rsidRPr="00994C3F">
              <w:rPr>
                <w:rFonts w:asciiTheme="majorHAnsi" w:hAnsiTheme="majorHAnsi" w:cs="Arial"/>
                <w:shd w:val="clear" w:color="auto" w:fill="FFFFFF"/>
              </w:rPr>
              <w:t>evaluará</w:t>
            </w:r>
            <w:r w:rsidRPr="00994C3F">
              <w:rPr>
                <w:rFonts w:asciiTheme="majorHAnsi" w:hAnsiTheme="majorHAnsi" w:cs="Arial"/>
                <w:shd w:val="clear" w:color="auto" w:fill="FFFFFF"/>
              </w:rPr>
              <w:t xml:space="preserve"> el proceso de aprendizaje en cada una de sus etapas. </w:t>
            </w:r>
            <w:r w:rsidR="00FF4769" w:rsidRPr="00994C3F">
              <w:rPr>
                <w:rFonts w:asciiTheme="majorHAnsi" w:hAnsiTheme="majorHAnsi" w:cs="Arial"/>
                <w:shd w:val="clear" w:color="auto" w:fill="FFFFFF"/>
              </w:rPr>
              <w:t xml:space="preserve">Se plantea la posibilidad de realizar un proceso de evaluación entre pares. </w:t>
            </w:r>
            <w:r w:rsidRPr="00994C3F">
              <w:rPr>
                <w:rFonts w:asciiTheme="majorHAnsi" w:hAnsiTheme="majorHAnsi" w:cs="Arial"/>
                <w:shd w:val="clear" w:color="auto" w:fill="FFFFFF"/>
              </w:rPr>
              <w:t>La</w:t>
            </w:r>
            <w:r w:rsidR="00FF4769" w:rsidRPr="00994C3F">
              <w:rPr>
                <w:rFonts w:asciiTheme="majorHAnsi" w:hAnsiTheme="majorHAnsi" w:cs="Arial"/>
                <w:shd w:val="clear" w:color="auto" w:fill="FFFFFF"/>
              </w:rPr>
              <w:t>s evaluaciones</w:t>
            </w:r>
            <w:r w:rsidRPr="00994C3F">
              <w:rPr>
                <w:rFonts w:asciiTheme="majorHAnsi" w:hAnsiTheme="majorHAnsi" w:cs="Arial"/>
                <w:shd w:val="clear" w:color="auto" w:fill="FFFFFF"/>
              </w:rPr>
              <w:t xml:space="preserve"> </w:t>
            </w:r>
            <w:r w:rsidR="00FF4769" w:rsidRPr="00994C3F">
              <w:rPr>
                <w:rFonts w:asciiTheme="majorHAnsi" w:hAnsiTheme="majorHAnsi" w:cs="Arial"/>
                <w:shd w:val="clear" w:color="auto" w:fill="FFFFFF"/>
              </w:rPr>
              <w:t xml:space="preserve">tendrán que ser coordinadas entre las distintas secciones del mismo curso tanto en fecha como en contenido y </w:t>
            </w:r>
            <w:r w:rsidRPr="00994C3F">
              <w:rPr>
                <w:rFonts w:asciiTheme="majorHAnsi" w:hAnsiTheme="majorHAnsi" w:cs="Arial"/>
                <w:shd w:val="clear" w:color="auto" w:fill="FFFFFF"/>
              </w:rPr>
              <w:t>comprenderá</w:t>
            </w:r>
            <w:r w:rsidR="00FF4769" w:rsidRPr="00994C3F">
              <w:rPr>
                <w:rFonts w:asciiTheme="majorHAnsi" w:hAnsiTheme="majorHAnsi" w:cs="Arial"/>
                <w:shd w:val="clear" w:color="auto" w:fill="FFFFFF"/>
              </w:rPr>
              <w:t>n como mínimo</w:t>
            </w:r>
            <w:r w:rsidRPr="00994C3F">
              <w:rPr>
                <w:rFonts w:asciiTheme="majorHAnsi" w:hAnsiTheme="majorHAnsi" w:cs="Arial"/>
                <w:shd w:val="clear" w:color="auto" w:fill="FFFFFF"/>
              </w:rPr>
              <w:t>:</w:t>
            </w:r>
          </w:p>
          <w:p w14:paraId="7D1CA93B" w14:textId="3378BEE2" w:rsidR="008336EB" w:rsidRPr="00994C3F" w:rsidRDefault="0006433E" w:rsidP="00125BFC">
            <w:pPr>
              <w:spacing w:after="60"/>
              <w:rPr>
                <w:rFonts w:asciiTheme="majorHAnsi" w:hAnsiTheme="majorHAnsi" w:cs="Arial"/>
                <w:shd w:val="clear" w:color="auto" w:fill="FFFFFF"/>
              </w:rPr>
            </w:pPr>
            <w:r w:rsidRPr="00994C3F">
              <w:rPr>
                <w:rFonts w:asciiTheme="majorHAnsi" w:hAnsiTheme="majorHAnsi" w:cs="Arial"/>
                <w:shd w:val="clear" w:color="auto" w:fill="FFFFFF"/>
              </w:rPr>
              <w:t>P</w:t>
            </w:r>
            <w:r w:rsidR="00BA3F52" w:rsidRPr="00994C3F">
              <w:rPr>
                <w:rFonts w:asciiTheme="majorHAnsi" w:hAnsiTheme="majorHAnsi" w:cs="Arial"/>
                <w:shd w:val="clear" w:color="auto" w:fill="FFFFFF"/>
              </w:rPr>
              <w:t>resentaciones</w:t>
            </w:r>
            <w:r w:rsidR="008336EB" w:rsidRPr="00994C3F">
              <w:rPr>
                <w:rFonts w:asciiTheme="majorHAnsi" w:hAnsiTheme="majorHAnsi" w:cs="Arial"/>
                <w:shd w:val="clear" w:color="auto" w:fill="FFFFFF"/>
              </w:rPr>
              <w:t xml:space="preserve"> escrita</w:t>
            </w:r>
            <w:r w:rsidR="00BA3F52" w:rsidRPr="00994C3F">
              <w:rPr>
                <w:rFonts w:asciiTheme="majorHAnsi" w:hAnsiTheme="majorHAnsi" w:cs="Arial"/>
                <w:shd w:val="clear" w:color="auto" w:fill="FFFFFF"/>
              </w:rPr>
              <w:t>s</w:t>
            </w:r>
            <w:r w:rsidR="008336EB" w:rsidRPr="00994C3F">
              <w:rPr>
                <w:rFonts w:asciiTheme="majorHAnsi" w:hAnsiTheme="majorHAnsi" w:cs="Arial"/>
                <w:shd w:val="clear" w:color="auto" w:fill="FFFFFF"/>
              </w:rPr>
              <w:t>, oral</w:t>
            </w:r>
            <w:r w:rsidR="00BA3F52" w:rsidRPr="00994C3F">
              <w:rPr>
                <w:rFonts w:asciiTheme="majorHAnsi" w:hAnsiTheme="majorHAnsi" w:cs="Arial"/>
                <w:shd w:val="clear" w:color="auto" w:fill="FFFFFF"/>
              </w:rPr>
              <w:t>es</w:t>
            </w:r>
            <w:r w:rsidR="008336EB" w:rsidRPr="00994C3F">
              <w:rPr>
                <w:rFonts w:asciiTheme="majorHAnsi" w:hAnsiTheme="majorHAnsi" w:cs="Arial"/>
                <w:shd w:val="clear" w:color="auto" w:fill="FFFFFF"/>
              </w:rPr>
              <w:t xml:space="preserve"> y gráfica</w:t>
            </w:r>
            <w:r w:rsidR="00BA3F52" w:rsidRPr="00994C3F">
              <w:rPr>
                <w:rFonts w:asciiTheme="majorHAnsi" w:hAnsiTheme="majorHAnsi" w:cs="Arial"/>
                <w:shd w:val="clear" w:color="auto" w:fill="FFFFFF"/>
              </w:rPr>
              <w:t>s</w:t>
            </w:r>
            <w:r w:rsidR="008336EB" w:rsidRPr="00994C3F">
              <w:rPr>
                <w:rFonts w:asciiTheme="majorHAnsi" w:hAnsiTheme="majorHAnsi" w:cs="Arial"/>
                <w:shd w:val="clear" w:color="auto" w:fill="FFFFFF"/>
              </w:rPr>
              <w:t xml:space="preserve">, </w:t>
            </w:r>
            <w:r w:rsidR="003C3D4A" w:rsidRPr="00994C3F">
              <w:rPr>
                <w:rFonts w:asciiTheme="majorHAnsi" w:hAnsiTheme="majorHAnsi" w:cs="Arial"/>
                <w:shd w:val="clear" w:color="auto" w:fill="FFFFFF"/>
              </w:rPr>
              <w:t xml:space="preserve">acorde con el desarrollo del ejercicio práctico de análisis </w:t>
            </w:r>
            <w:r w:rsidR="003C3D4A" w:rsidRPr="00994C3F">
              <w:rPr>
                <w:rFonts w:asciiTheme="majorHAnsi" w:hAnsiTheme="majorHAnsi" w:cs="Arial"/>
                <w:shd w:val="clear" w:color="auto" w:fill="FFFFFF"/>
              </w:rPr>
              <w:lastRenderedPageBreak/>
              <w:t>de caso</w:t>
            </w:r>
            <w:r w:rsidR="00BA3F52" w:rsidRPr="00994C3F">
              <w:rPr>
                <w:rFonts w:asciiTheme="majorHAnsi" w:hAnsiTheme="majorHAnsi" w:cs="Arial"/>
                <w:shd w:val="clear" w:color="auto" w:fill="FFFFFF"/>
              </w:rPr>
              <w:t>;</w:t>
            </w:r>
          </w:p>
          <w:p w14:paraId="0CD67513" w14:textId="3921C6D6" w:rsidR="00FF4769" w:rsidRPr="00994C3F" w:rsidRDefault="0006433E" w:rsidP="00125BFC">
            <w:pPr>
              <w:spacing w:after="60"/>
              <w:rPr>
                <w:rFonts w:asciiTheme="majorHAnsi" w:hAnsiTheme="majorHAnsi" w:cs="Arial"/>
                <w:shd w:val="clear" w:color="auto" w:fill="FFFFFF"/>
              </w:rPr>
            </w:pPr>
            <w:r w:rsidRPr="00994C3F">
              <w:rPr>
                <w:rFonts w:asciiTheme="majorHAnsi" w:hAnsiTheme="majorHAnsi" w:cs="Arial"/>
                <w:shd w:val="clear" w:color="auto" w:fill="FFFFFF"/>
              </w:rPr>
              <w:t>E</w:t>
            </w:r>
            <w:r w:rsidR="008336EB" w:rsidRPr="00994C3F">
              <w:rPr>
                <w:rFonts w:asciiTheme="majorHAnsi" w:hAnsiTheme="majorHAnsi" w:cs="Arial"/>
                <w:shd w:val="clear" w:color="auto" w:fill="FFFFFF"/>
              </w:rPr>
              <w:t>nsayo</w:t>
            </w:r>
            <w:r w:rsidR="00636EBF" w:rsidRPr="00994C3F">
              <w:rPr>
                <w:rFonts w:asciiTheme="majorHAnsi" w:hAnsiTheme="majorHAnsi" w:cs="Arial"/>
                <w:shd w:val="clear" w:color="auto" w:fill="FFFFFF"/>
              </w:rPr>
              <w:t>s</w:t>
            </w:r>
            <w:r w:rsidR="00FF4769" w:rsidRPr="00994C3F">
              <w:rPr>
                <w:rFonts w:asciiTheme="majorHAnsi" w:hAnsiTheme="majorHAnsi" w:cs="Arial"/>
                <w:shd w:val="clear" w:color="auto" w:fill="FFFFFF"/>
              </w:rPr>
              <w:t xml:space="preserve"> </w:t>
            </w:r>
            <w:r w:rsidR="00BA3F52" w:rsidRPr="00994C3F">
              <w:rPr>
                <w:rFonts w:asciiTheme="majorHAnsi" w:hAnsiTheme="majorHAnsi" w:cs="Arial"/>
                <w:shd w:val="clear" w:color="auto" w:fill="FFFFFF"/>
              </w:rPr>
              <w:t>de discu</w:t>
            </w:r>
            <w:r w:rsidR="007662B7" w:rsidRPr="00994C3F">
              <w:rPr>
                <w:rFonts w:asciiTheme="majorHAnsi" w:hAnsiTheme="majorHAnsi" w:cs="Arial"/>
                <w:shd w:val="clear" w:color="auto" w:fill="FFFFFF"/>
              </w:rPr>
              <w:t>sión de la bibliografía</w:t>
            </w:r>
            <w:r w:rsidR="00BA3F52" w:rsidRPr="00994C3F">
              <w:rPr>
                <w:rFonts w:asciiTheme="majorHAnsi" w:hAnsiTheme="majorHAnsi" w:cs="Arial"/>
                <w:shd w:val="clear" w:color="auto" w:fill="FFFFFF"/>
              </w:rPr>
              <w:t>.</w:t>
            </w:r>
            <w:r w:rsidR="00636EBF" w:rsidRPr="00994C3F">
              <w:rPr>
                <w:rFonts w:asciiTheme="majorHAnsi" w:hAnsiTheme="majorHAnsi" w:cs="Arial"/>
                <w:shd w:val="clear" w:color="auto" w:fill="FFFFFF"/>
              </w:rPr>
              <w:t xml:space="preserve"> </w:t>
            </w:r>
          </w:p>
        </w:tc>
      </w:tr>
      <w:tr w:rsidR="00994C3F" w:rsidRPr="00994C3F" w14:paraId="3BAC5FC5" w14:textId="77777777" w:rsidTr="00F32CB6">
        <w:trPr>
          <w:jc w:val="center"/>
        </w:trPr>
        <w:tc>
          <w:tcPr>
            <w:tcW w:w="9054" w:type="dxa"/>
            <w:gridSpan w:val="3"/>
            <w:vAlign w:val="center"/>
          </w:tcPr>
          <w:p w14:paraId="72CD6E16" w14:textId="77777777" w:rsidR="006E6768" w:rsidRPr="00994C3F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14. Requisitos de aprobación</w:t>
            </w:r>
          </w:p>
          <w:p w14:paraId="4E05481D" w14:textId="3C417C8E" w:rsidR="006E6768" w:rsidRPr="00994C3F" w:rsidRDefault="006E6768" w:rsidP="00132639">
            <w:pPr>
              <w:rPr>
                <w:rFonts w:asciiTheme="majorHAnsi" w:hAnsiTheme="majorHAnsi"/>
              </w:rPr>
            </w:pPr>
          </w:p>
        </w:tc>
      </w:tr>
      <w:tr w:rsidR="00994C3F" w:rsidRPr="00994C3F" w14:paraId="11BC8E14" w14:textId="77777777" w:rsidTr="00F32CB6">
        <w:trPr>
          <w:jc w:val="center"/>
        </w:trPr>
        <w:tc>
          <w:tcPr>
            <w:tcW w:w="9054" w:type="dxa"/>
            <w:gridSpan w:val="3"/>
            <w:vAlign w:val="center"/>
          </w:tcPr>
          <w:p w14:paraId="5EE2DD3C" w14:textId="625EF83C" w:rsidR="006E6768" w:rsidRPr="00994C3F" w:rsidRDefault="006E6768" w:rsidP="00132639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  <w:b/>
                <w:sz w:val="24"/>
                <w:szCs w:val="24"/>
              </w:rPr>
              <w:t>15. Palabras Clave</w:t>
            </w:r>
          </w:p>
          <w:p w14:paraId="404E2A60" w14:textId="6865593E" w:rsidR="0006433E" w:rsidRPr="00994C3F" w:rsidRDefault="00994C3F" w:rsidP="00994C3F">
            <w:pPr>
              <w:jc w:val="both"/>
              <w:rPr>
                <w:rFonts w:asciiTheme="majorHAnsi" w:hAnsiTheme="majorHAnsi" w:cs="Arial"/>
                <w:lang w:val="es-ES"/>
              </w:rPr>
            </w:pPr>
            <w:r>
              <w:rPr>
                <w:rFonts w:asciiTheme="majorHAnsi" w:hAnsiTheme="majorHAnsi" w:cs="Arial"/>
                <w:lang w:val="es-ES"/>
              </w:rPr>
              <w:t>O</w:t>
            </w:r>
            <w:r w:rsidR="009434C0" w:rsidRPr="00994C3F">
              <w:rPr>
                <w:rFonts w:asciiTheme="majorHAnsi" w:hAnsiTheme="majorHAnsi" w:cs="Arial"/>
                <w:lang w:val="es-ES"/>
              </w:rPr>
              <w:t>bservación</w:t>
            </w:r>
            <w:r w:rsidR="00FF4769" w:rsidRPr="00994C3F">
              <w:rPr>
                <w:rFonts w:asciiTheme="majorHAnsi" w:hAnsiTheme="majorHAnsi" w:cs="Arial"/>
                <w:lang w:val="es-ES"/>
              </w:rPr>
              <w:t xml:space="preserve"> </w:t>
            </w:r>
            <w:r w:rsidR="009434C0" w:rsidRPr="00994C3F">
              <w:rPr>
                <w:rFonts w:asciiTheme="majorHAnsi" w:hAnsiTheme="majorHAnsi" w:cs="Arial"/>
                <w:lang w:val="es-ES"/>
              </w:rPr>
              <w:t>del entorno</w:t>
            </w:r>
            <w:r w:rsidR="007A728D" w:rsidRPr="00994C3F">
              <w:rPr>
                <w:rFonts w:asciiTheme="majorHAnsi" w:hAnsiTheme="majorHAnsi" w:cs="Arial"/>
                <w:lang w:val="es-ES"/>
              </w:rPr>
              <w:t xml:space="preserve">; </w:t>
            </w:r>
            <w:r w:rsidR="00BD45CD" w:rsidRPr="00994C3F">
              <w:rPr>
                <w:rFonts w:asciiTheme="majorHAnsi" w:hAnsiTheme="majorHAnsi" w:cs="Arial"/>
                <w:lang w:val="es-ES"/>
              </w:rPr>
              <w:t>investigación urbana</w:t>
            </w:r>
            <w:r w:rsidR="004E1D67" w:rsidRPr="00994C3F">
              <w:rPr>
                <w:rFonts w:asciiTheme="majorHAnsi" w:hAnsiTheme="majorHAnsi" w:cs="Arial"/>
                <w:lang w:val="es-ES"/>
              </w:rPr>
              <w:t xml:space="preserve">; </w:t>
            </w:r>
            <w:r w:rsidR="009434C0" w:rsidRPr="00994C3F">
              <w:rPr>
                <w:rFonts w:asciiTheme="majorHAnsi" w:hAnsiTheme="majorHAnsi" w:cs="Arial"/>
                <w:lang w:val="es-ES"/>
              </w:rPr>
              <w:t>escalas</w:t>
            </w:r>
            <w:r w:rsidR="007A728D" w:rsidRPr="00994C3F">
              <w:rPr>
                <w:rFonts w:asciiTheme="majorHAnsi" w:hAnsiTheme="majorHAnsi" w:cs="Arial"/>
                <w:lang w:val="es-ES"/>
              </w:rPr>
              <w:t xml:space="preserve">; </w:t>
            </w:r>
            <w:r w:rsidR="009434C0" w:rsidRPr="00994C3F">
              <w:rPr>
                <w:rFonts w:asciiTheme="majorHAnsi" w:hAnsiTheme="majorHAnsi" w:cs="Arial"/>
                <w:lang w:val="es-ES"/>
              </w:rPr>
              <w:t>complejidad urbana</w:t>
            </w:r>
            <w:r w:rsidR="007A728D" w:rsidRPr="00994C3F">
              <w:rPr>
                <w:rFonts w:asciiTheme="majorHAnsi" w:hAnsiTheme="majorHAnsi" w:cs="Arial"/>
                <w:lang w:val="es-ES"/>
              </w:rPr>
              <w:t xml:space="preserve">; </w:t>
            </w:r>
            <w:r w:rsidR="009434C0" w:rsidRPr="00994C3F">
              <w:rPr>
                <w:rFonts w:asciiTheme="majorHAnsi" w:hAnsiTheme="majorHAnsi" w:cs="Arial"/>
                <w:lang w:val="es-ES"/>
              </w:rPr>
              <w:t>representación</w:t>
            </w:r>
          </w:p>
        </w:tc>
      </w:tr>
      <w:tr w:rsidR="00994C3F" w:rsidRPr="00994C3F" w14:paraId="3384997E" w14:textId="77777777" w:rsidTr="00F32CB6">
        <w:trPr>
          <w:jc w:val="center"/>
        </w:trPr>
        <w:tc>
          <w:tcPr>
            <w:tcW w:w="9054" w:type="dxa"/>
            <w:gridSpan w:val="3"/>
            <w:vAlign w:val="center"/>
          </w:tcPr>
          <w:p w14:paraId="09A349A5" w14:textId="5F8F43CA" w:rsidR="006E6768" w:rsidRPr="00994C3F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  <w:b/>
                <w:sz w:val="24"/>
                <w:szCs w:val="24"/>
              </w:rPr>
              <w:t xml:space="preserve">16. Bibliografía Obligatoria (no más de 5 textos) </w:t>
            </w:r>
          </w:p>
          <w:p w14:paraId="65D6C842" w14:textId="104B537D" w:rsidR="00CE4D7C" w:rsidRPr="00994C3F" w:rsidRDefault="00CE4D7C" w:rsidP="00125BFC">
            <w:pPr>
              <w:spacing w:after="0"/>
              <w:jc w:val="both"/>
              <w:rPr>
                <w:rFonts w:asciiTheme="majorHAnsi" w:hAnsiTheme="majorHAnsi" w:cs="Arial"/>
                <w:lang w:val="es-ES"/>
              </w:rPr>
            </w:pPr>
            <w:r w:rsidRPr="00994C3F">
              <w:rPr>
                <w:rFonts w:asciiTheme="majorHAnsi" w:hAnsiTheme="majorHAnsi" w:cs="Arial"/>
                <w:lang w:val="es-ES"/>
              </w:rPr>
              <w:t>DE SOLÀ-MORALES</w:t>
            </w:r>
            <w:r w:rsidR="000235C7" w:rsidRPr="00994C3F">
              <w:rPr>
                <w:rFonts w:asciiTheme="majorHAnsi" w:hAnsiTheme="majorHAnsi" w:cs="Arial"/>
                <w:lang w:val="es-ES"/>
              </w:rPr>
              <w:t xml:space="preserve"> (1997)</w:t>
            </w:r>
            <w:r w:rsidRPr="00994C3F">
              <w:rPr>
                <w:rFonts w:asciiTheme="majorHAnsi" w:hAnsiTheme="majorHAnsi" w:cs="Arial"/>
                <w:lang w:val="es-ES"/>
              </w:rPr>
              <w:t xml:space="preserve"> Las formas de crecimiento urbano, Barcelona: UPC.</w:t>
            </w:r>
          </w:p>
          <w:p w14:paraId="3DF16512" w14:textId="397619E2" w:rsidR="00CE4D7C" w:rsidRPr="00994C3F" w:rsidRDefault="00CE4D7C" w:rsidP="00125BFC">
            <w:pPr>
              <w:spacing w:after="0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>LYNCH</w:t>
            </w:r>
            <w:r w:rsidR="000235C7" w:rsidRPr="00994C3F">
              <w:rPr>
                <w:rFonts w:asciiTheme="majorHAnsi" w:hAnsiTheme="majorHAnsi"/>
              </w:rPr>
              <w:t xml:space="preserve"> (1960)</w:t>
            </w:r>
            <w:r w:rsidRPr="00994C3F">
              <w:rPr>
                <w:rFonts w:asciiTheme="majorHAnsi" w:hAnsiTheme="majorHAnsi"/>
              </w:rPr>
              <w:t xml:space="preserve"> La imagen de la ciudad</w:t>
            </w:r>
            <w:r w:rsidR="000235C7" w:rsidRPr="00994C3F">
              <w:rPr>
                <w:rFonts w:asciiTheme="majorHAnsi" w:hAnsiTheme="majorHAnsi"/>
              </w:rPr>
              <w:t>, Buenos Aires: Infinito</w:t>
            </w:r>
          </w:p>
          <w:p w14:paraId="6DCECDA9" w14:textId="08169DE8" w:rsidR="00EA6296" w:rsidRPr="00994C3F" w:rsidRDefault="0006433E" w:rsidP="00125BFC">
            <w:pPr>
              <w:spacing w:after="0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 xml:space="preserve">SILVA (2014) </w:t>
            </w:r>
            <w:proofErr w:type="spellStart"/>
            <w:r w:rsidR="00EA6296" w:rsidRPr="00994C3F">
              <w:rPr>
                <w:rFonts w:asciiTheme="majorHAnsi" w:hAnsiTheme="majorHAnsi"/>
              </w:rPr>
              <w:t>Routldege</w:t>
            </w:r>
            <w:proofErr w:type="spellEnd"/>
            <w:r w:rsidR="00EA6296" w:rsidRPr="00994C3F">
              <w:rPr>
                <w:rFonts w:asciiTheme="majorHAnsi" w:hAnsiTheme="majorHAnsi"/>
              </w:rPr>
              <w:t xml:space="preserve"> </w:t>
            </w:r>
            <w:proofErr w:type="spellStart"/>
            <w:r w:rsidR="00EA6296" w:rsidRPr="00994C3F">
              <w:rPr>
                <w:rFonts w:asciiTheme="majorHAnsi" w:hAnsiTheme="majorHAnsi"/>
              </w:rPr>
              <w:t>handbook</w:t>
            </w:r>
            <w:proofErr w:type="spellEnd"/>
            <w:r w:rsidR="00EA6296" w:rsidRPr="00994C3F">
              <w:rPr>
                <w:rFonts w:asciiTheme="majorHAnsi" w:hAnsiTheme="majorHAnsi"/>
              </w:rPr>
              <w:t xml:space="preserve"> of </w:t>
            </w:r>
            <w:proofErr w:type="spellStart"/>
            <w:r w:rsidR="00EA6296" w:rsidRPr="00994C3F">
              <w:rPr>
                <w:rFonts w:asciiTheme="majorHAnsi" w:hAnsiTheme="majorHAnsi"/>
              </w:rPr>
              <w:t>planning</w:t>
            </w:r>
            <w:proofErr w:type="spellEnd"/>
            <w:r w:rsidR="00EA6296" w:rsidRPr="00994C3F">
              <w:rPr>
                <w:rFonts w:asciiTheme="majorHAnsi" w:hAnsiTheme="majorHAnsi"/>
              </w:rPr>
              <w:t xml:space="preserve"> </w:t>
            </w:r>
            <w:proofErr w:type="spellStart"/>
            <w:r w:rsidR="00EA6296" w:rsidRPr="00994C3F">
              <w:rPr>
                <w:rFonts w:asciiTheme="majorHAnsi" w:hAnsiTheme="majorHAnsi"/>
              </w:rPr>
              <w:t>research</w:t>
            </w:r>
            <w:proofErr w:type="spellEnd"/>
            <w:r w:rsidR="00EA6296" w:rsidRPr="00994C3F">
              <w:rPr>
                <w:rFonts w:asciiTheme="majorHAnsi" w:hAnsiTheme="majorHAnsi"/>
              </w:rPr>
              <w:t xml:space="preserve"> </w:t>
            </w:r>
            <w:proofErr w:type="spellStart"/>
            <w:r w:rsidR="00EA6296" w:rsidRPr="00994C3F">
              <w:rPr>
                <w:rFonts w:asciiTheme="majorHAnsi" w:hAnsiTheme="majorHAnsi"/>
              </w:rPr>
              <w:t>methods</w:t>
            </w:r>
            <w:proofErr w:type="spellEnd"/>
            <w:r w:rsidRPr="00994C3F">
              <w:rPr>
                <w:rFonts w:asciiTheme="majorHAnsi" w:hAnsiTheme="majorHAnsi"/>
              </w:rPr>
              <w:t xml:space="preserve">, </w:t>
            </w:r>
            <w:proofErr w:type="spellStart"/>
            <w:r w:rsidRPr="00994C3F">
              <w:rPr>
                <w:rFonts w:asciiTheme="majorHAnsi" w:hAnsiTheme="majorHAnsi"/>
              </w:rPr>
              <w:t>Routldege</w:t>
            </w:r>
            <w:proofErr w:type="spellEnd"/>
          </w:p>
          <w:p w14:paraId="5983E211" w14:textId="72E68845" w:rsidR="00C47FC3" w:rsidRPr="00994C3F" w:rsidRDefault="002E3C89" w:rsidP="00125BFC">
            <w:pPr>
              <w:spacing w:after="0"/>
              <w:jc w:val="both"/>
              <w:rPr>
                <w:rFonts w:asciiTheme="majorHAnsi" w:hAnsiTheme="majorHAnsi" w:cs="Arial"/>
                <w:lang w:val="es-ES"/>
              </w:rPr>
            </w:pPr>
            <w:r w:rsidRPr="00994C3F">
              <w:rPr>
                <w:rFonts w:asciiTheme="majorHAnsi" w:hAnsiTheme="majorHAnsi" w:cs="Arial"/>
                <w:lang w:val="es-ES"/>
              </w:rPr>
              <w:t>VENTURI,</w:t>
            </w:r>
            <w:r w:rsidR="00BD38D0" w:rsidRPr="00994C3F">
              <w:rPr>
                <w:rFonts w:asciiTheme="majorHAnsi" w:hAnsiTheme="majorHAnsi" w:cs="Arial"/>
                <w:lang w:val="es-ES"/>
              </w:rPr>
              <w:t xml:space="preserve"> SCOTT</w:t>
            </w:r>
            <w:r w:rsidRPr="00994C3F">
              <w:rPr>
                <w:rFonts w:asciiTheme="majorHAnsi" w:hAnsiTheme="majorHAnsi" w:cs="Arial"/>
                <w:lang w:val="es-ES"/>
              </w:rPr>
              <w:t xml:space="preserve"> BROWN</w:t>
            </w:r>
            <w:r w:rsidR="00BD38D0" w:rsidRPr="00994C3F">
              <w:rPr>
                <w:rFonts w:asciiTheme="majorHAnsi" w:hAnsiTheme="majorHAnsi" w:cs="Arial"/>
                <w:lang w:val="es-ES"/>
              </w:rPr>
              <w:t xml:space="preserve">, </w:t>
            </w:r>
            <w:r w:rsidR="00CE4D7C" w:rsidRPr="00994C3F">
              <w:rPr>
                <w:rFonts w:asciiTheme="majorHAnsi" w:hAnsiTheme="majorHAnsi" w:cs="Arial"/>
                <w:lang w:val="es-ES"/>
              </w:rPr>
              <w:t xml:space="preserve">IZENOUR (1978, ed. </w:t>
            </w:r>
            <w:proofErr w:type="spellStart"/>
            <w:r w:rsidR="00CE4D7C" w:rsidRPr="00994C3F">
              <w:rPr>
                <w:rFonts w:asciiTheme="majorHAnsi" w:hAnsiTheme="majorHAnsi" w:cs="Arial"/>
                <w:lang w:val="es-ES"/>
              </w:rPr>
              <w:t>or</w:t>
            </w:r>
            <w:proofErr w:type="spellEnd"/>
            <w:r w:rsidR="00CE4D7C" w:rsidRPr="00994C3F">
              <w:rPr>
                <w:rFonts w:asciiTheme="majorHAnsi" w:hAnsiTheme="majorHAnsi" w:cs="Arial"/>
                <w:lang w:val="es-ES"/>
              </w:rPr>
              <w:t xml:space="preserve">. 1972) </w:t>
            </w:r>
            <w:r w:rsidR="00BD38D0" w:rsidRPr="00994C3F">
              <w:rPr>
                <w:rFonts w:asciiTheme="majorHAnsi" w:hAnsiTheme="majorHAnsi" w:cs="Arial"/>
                <w:lang w:val="es-ES"/>
              </w:rPr>
              <w:t xml:space="preserve">Aprendiendo </w:t>
            </w:r>
            <w:r w:rsidR="00CE4D7C" w:rsidRPr="00994C3F">
              <w:rPr>
                <w:rFonts w:asciiTheme="majorHAnsi" w:hAnsiTheme="majorHAnsi" w:cs="Arial"/>
                <w:lang w:val="es-ES"/>
              </w:rPr>
              <w:t>de L</w:t>
            </w:r>
            <w:r w:rsidR="00BD38D0" w:rsidRPr="00994C3F">
              <w:rPr>
                <w:rFonts w:asciiTheme="majorHAnsi" w:hAnsiTheme="majorHAnsi" w:cs="Arial"/>
                <w:lang w:val="es-ES"/>
              </w:rPr>
              <w:t>as Vegas</w:t>
            </w:r>
            <w:r w:rsidR="00CE4D7C" w:rsidRPr="00994C3F">
              <w:rPr>
                <w:rFonts w:asciiTheme="majorHAnsi" w:hAnsiTheme="majorHAnsi" w:cs="Arial"/>
                <w:lang w:val="es-ES"/>
              </w:rPr>
              <w:t>: el simbolismo olvidado de la forma arquitectónica, Barcelona: GG.</w:t>
            </w:r>
          </w:p>
        </w:tc>
      </w:tr>
      <w:tr w:rsidR="00994C3F" w:rsidRPr="00994C3F" w14:paraId="2F2082ED" w14:textId="77777777" w:rsidTr="00F32CB6">
        <w:trPr>
          <w:jc w:val="center"/>
        </w:trPr>
        <w:tc>
          <w:tcPr>
            <w:tcW w:w="9054" w:type="dxa"/>
            <w:gridSpan w:val="3"/>
            <w:vAlign w:val="center"/>
          </w:tcPr>
          <w:p w14:paraId="01013F29" w14:textId="5A03BDBB" w:rsidR="006E6768" w:rsidRPr="00994C3F" w:rsidRDefault="006E6768" w:rsidP="0013263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94C3F"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  <w:r w:rsidR="00125BFC">
              <w:rPr>
                <w:rFonts w:asciiTheme="majorHAnsi" w:hAnsiTheme="majorHAnsi" w:cs="Arial"/>
                <w:b/>
                <w:sz w:val="24"/>
                <w:szCs w:val="24"/>
              </w:rPr>
              <w:t>7</w:t>
            </w:r>
            <w:r w:rsidRPr="00994C3F">
              <w:rPr>
                <w:rFonts w:asciiTheme="majorHAnsi" w:hAnsiTheme="majorHAnsi" w:cs="Arial"/>
                <w:b/>
                <w:sz w:val="24"/>
                <w:szCs w:val="24"/>
              </w:rPr>
              <w:t>. Bibliografía Complementaria</w:t>
            </w:r>
          </w:p>
          <w:p w14:paraId="5317C6C5" w14:textId="191F496E" w:rsidR="004E1D67" w:rsidRPr="00994C3F" w:rsidRDefault="004E1D67" w:rsidP="00125BF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994C3F">
              <w:rPr>
                <w:rFonts w:asciiTheme="majorHAnsi" w:hAnsiTheme="majorHAnsi"/>
              </w:rPr>
              <w:t>Babbie</w:t>
            </w:r>
            <w:proofErr w:type="spellEnd"/>
            <w:r w:rsidRPr="00994C3F">
              <w:rPr>
                <w:rFonts w:asciiTheme="majorHAnsi" w:hAnsiTheme="majorHAnsi"/>
              </w:rPr>
              <w:t xml:space="preserve">, </w:t>
            </w:r>
            <w:proofErr w:type="spellStart"/>
            <w:r w:rsidRPr="00994C3F">
              <w:rPr>
                <w:rFonts w:asciiTheme="majorHAnsi" w:hAnsiTheme="majorHAnsi"/>
              </w:rPr>
              <w:t>Earl</w:t>
            </w:r>
            <w:proofErr w:type="spellEnd"/>
            <w:r w:rsidRPr="00994C3F">
              <w:rPr>
                <w:rFonts w:asciiTheme="majorHAnsi" w:hAnsiTheme="majorHAnsi"/>
              </w:rPr>
              <w:t>, 2000</w:t>
            </w:r>
            <w:r w:rsidR="00C9230D" w:rsidRPr="00994C3F">
              <w:rPr>
                <w:rFonts w:asciiTheme="majorHAnsi" w:hAnsiTheme="majorHAnsi"/>
              </w:rPr>
              <w:t xml:space="preserve">, Fundamentos de la investigación social. </w:t>
            </w:r>
            <w:proofErr w:type="spellStart"/>
            <w:r w:rsidR="00C9230D" w:rsidRPr="00994C3F">
              <w:rPr>
                <w:rFonts w:asciiTheme="majorHAnsi" w:hAnsiTheme="majorHAnsi"/>
              </w:rPr>
              <w:t>Mexico</w:t>
            </w:r>
            <w:proofErr w:type="spellEnd"/>
            <w:r w:rsidR="00C9230D" w:rsidRPr="00994C3F">
              <w:rPr>
                <w:rFonts w:asciiTheme="majorHAnsi" w:hAnsiTheme="majorHAnsi"/>
              </w:rPr>
              <w:t xml:space="preserve"> DF: International Thompson Editores</w:t>
            </w:r>
          </w:p>
          <w:p w14:paraId="56A342DA" w14:textId="77777777" w:rsidR="000235C7" w:rsidRPr="00994C3F" w:rsidRDefault="000235C7" w:rsidP="00125BF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994C3F">
              <w:rPr>
                <w:rFonts w:asciiTheme="majorHAnsi" w:hAnsiTheme="majorHAnsi"/>
              </w:rPr>
              <w:t>Bachelard</w:t>
            </w:r>
            <w:proofErr w:type="spellEnd"/>
            <w:r w:rsidRPr="00994C3F">
              <w:rPr>
                <w:rFonts w:asciiTheme="majorHAnsi" w:hAnsiTheme="majorHAnsi"/>
              </w:rPr>
              <w:t xml:space="preserve">, la </w:t>
            </w:r>
            <w:proofErr w:type="spellStart"/>
            <w:r w:rsidRPr="00994C3F">
              <w:rPr>
                <w:rFonts w:asciiTheme="majorHAnsi" w:hAnsiTheme="majorHAnsi"/>
              </w:rPr>
              <w:t>poetíca</w:t>
            </w:r>
            <w:proofErr w:type="spellEnd"/>
            <w:r w:rsidRPr="00994C3F">
              <w:rPr>
                <w:rFonts w:asciiTheme="majorHAnsi" w:hAnsiTheme="majorHAnsi"/>
              </w:rPr>
              <w:t xml:space="preserve"> del espacio</w:t>
            </w:r>
          </w:p>
          <w:p w14:paraId="1C74ACE8" w14:textId="2A56A2D8" w:rsidR="00CE4D7C" w:rsidRPr="00994C3F" w:rsidRDefault="00CE4D7C" w:rsidP="00125BFC">
            <w:pPr>
              <w:spacing w:after="0"/>
              <w:jc w:val="both"/>
              <w:rPr>
                <w:rFonts w:asciiTheme="majorHAnsi" w:hAnsiTheme="majorHAnsi" w:cs="Arial"/>
                <w:lang w:val="es-ES"/>
              </w:rPr>
            </w:pPr>
            <w:r w:rsidRPr="00994C3F">
              <w:rPr>
                <w:rFonts w:asciiTheme="majorHAnsi" w:hAnsiTheme="majorHAnsi" w:cs="Arial"/>
                <w:lang w:val="es-ES"/>
              </w:rPr>
              <w:t xml:space="preserve">BERTIN, J. La semiología </w:t>
            </w:r>
            <w:r w:rsidR="000235C7" w:rsidRPr="00994C3F">
              <w:rPr>
                <w:rFonts w:asciiTheme="majorHAnsi" w:hAnsiTheme="majorHAnsi" w:cs="Arial"/>
                <w:lang w:val="es-ES"/>
              </w:rPr>
              <w:t>gráfica</w:t>
            </w:r>
          </w:p>
          <w:p w14:paraId="56304512" w14:textId="77777777" w:rsidR="00CE4D7C" w:rsidRPr="00994C3F" w:rsidRDefault="00CE4D7C" w:rsidP="00125BFC">
            <w:pPr>
              <w:spacing w:after="0"/>
              <w:jc w:val="both"/>
              <w:rPr>
                <w:rFonts w:asciiTheme="majorHAnsi" w:hAnsiTheme="majorHAnsi" w:cs="Arial"/>
                <w:lang w:val="es-ES"/>
              </w:rPr>
            </w:pPr>
            <w:r w:rsidRPr="00994C3F">
              <w:rPr>
                <w:rFonts w:asciiTheme="majorHAnsi" w:hAnsiTheme="majorHAnsi" w:cs="Arial"/>
                <w:lang w:val="es-ES"/>
              </w:rPr>
              <w:t>CORBOZ, A. El territorio como palimpsesto</w:t>
            </w:r>
          </w:p>
          <w:p w14:paraId="599594FE" w14:textId="77777777" w:rsidR="00CE4D7C" w:rsidRPr="00994C3F" w:rsidRDefault="00CE4D7C" w:rsidP="00125BFC">
            <w:pPr>
              <w:spacing w:after="0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 xml:space="preserve">CULLEN, </w:t>
            </w:r>
            <w:proofErr w:type="spellStart"/>
            <w:r w:rsidRPr="00994C3F">
              <w:rPr>
                <w:rFonts w:asciiTheme="majorHAnsi" w:hAnsiTheme="majorHAnsi"/>
              </w:rPr>
              <w:t>Townscape</w:t>
            </w:r>
            <w:proofErr w:type="spellEnd"/>
          </w:p>
          <w:p w14:paraId="0DD88E14" w14:textId="3E727E52" w:rsidR="000235C7" w:rsidRPr="00994C3F" w:rsidRDefault="000235C7" w:rsidP="00125BF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994C3F">
              <w:rPr>
                <w:rFonts w:asciiTheme="majorHAnsi" w:hAnsiTheme="majorHAnsi"/>
              </w:rPr>
              <w:t>Geertz</w:t>
            </w:r>
            <w:proofErr w:type="spellEnd"/>
            <w:r w:rsidRPr="00994C3F">
              <w:rPr>
                <w:rFonts w:asciiTheme="majorHAnsi" w:hAnsiTheme="majorHAnsi"/>
              </w:rPr>
              <w:t>, La interpretación de las culturas</w:t>
            </w:r>
          </w:p>
          <w:p w14:paraId="33C27AE9" w14:textId="77777777" w:rsidR="0006433E" w:rsidRPr="00994C3F" w:rsidRDefault="000235C7" w:rsidP="00125BF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994C3F">
              <w:rPr>
                <w:rFonts w:asciiTheme="majorHAnsi" w:hAnsiTheme="majorHAnsi"/>
              </w:rPr>
              <w:t>Jacobs</w:t>
            </w:r>
            <w:proofErr w:type="spellEnd"/>
            <w:r w:rsidRPr="00994C3F">
              <w:rPr>
                <w:rFonts w:asciiTheme="majorHAnsi" w:hAnsiTheme="majorHAnsi"/>
              </w:rPr>
              <w:t>, Muerte y vida de las grandes ciudades</w:t>
            </w:r>
          </w:p>
          <w:p w14:paraId="47B27B3A" w14:textId="46F21270" w:rsidR="000235C7" w:rsidRPr="00994C3F" w:rsidRDefault="000235C7" w:rsidP="000235C7">
            <w:pPr>
              <w:rPr>
                <w:rFonts w:asciiTheme="majorHAnsi" w:hAnsiTheme="majorHAnsi"/>
              </w:rPr>
            </w:pPr>
            <w:proofErr w:type="spellStart"/>
            <w:r w:rsidRPr="00994C3F">
              <w:rPr>
                <w:rFonts w:asciiTheme="majorHAnsi" w:hAnsiTheme="majorHAnsi"/>
              </w:rPr>
              <w:t>Muratori</w:t>
            </w:r>
            <w:proofErr w:type="spellEnd"/>
            <w:r w:rsidRPr="00994C3F">
              <w:rPr>
                <w:rFonts w:asciiTheme="majorHAnsi" w:hAnsiTheme="majorHAnsi"/>
              </w:rPr>
              <w:t xml:space="preserve">, 1960, </w:t>
            </w:r>
            <w:proofErr w:type="spellStart"/>
            <w:r w:rsidRPr="00994C3F">
              <w:rPr>
                <w:rFonts w:asciiTheme="majorHAnsi" w:hAnsiTheme="majorHAnsi"/>
              </w:rPr>
              <w:t>Studi</w:t>
            </w:r>
            <w:proofErr w:type="spellEnd"/>
            <w:r w:rsidRPr="00994C3F">
              <w:rPr>
                <w:rFonts w:asciiTheme="majorHAnsi" w:hAnsiTheme="majorHAnsi"/>
              </w:rPr>
              <w:t xml:space="preserve"> per </w:t>
            </w:r>
            <w:proofErr w:type="spellStart"/>
            <w:r w:rsidRPr="00994C3F">
              <w:rPr>
                <w:rFonts w:asciiTheme="majorHAnsi" w:hAnsiTheme="majorHAnsi"/>
              </w:rPr>
              <w:t>un'operante</w:t>
            </w:r>
            <w:proofErr w:type="spellEnd"/>
            <w:r w:rsidRPr="00994C3F">
              <w:rPr>
                <w:rFonts w:asciiTheme="majorHAnsi" w:hAnsiTheme="majorHAnsi"/>
              </w:rPr>
              <w:t xml:space="preserve"> </w:t>
            </w:r>
            <w:proofErr w:type="spellStart"/>
            <w:r w:rsidRPr="00994C3F">
              <w:rPr>
                <w:rFonts w:asciiTheme="majorHAnsi" w:hAnsiTheme="majorHAnsi"/>
              </w:rPr>
              <w:t>storia</w:t>
            </w:r>
            <w:proofErr w:type="spellEnd"/>
            <w:r w:rsidRPr="00994C3F">
              <w:rPr>
                <w:rFonts w:asciiTheme="majorHAnsi" w:hAnsiTheme="majorHAnsi"/>
              </w:rPr>
              <w:t xml:space="preserve"> urbana di </w:t>
            </w:r>
            <w:proofErr w:type="spellStart"/>
            <w:r w:rsidRPr="00994C3F">
              <w:rPr>
                <w:rFonts w:asciiTheme="majorHAnsi" w:hAnsiTheme="majorHAnsi"/>
              </w:rPr>
              <w:t>Venezia</w:t>
            </w:r>
            <w:proofErr w:type="spellEnd"/>
          </w:p>
          <w:p w14:paraId="3EC9FED8" w14:textId="07ABB0D5" w:rsidR="00AE61C8" w:rsidRPr="00994C3F" w:rsidRDefault="00AE61C8" w:rsidP="00125BFC">
            <w:pPr>
              <w:spacing w:after="0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 xml:space="preserve">Oseas, T. y Mercado, E. (1992) Manual de investigación urbana, </w:t>
            </w:r>
            <w:proofErr w:type="spellStart"/>
            <w:r w:rsidRPr="00994C3F">
              <w:rPr>
                <w:rFonts w:asciiTheme="majorHAnsi" w:hAnsiTheme="majorHAnsi"/>
              </w:rPr>
              <w:t>Mexico</w:t>
            </w:r>
            <w:proofErr w:type="spellEnd"/>
            <w:r w:rsidRPr="00994C3F">
              <w:rPr>
                <w:rFonts w:asciiTheme="majorHAnsi" w:hAnsiTheme="majorHAnsi"/>
              </w:rPr>
              <w:t>: editorial Trillas</w:t>
            </w:r>
          </w:p>
          <w:p w14:paraId="49BC7BD8" w14:textId="7D4082B3" w:rsidR="00DF191B" w:rsidRPr="00994C3F" w:rsidRDefault="00DF191B" w:rsidP="00125BFC">
            <w:pPr>
              <w:spacing w:after="0"/>
              <w:rPr>
                <w:rFonts w:asciiTheme="majorHAnsi" w:hAnsiTheme="majorHAnsi"/>
              </w:rPr>
            </w:pPr>
            <w:r w:rsidRPr="00994C3F">
              <w:rPr>
                <w:rFonts w:asciiTheme="majorHAnsi" w:hAnsiTheme="majorHAnsi"/>
              </w:rPr>
              <w:t xml:space="preserve">Lisa </w:t>
            </w:r>
            <w:proofErr w:type="spellStart"/>
            <w:r w:rsidRPr="00994C3F">
              <w:rPr>
                <w:rFonts w:asciiTheme="majorHAnsi" w:hAnsiTheme="majorHAnsi"/>
              </w:rPr>
              <w:t>Pettie</w:t>
            </w:r>
            <w:proofErr w:type="spellEnd"/>
            <w:r w:rsidRPr="00994C3F">
              <w:rPr>
                <w:rFonts w:asciiTheme="majorHAnsi" w:hAnsiTheme="majorHAnsi"/>
              </w:rPr>
              <w:t xml:space="preserve">, 1968, </w:t>
            </w:r>
            <w:proofErr w:type="spellStart"/>
            <w:r w:rsidRPr="00994C3F">
              <w:rPr>
                <w:rFonts w:asciiTheme="majorHAnsi" w:hAnsiTheme="majorHAnsi"/>
              </w:rPr>
              <w:t>reflections</w:t>
            </w:r>
            <w:proofErr w:type="spellEnd"/>
            <w:r w:rsidRPr="00994C3F">
              <w:rPr>
                <w:rFonts w:asciiTheme="majorHAnsi" w:hAnsiTheme="majorHAnsi"/>
              </w:rPr>
              <w:t xml:space="preserve"> </w:t>
            </w:r>
            <w:proofErr w:type="spellStart"/>
            <w:r w:rsidRPr="00994C3F">
              <w:rPr>
                <w:rFonts w:asciiTheme="majorHAnsi" w:hAnsiTheme="majorHAnsi"/>
              </w:rPr>
              <w:t>on</w:t>
            </w:r>
            <w:proofErr w:type="spellEnd"/>
            <w:r w:rsidRPr="00994C3F">
              <w:rPr>
                <w:rFonts w:asciiTheme="majorHAnsi" w:hAnsiTheme="majorHAnsi"/>
              </w:rPr>
              <w:t xml:space="preserve"> </w:t>
            </w:r>
            <w:proofErr w:type="spellStart"/>
            <w:r w:rsidRPr="00994C3F">
              <w:rPr>
                <w:rFonts w:asciiTheme="majorHAnsi" w:hAnsiTheme="majorHAnsi"/>
              </w:rPr>
              <w:t>advocacy</w:t>
            </w:r>
            <w:proofErr w:type="spellEnd"/>
            <w:r w:rsidRPr="00994C3F">
              <w:rPr>
                <w:rFonts w:asciiTheme="majorHAnsi" w:hAnsiTheme="majorHAnsi"/>
              </w:rPr>
              <w:t xml:space="preserve"> </w:t>
            </w:r>
            <w:proofErr w:type="spellStart"/>
            <w:r w:rsidRPr="00994C3F">
              <w:rPr>
                <w:rFonts w:asciiTheme="majorHAnsi" w:hAnsiTheme="majorHAnsi"/>
              </w:rPr>
              <w:t>planning</w:t>
            </w:r>
            <w:proofErr w:type="spellEnd"/>
            <w:r w:rsidRPr="00994C3F">
              <w:rPr>
                <w:rFonts w:asciiTheme="majorHAnsi" w:hAnsiTheme="majorHAnsi"/>
              </w:rPr>
              <w:t xml:space="preserve">, AIP </w:t>
            </w:r>
            <w:proofErr w:type="spellStart"/>
            <w:r w:rsidRPr="00994C3F">
              <w:rPr>
                <w:rFonts w:asciiTheme="majorHAnsi" w:hAnsiTheme="majorHAnsi"/>
              </w:rPr>
              <w:t>journal</w:t>
            </w:r>
            <w:proofErr w:type="spellEnd"/>
          </w:p>
          <w:p w14:paraId="706D609E" w14:textId="2A06F1B8" w:rsidR="00DF191B" w:rsidRPr="00994C3F" w:rsidRDefault="00DF191B" w:rsidP="00125BFC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94C3F">
              <w:rPr>
                <w:rFonts w:asciiTheme="majorHAnsi" w:hAnsiTheme="majorHAnsi"/>
              </w:rPr>
              <w:t>Whyte</w:t>
            </w:r>
            <w:proofErr w:type="spellEnd"/>
            <w:r w:rsidR="0006433E" w:rsidRPr="00994C3F">
              <w:rPr>
                <w:rFonts w:asciiTheme="majorHAnsi" w:hAnsiTheme="majorHAnsi"/>
              </w:rPr>
              <w:t xml:space="preserve"> (1980)</w:t>
            </w:r>
            <w:r w:rsidRPr="00994C3F">
              <w:rPr>
                <w:rFonts w:asciiTheme="majorHAnsi" w:hAnsiTheme="majorHAnsi"/>
              </w:rPr>
              <w:t xml:space="preserve">, </w:t>
            </w:r>
            <w:proofErr w:type="spellStart"/>
            <w:r w:rsidRPr="00994C3F">
              <w:rPr>
                <w:rFonts w:asciiTheme="majorHAnsi" w:hAnsiTheme="majorHAnsi"/>
              </w:rPr>
              <w:t>the</w:t>
            </w:r>
            <w:proofErr w:type="spellEnd"/>
            <w:r w:rsidRPr="00994C3F">
              <w:rPr>
                <w:rFonts w:asciiTheme="majorHAnsi" w:hAnsiTheme="majorHAnsi"/>
              </w:rPr>
              <w:t xml:space="preserve"> social </w:t>
            </w:r>
            <w:proofErr w:type="spellStart"/>
            <w:r w:rsidRPr="00994C3F">
              <w:rPr>
                <w:rFonts w:asciiTheme="majorHAnsi" w:hAnsiTheme="majorHAnsi"/>
              </w:rPr>
              <w:t>life</w:t>
            </w:r>
            <w:proofErr w:type="spellEnd"/>
            <w:r w:rsidRPr="00994C3F">
              <w:rPr>
                <w:rFonts w:asciiTheme="majorHAnsi" w:hAnsiTheme="majorHAnsi"/>
              </w:rPr>
              <w:t xml:space="preserve"> of </w:t>
            </w:r>
            <w:proofErr w:type="spellStart"/>
            <w:r w:rsidRPr="00994C3F">
              <w:rPr>
                <w:rFonts w:asciiTheme="majorHAnsi" w:hAnsiTheme="majorHAnsi"/>
              </w:rPr>
              <w:t>small</w:t>
            </w:r>
            <w:proofErr w:type="spellEnd"/>
            <w:r w:rsidRPr="00994C3F">
              <w:rPr>
                <w:rFonts w:asciiTheme="majorHAnsi" w:hAnsiTheme="majorHAnsi"/>
              </w:rPr>
              <w:t xml:space="preserve"> </w:t>
            </w:r>
            <w:proofErr w:type="spellStart"/>
            <w:r w:rsidRPr="00994C3F">
              <w:rPr>
                <w:rFonts w:asciiTheme="majorHAnsi" w:hAnsiTheme="majorHAnsi"/>
              </w:rPr>
              <w:t>urban</w:t>
            </w:r>
            <w:proofErr w:type="spellEnd"/>
            <w:r w:rsidRPr="00994C3F">
              <w:rPr>
                <w:rFonts w:asciiTheme="majorHAnsi" w:hAnsiTheme="majorHAnsi"/>
              </w:rPr>
              <w:t xml:space="preserve"> </w:t>
            </w:r>
            <w:proofErr w:type="spellStart"/>
            <w:r w:rsidRPr="00994C3F">
              <w:rPr>
                <w:rFonts w:asciiTheme="majorHAnsi" w:hAnsiTheme="majorHAnsi"/>
              </w:rPr>
              <w:t>spaces</w:t>
            </w:r>
            <w:proofErr w:type="spellEnd"/>
            <w:r w:rsidR="0006433E" w:rsidRPr="00994C3F">
              <w:rPr>
                <w:rFonts w:asciiTheme="majorHAnsi" w:hAnsiTheme="majorHAnsi"/>
              </w:rPr>
              <w:t xml:space="preserve">, Project </w:t>
            </w:r>
            <w:proofErr w:type="spellStart"/>
            <w:r w:rsidR="0006433E" w:rsidRPr="00994C3F">
              <w:rPr>
                <w:rFonts w:asciiTheme="majorHAnsi" w:hAnsiTheme="majorHAnsi"/>
              </w:rPr>
              <w:t>for</w:t>
            </w:r>
            <w:proofErr w:type="spellEnd"/>
            <w:r w:rsidR="0006433E" w:rsidRPr="00994C3F">
              <w:rPr>
                <w:rFonts w:asciiTheme="majorHAnsi" w:hAnsiTheme="majorHAnsi"/>
              </w:rPr>
              <w:t xml:space="preserve"> </w:t>
            </w:r>
            <w:proofErr w:type="spellStart"/>
            <w:r w:rsidR="0006433E" w:rsidRPr="00994C3F">
              <w:rPr>
                <w:rFonts w:asciiTheme="majorHAnsi" w:hAnsiTheme="majorHAnsi"/>
              </w:rPr>
              <w:t>publics</w:t>
            </w:r>
            <w:proofErr w:type="spellEnd"/>
            <w:r w:rsidR="0006433E" w:rsidRPr="00994C3F">
              <w:rPr>
                <w:rFonts w:asciiTheme="majorHAnsi" w:hAnsiTheme="majorHAnsi"/>
              </w:rPr>
              <w:t xml:space="preserve"> </w:t>
            </w:r>
            <w:proofErr w:type="spellStart"/>
            <w:r w:rsidR="0006433E" w:rsidRPr="00994C3F">
              <w:rPr>
                <w:rFonts w:asciiTheme="majorHAnsi" w:hAnsiTheme="majorHAnsi"/>
              </w:rPr>
              <w:t>space</w:t>
            </w:r>
            <w:proofErr w:type="spellEnd"/>
            <w:r w:rsidR="0006433E" w:rsidRPr="00994C3F">
              <w:rPr>
                <w:rFonts w:asciiTheme="majorHAnsi" w:hAnsiTheme="majorHAnsi"/>
              </w:rPr>
              <w:t xml:space="preserve"> </w:t>
            </w:r>
            <w:proofErr w:type="spellStart"/>
            <w:r w:rsidR="0006433E" w:rsidRPr="00994C3F">
              <w:rPr>
                <w:rFonts w:asciiTheme="majorHAnsi" w:hAnsiTheme="majorHAnsi"/>
              </w:rPr>
              <w:t>inc</w:t>
            </w:r>
            <w:proofErr w:type="spellEnd"/>
          </w:p>
        </w:tc>
      </w:tr>
      <w:tr w:rsidR="00994C3F" w:rsidRPr="00994C3F" w14:paraId="378B75A6" w14:textId="77777777" w:rsidTr="00F32CB6">
        <w:trPr>
          <w:jc w:val="center"/>
        </w:trPr>
        <w:tc>
          <w:tcPr>
            <w:tcW w:w="9054" w:type="dxa"/>
            <w:gridSpan w:val="3"/>
            <w:vAlign w:val="center"/>
          </w:tcPr>
          <w:p w14:paraId="6E862248" w14:textId="7C176B4A" w:rsidR="006E6768" w:rsidRDefault="006E6768" w:rsidP="00994C3F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  <w:lang w:val="es-ES"/>
              </w:rPr>
            </w:pPr>
            <w:r w:rsidRPr="00994C3F">
              <w:rPr>
                <w:rFonts w:asciiTheme="majorHAnsi" w:hAnsiTheme="majorHAnsi" w:cs="Arial"/>
                <w:b/>
                <w:bCs/>
                <w:sz w:val="24"/>
                <w:szCs w:val="24"/>
                <w:lang w:val="es-ES"/>
              </w:rPr>
              <w:t>1</w:t>
            </w:r>
            <w:r w:rsidR="00125BFC">
              <w:rPr>
                <w:rFonts w:asciiTheme="majorHAnsi" w:hAnsiTheme="majorHAnsi" w:cs="Arial"/>
                <w:b/>
                <w:bCs/>
                <w:sz w:val="24"/>
                <w:szCs w:val="24"/>
                <w:lang w:val="es-ES"/>
              </w:rPr>
              <w:t>8</w:t>
            </w:r>
            <w:r w:rsidRPr="00994C3F">
              <w:rPr>
                <w:rFonts w:asciiTheme="majorHAnsi" w:hAnsiTheme="majorHAnsi" w:cs="Arial"/>
                <w:b/>
                <w:bCs/>
                <w:sz w:val="24"/>
                <w:szCs w:val="24"/>
                <w:lang w:val="es-ES"/>
              </w:rPr>
              <w:t xml:space="preserve">. Recursos web </w:t>
            </w:r>
          </w:p>
          <w:p w14:paraId="2DCD498D" w14:textId="131D850E" w:rsidR="00994C3F" w:rsidRPr="00994C3F" w:rsidRDefault="00994C3F" w:rsidP="00994C3F">
            <w:pPr>
              <w:jc w:val="both"/>
              <w:rPr>
                <w:rFonts w:asciiTheme="majorHAnsi" w:hAnsiTheme="majorHAnsi" w:cs="Arial"/>
                <w:b/>
                <w:bCs/>
                <w:lang w:val="es-ES"/>
              </w:rPr>
            </w:pPr>
          </w:p>
        </w:tc>
      </w:tr>
    </w:tbl>
    <w:p w14:paraId="7C2D2975" w14:textId="77777777" w:rsidR="008E24C2" w:rsidRPr="00994C3F" w:rsidRDefault="008E24C2" w:rsidP="008E24C2">
      <w:pPr>
        <w:jc w:val="center"/>
        <w:rPr>
          <w:rFonts w:asciiTheme="majorHAnsi" w:hAnsiTheme="majorHAnsi"/>
        </w:rPr>
      </w:pPr>
    </w:p>
    <w:sectPr w:rsidR="008E24C2" w:rsidRPr="00994C3F" w:rsidSect="007F1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910F8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60009"/>
    <w:multiLevelType w:val="hybridMultilevel"/>
    <w:tmpl w:val="63BEDE48"/>
    <w:lvl w:ilvl="0" w:tplc="47D6339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89"/>
    <w:rsid w:val="00014BDD"/>
    <w:rsid w:val="000235C7"/>
    <w:rsid w:val="00045325"/>
    <w:rsid w:val="0006433E"/>
    <w:rsid w:val="000666F9"/>
    <w:rsid w:val="000768D5"/>
    <w:rsid w:val="00111F40"/>
    <w:rsid w:val="00125BFC"/>
    <w:rsid w:val="001260C3"/>
    <w:rsid w:val="00132639"/>
    <w:rsid w:val="001913FB"/>
    <w:rsid w:val="001C7C08"/>
    <w:rsid w:val="00225D1B"/>
    <w:rsid w:val="00281E6F"/>
    <w:rsid w:val="002A48E8"/>
    <w:rsid w:val="002D47AC"/>
    <w:rsid w:val="002E3C89"/>
    <w:rsid w:val="00310F97"/>
    <w:rsid w:val="0032142B"/>
    <w:rsid w:val="003414D4"/>
    <w:rsid w:val="00345C66"/>
    <w:rsid w:val="003A444A"/>
    <w:rsid w:val="003A5F85"/>
    <w:rsid w:val="003B4B24"/>
    <w:rsid w:val="003C3D4A"/>
    <w:rsid w:val="00411861"/>
    <w:rsid w:val="00415D9A"/>
    <w:rsid w:val="004276EC"/>
    <w:rsid w:val="0044373D"/>
    <w:rsid w:val="004627FA"/>
    <w:rsid w:val="00487E18"/>
    <w:rsid w:val="004E1D67"/>
    <w:rsid w:val="00544684"/>
    <w:rsid w:val="005759C7"/>
    <w:rsid w:val="005B1962"/>
    <w:rsid w:val="005E5B92"/>
    <w:rsid w:val="005F4F4D"/>
    <w:rsid w:val="00636EBF"/>
    <w:rsid w:val="00680782"/>
    <w:rsid w:val="006B54AD"/>
    <w:rsid w:val="006E6768"/>
    <w:rsid w:val="007212A4"/>
    <w:rsid w:val="00752271"/>
    <w:rsid w:val="00762FB0"/>
    <w:rsid w:val="007662B7"/>
    <w:rsid w:val="007A728D"/>
    <w:rsid w:val="007B2637"/>
    <w:rsid w:val="007C5B1C"/>
    <w:rsid w:val="007F173C"/>
    <w:rsid w:val="007F3154"/>
    <w:rsid w:val="00812E42"/>
    <w:rsid w:val="00825B62"/>
    <w:rsid w:val="008336EB"/>
    <w:rsid w:val="0085397E"/>
    <w:rsid w:val="00862542"/>
    <w:rsid w:val="008912CD"/>
    <w:rsid w:val="0089303D"/>
    <w:rsid w:val="008C4363"/>
    <w:rsid w:val="008D7289"/>
    <w:rsid w:val="008E24C2"/>
    <w:rsid w:val="00917430"/>
    <w:rsid w:val="00917F3D"/>
    <w:rsid w:val="009434C0"/>
    <w:rsid w:val="00946127"/>
    <w:rsid w:val="00994C3F"/>
    <w:rsid w:val="009A7EFD"/>
    <w:rsid w:val="00A41979"/>
    <w:rsid w:val="00AC2503"/>
    <w:rsid w:val="00AE61C8"/>
    <w:rsid w:val="00B42768"/>
    <w:rsid w:val="00B62773"/>
    <w:rsid w:val="00B9282F"/>
    <w:rsid w:val="00BA3F52"/>
    <w:rsid w:val="00BC7BA0"/>
    <w:rsid w:val="00BD38D0"/>
    <w:rsid w:val="00BD45CD"/>
    <w:rsid w:val="00BD6084"/>
    <w:rsid w:val="00BD7350"/>
    <w:rsid w:val="00C32CA1"/>
    <w:rsid w:val="00C37ED1"/>
    <w:rsid w:val="00C47FC3"/>
    <w:rsid w:val="00C52C74"/>
    <w:rsid w:val="00C67D9F"/>
    <w:rsid w:val="00C9230D"/>
    <w:rsid w:val="00C97671"/>
    <w:rsid w:val="00CC0CD2"/>
    <w:rsid w:val="00CD2A1F"/>
    <w:rsid w:val="00CE4D7C"/>
    <w:rsid w:val="00D062C6"/>
    <w:rsid w:val="00D14D63"/>
    <w:rsid w:val="00D2045A"/>
    <w:rsid w:val="00D35D28"/>
    <w:rsid w:val="00D9107E"/>
    <w:rsid w:val="00DA6A08"/>
    <w:rsid w:val="00DC7CA5"/>
    <w:rsid w:val="00DF191B"/>
    <w:rsid w:val="00E4495A"/>
    <w:rsid w:val="00E60CA6"/>
    <w:rsid w:val="00E6572C"/>
    <w:rsid w:val="00E842F3"/>
    <w:rsid w:val="00E9299F"/>
    <w:rsid w:val="00EA6296"/>
    <w:rsid w:val="00EB5627"/>
    <w:rsid w:val="00EE316F"/>
    <w:rsid w:val="00EF4D3C"/>
    <w:rsid w:val="00F111B5"/>
    <w:rsid w:val="00F32CB6"/>
    <w:rsid w:val="00F72671"/>
    <w:rsid w:val="00F80438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AB3AFE0"/>
  <w14:defaultImageDpi w14:val="300"/>
  <w15:docId w15:val="{2BBCD58C-7602-4BF3-97E5-F143D1D2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6E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EBF"/>
    <w:rPr>
      <w:rFonts w:ascii="Lucida Grande" w:hAnsi="Lucida Grande" w:cs="Lucida Grande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DF191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91B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91B"/>
    <w:rPr>
      <w:sz w:val="24"/>
      <w:szCs w:val="24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91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91B"/>
    <w:rPr>
      <w:b/>
      <w:bCs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Moraga</dc:creator>
  <cp:lastModifiedBy>Modernizacion Curricular</cp:lastModifiedBy>
  <cp:revision>9</cp:revision>
  <cp:lastPrinted>2015-12-02T17:31:00Z</cp:lastPrinted>
  <dcterms:created xsi:type="dcterms:W3CDTF">2015-10-16T15:29:00Z</dcterms:created>
  <dcterms:modified xsi:type="dcterms:W3CDTF">2015-12-02T17:33:00Z</dcterms:modified>
</cp:coreProperties>
</file>