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8EFD"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FACULTAD DE CIENCIAS SOCIALES</w:t>
      </w:r>
    </w:p>
    <w:p w14:paraId="4DE66D01" w14:textId="77777777" w:rsidR="00114A8D" w:rsidRPr="000E6F1D" w:rsidRDefault="00114A8D" w:rsidP="00EF79FB">
      <w:pPr>
        <w:jc w:val="center"/>
        <w:rPr>
          <w:rFonts w:ascii="Arial" w:hAnsi="Arial" w:cs="Arial"/>
          <w:b/>
          <w:sz w:val="28"/>
          <w:szCs w:val="28"/>
        </w:rPr>
      </w:pPr>
      <w:r w:rsidRPr="000E6F1D">
        <w:rPr>
          <w:rFonts w:ascii="Arial" w:hAnsi="Arial" w:cs="Arial"/>
          <w:b/>
          <w:sz w:val="28"/>
          <w:szCs w:val="28"/>
        </w:rPr>
        <w:t>CARRERA SOCIOLOGÍA</w:t>
      </w:r>
    </w:p>
    <w:p w14:paraId="1BF0AB30" w14:textId="77777777" w:rsidR="00114A8D" w:rsidRPr="000E6F1D" w:rsidRDefault="00114A8D" w:rsidP="00EF79FB">
      <w:pPr>
        <w:jc w:val="center"/>
        <w:rPr>
          <w:rFonts w:ascii="Arial" w:hAnsi="Arial" w:cs="Arial"/>
          <w:b/>
          <w:sz w:val="28"/>
          <w:szCs w:val="28"/>
          <w:u w:val="single"/>
        </w:rPr>
      </w:pPr>
    </w:p>
    <w:p w14:paraId="7AE41285" w14:textId="77777777" w:rsidR="009105E7" w:rsidRPr="000E6F1D" w:rsidRDefault="00EF79FB" w:rsidP="00EF79FB">
      <w:pPr>
        <w:jc w:val="center"/>
        <w:rPr>
          <w:rFonts w:ascii="Arial" w:hAnsi="Arial" w:cs="Arial"/>
          <w:b/>
          <w:sz w:val="28"/>
          <w:szCs w:val="28"/>
          <w:u w:val="single"/>
        </w:rPr>
      </w:pPr>
      <w:r w:rsidRPr="000E6F1D">
        <w:rPr>
          <w:rFonts w:ascii="Arial" w:hAnsi="Arial" w:cs="Arial"/>
          <w:b/>
          <w:sz w:val="28"/>
          <w:szCs w:val="28"/>
          <w:u w:val="single"/>
        </w:rPr>
        <w:t xml:space="preserve">PROGRAMA DE </w:t>
      </w:r>
      <w:r w:rsidR="00E50919">
        <w:rPr>
          <w:rFonts w:ascii="Arial" w:hAnsi="Arial" w:cs="Arial"/>
          <w:b/>
          <w:sz w:val="28"/>
          <w:szCs w:val="28"/>
          <w:u w:val="single"/>
        </w:rPr>
        <w:t>CURSOS ELECTIVO</w:t>
      </w:r>
      <w:r w:rsidR="002B72FC">
        <w:rPr>
          <w:rFonts w:ascii="Arial" w:hAnsi="Arial" w:cs="Arial"/>
          <w:b/>
          <w:sz w:val="28"/>
          <w:szCs w:val="28"/>
          <w:u w:val="single"/>
        </w:rPr>
        <w:t>S</w:t>
      </w:r>
    </w:p>
    <w:p w14:paraId="1AA78077" w14:textId="77777777" w:rsidR="00EF79FB" w:rsidRDefault="00EF79FB">
      <w:pPr>
        <w:rPr>
          <w:rFonts w:ascii="Arial" w:hAnsi="Arial" w:cs="Arial"/>
        </w:rPr>
      </w:pPr>
    </w:p>
    <w:p w14:paraId="26F80A5B" w14:textId="77777777" w:rsidR="005D1D4F" w:rsidRDefault="00A9797C">
      <w:pPr>
        <w:rPr>
          <w:rFonts w:ascii="Arial" w:hAnsi="Arial" w:cs="Arial"/>
        </w:rPr>
      </w:pPr>
      <w:r>
        <w:rPr>
          <w:rFonts w:ascii="Arial" w:hAnsi="Arial" w:cs="Arial"/>
        </w:rPr>
        <w:t>PROFESOR (ES / AS)</w:t>
      </w:r>
      <w:r w:rsidR="00FB588E">
        <w:rPr>
          <w:rFonts w:ascii="Arial" w:hAnsi="Arial" w:cs="Arial"/>
        </w:rPr>
        <w:tab/>
      </w:r>
      <w:r w:rsidR="004D3DB6">
        <w:rPr>
          <w:rFonts w:ascii="Arial" w:hAnsi="Arial" w:cs="Arial"/>
        </w:rPr>
        <w:tab/>
      </w:r>
      <w:r w:rsidR="005D1D4F">
        <w:rPr>
          <w:rFonts w:ascii="Arial" w:hAnsi="Arial" w:cs="Arial"/>
        </w:rPr>
        <w:t xml:space="preserve">: </w:t>
      </w:r>
      <w:r w:rsidR="00700AAF">
        <w:rPr>
          <w:rFonts w:ascii="Arial" w:hAnsi="Arial" w:cs="Arial"/>
        </w:rPr>
        <w:t xml:space="preserve">Patricio Rodríguez </w:t>
      </w:r>
      <w:r w:rsidR="00620D67">
        <w:rPr>
          <w:rFonts w:ascii="Arial" w:hAnsi="Arial" w:cs="Arial"/>
        </w:rPr>
        <w:t>Valdés</w:t>
      </w:r>
    </w:p>
    <w:p w14:paraId="14B21695" w14:textId="77777777" w:rsidR="004D3DB6" w:rsidRDefault="004D3DB6">
      <w:pPr>
        <w:rPr>
          <w:rFonts w:ascii="Arial" w:hAnsi="Arial" w:cs="Arial"/>
        </w:rPr>
      </w:pPr>
    </w:p>
    <w:p w14:paraId="0F191D96" w14:textId="77777777" w:rsidR="004D3DB6" w:rsidRDefault="004D3DB6">
      <w:pPr>
        <w:rPr>
          <w:rFonts w:ascii="Arial" w:hAnsi="Arial" w:cs="Arial"/>
        </w:rPr>
      </w:pPr>
      <w:r>
        <w:rPr>
          <w:rFonts w:ascii="Arial" w:hAnsi="Arial" w:cs="Arial"/>
        </w:rPr>
        <w:t>E-MAIL</w:t>
      </w:r>
      <w:r>
        <w:rPr>
          <w:rFonts w:ascii="Arial" w:hAnsi="Arial" w:cs="Arial"/>
        </w:rPr>
        <w:tab/>
      </w:r>
      <w:r w:rsidR="00FB588E">
        <w:rPr>
          <w:rFonts w:ascii="Arial" w:hAnsi="Arial" w:cs="Arial"/>
        </w:rPr>
        <w:tab/>
      </w:r>
      <w:r w:rsidR="00FB588E">
        <w:rPr>
          <w:rFonts w:ascii="Arial" w:hAnsi="Arial" w:cs="Arial"/>
        </w:rPr>
        <w:tab/>
      </w:r>
      <w:r>
        <w:rPr>
          <w:rFonts w:ascii="Arial" w:hAnsi="Arial" w:cs="Arial"/>
        </w:rPr>
        <w:tab/>
        <w:t xml:space="preserve">: </w:t>
      </w:r>
      <w:r w:rsidR="00700AAF">
        <w:rPr>
          <w:rFonts w:ascii="Arial" w:hAnsi="Arial" w:cs="Arial"/>
        </w:rPr>
        <w:t>prodriguez@uchile.cl</w:t>
      </w:r>
    </w:p>
    <w:p w14:paraId="5190B398" w14:textId="77777777" w:rsidR="00FB588E" w:rsidRDefault="00FB588E">
      <w:pPr>
        <w:rPr>
          <w:rFonts w:ascii="Arial" w:hAnsi="Arial" w:cs="Arial"/>
        </w:rPr>
      </w:pPr>
    </w:p>
    <w:p w14:paraId="3746BF96" w14:textId="77777777" w:rsidR="0011734E" w:rsidRDefault="0011734E" w:rsidP="0011734E">
      <w:pPr>
        <w:rPr>
          <w:rFonts w:ascii="Arial" w:hAnsi="Arial" w:cs="Arial"/>
        </w:rPr>
      </w:pPr>
      <w:r>
        <w:rPr>
          <w:rFonts w:ascii="Arial" w:hAnsi="Arial" w:cs="Arial"/>
        </w:rPr>
        <w:t xml:space="preserve">CURSO ELECTIVO CORRESPONDIENTE AL ÁREA DE </w:t>
      </w:r>
    </w:p>
    <w:p w14:paraId="3030B084" w14:textId="77777777" w:rsidR="0011734E" w:rsidRPr="00E50919" w:rsidRDefault="0011734E" w:rsidP="0011734E">
      <w:pPr>
        <w:rPr>
          <w:rFonts w:ascii="Arial" w:eastAsia="Calibri" w:hAnsi="Arial" w:cs="Arial"/>
          <w:i/>
          <w:color w:val="535353"/>
          <w:sz w:val="20"/>
          <w:szCs w:val="20"/>
          <w:lang w:val="es-ES" w:eastAsia="en-US"/>
        </w:rPr>
      </w:pPr>
      <w:r w:rsidRPr="00E50919">
        <w:rPr>
          <w:rFonts w:ascii="Arial" w:eastAsia="Calibri" w:hAnsi="Arial" w:cs="Arial"/>
          <w:i/>
          <w:color w:val="535353"/>
          <w:sz w:val="20"/>
          <w:szCs w:val="20"/>
          <w:lang w:val="es-ES" w:eastAsia="en-US"/>
        </w:rPr>
        <w:t>(Marque con una X la casilla a la que corresponde este curso electivo):</w:t>
      </w:r>
    </w:p>
    <w:p w14:paraId="56F07551" w14:textId="77777777" w:rsidR="0011734E" w:rsidRDefault="0011734E" w:rsidP="0011734E">
      <w:pPr>
        <w:rPr>
          <w:rFonts w:ascii="Arial" w:hAnsi="Arial" w:cs="Arial"/>
        </w:rPr>
      </w:pPr>
    </w:p>
    <w:tbl>
      <w:tblPr>
        <w:tblStyle w:val="Tablaconcuadrcula"/>
        <w:tblW w:w="0" w:type="auto"/>
        <w:tblInd w:w="1246" w:type="dxa"/>
        <w:tblLook w:val="04A0" w:firstRow="1" w:lastRow="0" w:firstColumn="1" w:lastColumn="0" w:noHBand="0" w:noVBand="1"/>
      </w:tblPr>
      <w:tblGrid>
        <w:gridCol w:w="5778"/>
        <w:gridCol w:w="567"/>
      </w:tblGrid>
      <w:tr w:rsidR="0011734E" w14:paraId="43D09F84" w14:textId="77777777" w:rsidTr="007C5222">
        <w:tc>
          <w:tcPr>
            <w:tcW w:w="5778" w:type="dxa"/>
          </w:tcPr>
          <w:p w14:paraId="61D19B8F" w14:textId="77777777" w:rsidR="0011734E" w:rsidRDefault="0011734E" w:rsidP="007C5222">
            <w:pPr>
              <w:rPr>
                <w:rFonts w:ascii="Arial" w:hAnsi="Arial" w:cs="Arial"/>
              </w:rPr>
            </w:pPr>
            <w:r>
              <w:rPr>
                <w:rFonts w:ascii="Arial" w:hAnsi="Arial" w:cs="Arial"/>
              </w:rPr>
              <w:t>Profundización metodológica</w:t>
            </w:r>
          </w:p>
        </w:tc>
        <w:tc>
          <w:tcPr>
            <w:tcW w:w="567" w:type="dxa"/>
          </w:tcPr>
          <w:p w14:paraId="4149B5CF" w14:textId="77777777" w:rsidR="0011734E" w:rsidRDefault="00700AAF" w:rsidP="007C5222">
            <w:pPr>
              <w:jc w:val="center"/>
              <w:rPr>
                <w:rFonts w:ascii="Arial" w:hAnsi="Arial" w:cs="Arial"/>
              </w:rPr>
            </w:pPr>
            <w:r>
              <w:rPr>
                <w:rFonts w:ascii="Arial" w:hAnsi="Arial" w:cs="Arial"/>
              </w:rPr>
              <w:t>X</w:t>
            </w:r>
          </w:p>
        </w:tc>
      </w:tr>
      <w:tr w:rsidR="0011734E" w14:paraId="6F6FFA60" w14:textId="77777777" w:rsidTr="007C5222">
        <w:tc>
          <w:tcPr>
            <w:tcW w:w="5778" w:type="dxa"/>
          </w:tcPr>
          <w:p w14:paraId="35845236" w14:textId="77777777" w:rsidR="0011734E" w:rsidRDefault="0011734E" w:rsidP="007C5222">
            <w:pPr>
              <w:rPr>
                <w:rFonts w:ascii="Arial" w:hAnsi="Arial" w:cs="Arial"/>
              </w:rPr>
            </w:pPr>
            <w:r>
              <w:rPr>
                <w:rFonts w:ascii="Arial" w:hAnsi="Arial" w:cs="Arial"/>
              </w:rPr>
              <w:t>Profundización Teórica</w:t>
            </w:r>
          </w:p>
        </w:tc>
        <w:tc>
          <w:tcPr>
            <w:tcW w:w="567" w:type="dxa"/>
          </w:tcPr>
          <w:p w14:paraId="3052B17E" w14:textId="77777777" w:rsidR="0011734E" w:rsidRDefault="0011734E" w:rsidP="007C5222">
            <w:pPr>
              <w:jc w:val="center"/>
              <w:rPr>
                <w:rFonts w:ascii="Arial" w:hAnsi="Arial" w:cs="Arial"/>
              </w:rPr>
            </w:pPr>
          </w:p>
        </w:tc>
      </w:tr>
      <w:tr w:rsidR="0011734E" w14:paraId="0CDB8825" w14:textId="77777777" w:rsidTr="007C5222">
        <w:tc>
          <w:tcPr>
            <w:tcW w:w="5778" w:type="dxa"/>
          </w:tcPr>
          <w:p w14:paraId="35E51948" w14:textId="77777777" w:rsidR="0011734E" w:rsidRDefault="0011734E" w:rsidP="007C5222">
            <w:pPr>
              <w:rPr>
                <w:rFonts w:ascii="Arial" w:hAnsi="Arial" w:cs="Arial"/>
              </w:rPr>
            </w:pPr>
            <w:r>
              <w:rPr>
                <w:rFonts w:ascii="Arial" w:hAnsi="Arial" w:cs="Arial"/>
              </w:rPr>
              <w:t>Sociologías de Especialidad</w:t>
            </w:r>
          </w:p>
        </w:tc>
        <w:tc>
          <w:tcPr>
            <w:tcW w:w="567" w:type="dxa"/>
          </w:tcPr>
          <w:p w14:paraId="3107A1EB" w14:textId="77777777" w:rsidR="0011734E" w:rsidRDefault="0011734E" w:rsidP="007C5222">
            <w:pPr>
              <w:jc w:val="center"/>
              <w:rPr>
                <w:rFonts w:ascii="Arial" w:hAnsi="Arial" w:cs="Arial"/>
              </w:rPr>
            </w:pPr>
          </w:p>
        </w:tc>
      </w:tr>
      <w:tr w:rsidR="0011734E" w14:paraId="50EDD23B" w14:textId="77777777" w:rsidTr="007C5222">
        <w:tc>
          <w:tcPr>
            <w:tcW w:w="5778" w:type="dxa"/>
          </w:tcPr>
          <w:p w14:paraId="5D02A9C3" w14:textId="77777777" w:rsidR="0011734E" w:rsidRDefault="0011734E" w:rsidP="007C5222">
            <w:pPr>
              <w:rPr>
                <w:rFonts w:ascii="Arial" w:hAnsi="Arial" w:cs="Arial"/>
              </w:rPr>
            </w:pPr>
            <w:r>
              <w:rPr>
                <w:rFonts w:ascii="Arial" w:hAnsi="Arial" w:cs="Arial"/>
              </w:rPr>
              <w:t>Transformaciones de la Sociedad Chilena</w:t>
            </w:r>
          </w:p>
        </w:tc>
        <w:tc>
          <w:tcPr>
            <w:tcW w:w="567" w:type="dxa"/>
          </w:tcPr>
          <w:p w14:paraId="4A379221" w14:textId="77777777" w:rsidR="0011734E" w:rsidRDefault="0011734E" w:rsidP="007C5222">
            <w:pPr>
              <w:jc w:val="center"/>
              <w:rPr>
                <w:rFonts w:ascii="Arial" w:hAnsi="Arial" w:cs="Arial"/>
              </w:rPr>
            </w:pPr>
          </w:p>
        </w:tc>
      </w:tr>
    </w:tbl>
    <w:p w14:paraId="4EA6FDE5" w14:textId="77777777" w:rsidR="00544DFD" w:rsidRDefault="00544DFD" w:rsidP="00B57B2E">
      <w:pPr>
        <w:rPr>
          <w:rFonts w:ascii="Arial" w:hAnsi="Arial" w:cs="Arial"/>
        </w:rPr>
      </w:pPr>
    </w:p>
    <w:tbl>
      <w:tblPr>
        <w:tblStyle w:val="Tablaconcuadrcula"/>
        <w:tblW w:w="0" w:type="auto"/>
        <w:tblLook w:val="04A0" w:firstRow="1" w:lastRow="0" w:firstColumn="1" w:lastColumn="0" w:noHBand="0" w:noVBand="1"/>
      </w:tblPr>
      <w:tblGrid>
        <w:gridCol w:w="8828"/>
      </w:tblGrid>
      <w:tr w:rsidR="00544DFD" w14:paraId="29DFCB11" w14:textId="77777777" w:rsidTr="00544DFD">
        <w:tc>
          <w:tcPr>
            <w:tcW w:w="8978" w:type="dxa"/>
          </w:tcPr>
          <w:p w14:paraId="77671992" w14:textId="77777777" w:rsidR="00544DFD" w:rsidRDefault="00544DFD" w:rsidP="00544DFD">
            <w:pPr>
              <w:jc w:val="center"/>
              <w:rPr>
                <w:rFonts w:ascii="Arial" w:hAnsi="Arial" w:cs="Arial"/>
                <w:b/>
              </w:rPr>
            </w:pPr>
            <w:r w:rsidRPr="00544DFD">
              <w:rPr>
                <w:rFonts w:ascii="Arial" w:hAnsi="Arial" w:cs="Arial"/>
                <w:b/>
              </w:rPr>
              <w:t xml:space="preserve">BREVE RESUMEN DEL </w:t>
            </w:r>
            <w:r>
              <w:rPr>
                <w:rFonts w:ascii="Arial" w:hAnsi="Arial" w:cs="Arial"/>
                <w:b/>
              </w:rPr>
              <w:t xml:space="preserve">CURSO ELECTIVO </w:t>
            </w:r>
          </w:p>
          <w:p w14:paraId="494CFF02" w14:textId="77777777" w:rsidR="00544DFD" w:rsidRPr="00700AAF" w:rsidRDefault="00236089" w:rsidP="00236089">
            <w:pPr>
              <w:jc w:val="both"/>
              <w:rPr>
                <w:rFonts w:ascii="Arial" w:hAnsi="Arial" w:cs="Arial"/>
              </w:rPr>
            </w:pPr>
            <w:r>
              <w:rPr>
                <w:rFonts w:asciiTheme="minorHAnsi" w:hAnsiTheme="minorHAnsi"/>
                <w:bCs/>
                <w:color w:val="000000" w:themeColor="text1"/>
              </w:rPr>
              <w:t>La Ciencia de Datos es una metodología usa un</w:t>
            </w:r>
            <w:r w:rsidRPr="00236089">
              <w:rPr>
                <w:rFonts w:asciiTheme="minorHAnsi" w:hAnsiTheme="minorHAnsi"/>
                <w:bCs/>
                <w:color w:val="000000" w:themeColor="text1"/>
              </w:rPr>
              <w:t xml:space="preserve"> amplio conjunto de técnicas provenientes de múltiples disciplinas como Ciencias de la Computación, Matemáticas, Estadísticas, Econometría e Investigación Operativa para extraer información útil del ‘Big Data’ y apoyar la toma de decisiones</w:t>
            </w:r>
            <w:r>
              <w:rPr>
                <w:rFonts w:asciiTheme="minorHAnsi" w:hAnsiTheme="minorHAnsi"/>
                <w:bCs/>
                <w:color w:val="000000" w:themeColor="text1"/>
              </w:rPr>
              <w:t>. Este curso es corresponde a una introducción a las técnicas que utiliza la ciencia de datos, además de cómo se puede seguir sistemáticamente sus pasos para transformar datos en evidencia que permita apoyar la toma de decisiones y la elaboración de políticas públicas.</w:t>
            </w:r>
          </w:p>
        </w:tc>
      </w:tr>
    </w:tbl>
    <w:p w14:paraId="097E0EC4" w14:textId="77777777" w:rsidR="00544DFD" w:rsidRPr="00B57B2E" w:rsidRDefault="00544DFD" w:rsidP="00B57B2E">
      <w:pPr>
        <w:rPr>
          <w:rFonts w:ascii="Arial" w:hAnsi="Arial" w:cs="Arial"/>
        </w:rPr>
      </w:pPr>
    </w:p>
    <w:p w14:paraId="44092289" w14:textId="77777777" w:rsidR="00B57B2E" w:rsidRDefault="00B57B2E">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8"/>
        <w:gridCol w:w="2262"/>
        <w:gridCol w:w="2228"/>
      </w:tblGrid>
      <w:tr w:rsidR="005D1D4F" w:rsidRPr="00A9797C" w14:paraId="71520874"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2D7EB77D"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b/>
                <w:lang w:val="es-CL" w:eastAsia="en-US"/>
              </w:rPr>
              <w:t>PROGRAMA</w:t>
            </w:r>
          </w:p>
        </w:tc>
      </w:tr>
      <w:tr w:rsidR="005D1D4F" w:rsidRPr="00A9797C" w14:paraId="373EB794"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31B465E" w14:textId="77777777" w:rsidR="005D1D4F" w:rsidRPr="00A9797C" w:rsidRDefault="005D1D4F" w:rsidP="005D1D4F">
            <w:pPr>
              <w:numPr>
                <w:ilvl w:val="0"/>
                <w:numId w:val="31"/>
              </w:numPr>
              <w:spacing w:after="200" w:line="276" w:lineRule="auto"/>
              <w:rPr>
                <w:rFonts w:ascii="Arial" w:eastAsia="Calibri" w:hAnsi="Arial" w:cs="Arial"/>
                <w:b/>
                <w:lang w:val="es-CL" w:eastAsia="en-US"/>
              </w:rPr>
            </w:pPr>
            <w:r w:rsidRPr="00A9797C">
              <w:rPr>
                <w:rFonts w:ascii="Arial" w:eastAsia="Calibri" w:hAnsi="Arial" w:cs="Arial"/>
                <w:b/>
                <w:lang w:val="es-CL" w:eastAsia="en-US"/>
              </w:rPr>
              <w:t>Nombre de la actividad curricular</w:t>
            </w:r>
            <w:r w:rsidR="00B57B2E">
              <w:rPr>
                <w:rFonts w:ascii="Arial" w:eastAsia="Calibri" w:hAnsi="Arial" w:cs="Arial"/>
                <w:b/>
                <w:lang w:val="es-CL" w:eastAsia="en-US"/>
              </w:rPr>
              <w:t xml:space="preserve"> electiva</w:t>
            </w:r>
          </w:p>
          <w:p w14:paraId="78678AA4" w14:textId="77777777" w:rsidR="005D1D4F" w:rsidRPr="00236089" w:rsidRDefault="00700AAF" w:rsidP="005D1D4F">
            <w:pPr>
              <w:spacing w:after="200" w:line="276" w:lineRule="auto"/>
              <w:jc w:val="both"/>
              <w:rPr>
                <w:rFonts w:asciiTheme="minorHAnsi" w:eastAsia="Calibri" w:hAnsiTheme="minorHAnsi" w:cstheme="minorHAnsi"/>
                <w:sz w:val="20"/>
                <w:szCs w:val="20"/>
                <w:lang w:val="es-CL" w:eastAsia="en-US"/>
              </w:rPr>
            </w:pPr>
            <w:r w:rsidRPr="00236089">
              <w:rPr>
                <w:rFonts w:asciiTheme="minorHAnsi" w:eastAsia="Calibri" w:hAnsiTheme="minorHAnsi" w:cstheme="minorHAnsi"/>
                <w:color w:val="535353"/>
                <w:sz w:val="22"/>
                <w:szCs w:val="20"/>
                <w:lang w:val="es-ES" w:eastAsia="en-US"/>
              </w:rPr>
              <w:t>Introducción a la Ciencia de Datos.</w:t>
            </w:r>
          </w:p>
        </w:tc>
      </w:tr>
      <w:tr w:rsidR="005D1D4F" w:rsidRPr="00A9797C" w14:paraId="59B0F769"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C15884C" w14:textId="77777777" w:rsidR="005D1D4F" w:rsidRPr="00A9797C" w:rsidRDefault="005D1D4F" w:rsidP="005D1D4F">
            <w:pPr>
              <w:numPr>
                <w:ilvl w:val="0"/>
                <w:numId w:val="31"/>
              </w:numPr>
              <w:spacing w:after="200" w:line="276" w:lineRule="auto"/>
              <w:jc w:val="both"/>
              <w:rPr>
                <w:rFonts w:ascii="Arial" w:eastAsia="Calibri" w:hAnsi="Arial" w:cs="Arial"/>
                <w:b/>
                <w:lang w:val="es-CL" w:eastAsia="en-US"/>
              </w:rPr>
            </w:pPr>
            <w:r w:rsidRPr="00A9797C">
              <w:rPr>
                <w:rFonts w:ascii="Arial" w:eastAsia="Calibri" w:hAnsi="Arial" w:cs="Arial"/>
                <w:b/>
                <w:lang w:val="es-CL" w:eastAsia="en-US"/>
              </w:rPr>
              <w:t xml:space="preserve">Nombre de la actividad curricular </w:t>
            </w:r>
            <w:r w:rsidR="00B57B2E">
              <w:rPr>
                <w:rFonts w:ascii="Arial" w:eastAsia="Calibri" w:hAnsi="Arial" w:cs="Arial"/>
                <w:b/>
                <w:lang w:val="es-CL" w:eastAsia="en-US"/>
              </w:rPr>
              <w:t xml:space="preserve">electiva </w:t>
            </w:r>
            <w:r w:rsidRPr="00A9797C">
              <w:rPr>
                <w:rFonts w:ascii="Arial" w:eastAsia="Calibri" w:hAnsi="Arial" w:cs="Arial"/>
                <w:b/>
                <w:lang w:val="es-CL" w:eastAsia="en-US"/>
              </w:rPr>
              <w:t>en inglés</w:t>
            </w:r>
          </w:p>
          <w:p w14:paraId="611ABC26" w14:textId="77777777" w:rsidR="005D1D4F" w:rsidRPr="00236089" w:rsidRDefault="00700AAF" w:rsidP="00236089">
            <w:pPr>
              <w:spacing w:after="200" w:line="276" w:lineRule="auto"/>
              <w:jc w:val="both"/>
              <w:rPr>
                <w:rFonts w:asciiTheme="minorHAnsi" w:eastAsia="Calibri" w:hAnsiTheme="minorHAnsi" w:cstheme="minorHAnsi"/>
                <w:color w:val="535353"/>
                <w:sz w:val="20"/>
                <w:szCs w:val="20"/>
                <w:lang w:val="en-US" w:eastAsia="en-US"/>
              </w:rPr>
            </w:pPr>
            <w:r w:rsidRPr="00236089">
              <w:rPr>
                <w:rFonts w:asciiTheme="minorHAnsi" w:eastAsia="Calibri" w:hAnsiTheme="minorHAnsi" w:cstheme="minorHAnsi"/>
                <w:color w:val="535353"/>
                <w:sz w:val="22"/>
                <w:szCs w:val="20"/>
                <w:lang w:val="en-US" w:eastAsia="en-US"/>
              </w:rPr>
              <w:t>Introduction to Data Science</w:t>
            </w:r>
          </w:p>
        </w:tc>
      </w:tr>
      <w:tr w:rsidR="005D1D4F" w:rsidRPr="00A9797C" w14:paraId="2E7E2FDF"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5106FC7" w14:textId="77777777" w:rsidR="005D1D4F" w:rsidRPr="00A9797C"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3. Unidad Académica / organismo de la unidad académica que lo desarrolla</w:t>
            </w:r>
          </w:p>
          <w:p w14:paraId="129D1012"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Departamento de Sociología </w:t>
            </w:r>
          </w:p>
        </w:tc>
      </w:tr>
      <w:tr w:rsidR="005D1D4F" w:rsidRPr="00A9797C" w14:paraId="133BFEFC"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39FF53BB" w14:textId="77777777" w:rsidR="005D1D4F" w:rsidRPr="00700AAF"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 xml:space="preserve">4. </w:t>
            </w:r>
            <w:r w:rsidR="00236089" w:rsidRPr="00A9797C">
              <w:rPr>
                <w:rFonts w:ascii="Arial" w:eastAsia="Calibri" w:hAnsi="Arial" w:cs="Arial"/>
                <w:b/>
                <w:lang w:val="es-CL" w:eastAsia="en-US"/>
              </w:rPr>
              <w:t>Ámbito:</w:t>
            </w:r>
            <w:r w:rsidR="00700AAF">
              <w:rPr>
                <w:rFonts w:ascii="Arial" w:eastAsia="Calibri" w:hAnsi="Arial" w:cs="Arial"/>
                <w:color w:val="535353"/>
                <w:sz w:val="20"/>
                <w:szCs w:val="20"/>
                <w:lang w:val="es-ES" w:eastAsia="en-US"/>
              </w:rPr>
              <w:t xml:space="preserve"> Investigación, intervención social y política.</w:t>
            </w:r>
          </w:p>
        </w:tc>
      </w:tr>
      <w:tr w:rsidR="00247407" w:rsidRPr="00A9797C" w14:paraId="157AE1D8"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7FB1B90C"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5</w:t>
            </w:r>
            <w:r w:rsidR="005D1D4F" w:rsidRPr="00A9797C">
              <w:rPr>
                <w:rFonts w:ascii="Arial" w:eastAsia="Calibri" w:hAnsi="Arial" w:cs="Arial"/>
                <w:b/>
                <w:lang w:val="es-CL" w:eastAsia="en-US"/>
              </w:rPr>
              <w:t xml:space="preserve">. Horas de trabajo </w:t>
            </w:r>
          </w:p>
        </w:tc>
        <w:tc>
          <w:tcPr>
            <w:tcW w:w="2317" w:type="dxa"/>
            <w:tcBorders>
              <w:top w:val="single" w:sz="4" w:space="0" w:color="auto"/>
              <w:left w:val="single" w:sz="4" w:space="0" w:color="auto"/>
              <w:bottom w:val="single" w:sz="4" w:space="0" w:color="auto"/>
              <w:right w:val="single" w:sz="4" w:space="0" w:color="auto"/>
            </w:tcBorders>
            <w:hideMark/>
          </w:tcPr>
          <w:p w14:paraId="601507B4"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 xml:space="preserve">presencial </w:t>
            </w:r>
            <w:r w:rsidR="00594B44" w:rsidRPr="00A9797C">
              <w:rPr>
                <w:rFonts w:ascii="Arial" w:eastAsia="Calibri" w:hAnsi="Arial" w:cs="Arial"/>
                <w:lang w:val="es-CL" w:eastAsia="en-US"/>
              </w:rPr>
              <w:t>(del estudiante)</w:t>
            </w:r>
            <w:r w:rsidR="00236089">
              <w:rPr>
                <w:rFonts w:ascii="Arial" w:eastAsia="Calibri" w:hAnsi="Arial" w:cs="Arial"/>
                <w:lang w:val="es-CL" w:eastAsia="en-US"/>
              </w:rPr>
              <w:t xml:space="preserve"> </w:t>
            </w:r>
            <w:r w:rsidR="00B5536F">
              <w:rPr>
                <w:rFonts w:ascii="Arial" w:eastAsia="Calibri" w:hAnsi="Arial" w:cs="Arial"/>
                <w:lang w:val="es-CL" w:eastAsia="en-US"/>
              </w:rPr>
              <w:t>3</w:t>
            </w:r>
          </w:p>
        </w:tc>
        <w:tc>
          <w:tcPr>
            <w:tcW w:w="2317" w:type="dxa"/>
            <w:tcBorders>
              <w:top w:val="single" w:sz="4" w:space="0" w:color="auto"/>
              <w:left w:val="single" w:sz="4" w:space="0" w:color="auto"/>
              <w:bottom w:val="single" w:sz="4" w:space="0" w:color="auto"/>
              <w:right w:val="single" w:sz="4" w:space="0" w:color="auto"/>
            </w:tcBorders>
            <w:hideMark/>
          </w:tcPr>
          <w:p w14:paraId="21D57875" w14:textId="77777777" w:rsidR="005D1D4F" w:rsidRPr="00A9797C" w:rsidRDefault="005D1D4F" w:rsidP="005D1D4F">
            <w:pPr>
              <w:spacing w:after="200" w:line="276" w:lineRule="auto"/>
              <w:rPr>
                <w:rFonts w:ascii="Arial" w:eastAsia="Calibri" w:hAnsi="Arial" w:cs="Arial"/>
                <w:lang w:val="es-CL" w:eastAsia="en-US"/>
              </w:rPr>
            </w:pPr>
            <w:r w:rsidRPr="00A9797C">
              <w:rPr>
                <w:rFonts w:ascii="Arial" w:eastAsia="Calibri" w:hAnsi="Arial" w:cs="Arial"/>
                <w:lang w:val="es-CL" w:eastAsia="en-US"/>
              </w:rPr>
              <w:t>no presencial</w:t>
            </w:r>
            <w:r w:rsidR="00594B44" w:rsidRPr="00A9797C">
              <w:rPr>
                <w:rFonts w:ascii="Arial" w:eastAsia="Calibri" w:hAnsi="Arial" w:cs="Arial"/>
                <w:lang w:val="es-CL" w:eastAsia="en-US"/>
              </w:rPr>
              <w:t xml:space="preserve"> (del estudiante)</w:t>
            </w:r>
            <w:r w:rsidR="00236089">
              <w:rPr>
                <w:rFonts w:ascii="Arial" w:eastAsia="Calibri" w:hAnsi="Arial" w:cs="Arial"/>
                <w:lang w:val="es-CL" w:eastAsia="en-US"/>
              </w:rPr>
              <w:t xml:space="preserve"> </w:t>
            </w:r>
            <w:r w:rsidR="00B5536F">
              <w:rPr>
                <w:rFonts w:ascii="Arial" w:eastAsia="Calibri" w:hAnsi="Arial" w:cs="Arial"/>
                <w:lang w:val="es-CL" w:eastAsia="en-US"/>
              </w:rPr>
              <w:t>3</w:t>
            </w:r>
          </w:p>
        </w:tc>
      </w:tr>
      <w:tr w:rsidR="00247407" w:rsidRPr="00A9797C" w14:paraId="28738855"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2636DDEF"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lastRenderedPageBreak/>
              <w:t>6</w:t>
            </w:r>
            <w:r w:rsidR="005D1D4F" w:rsidRPr="00A9797C">
              <w:rPr>
                <w:rFonts w:ascii="Arial" w:eastAsia="Calibri" w:hAnsi="Arial" w:cs="Arial"/>
                <w:b/>
                <w:lang w:val="es-CL" w:eastAsia="en-US"/>
              </w:rPr>
              <w:t>. Tipo de créditos</w:t>
            </w:r>
          </w:p>
          <w:p w14:paraId="21ECD1B9" w14:textId="77777777" w:rsidR="005D1D4F" w:rsidRPr="00A9797C" w:rsidRDefault="005D1D4F" w:rsidP="005D1D4F">
            <w:pPr>
              <w:spacing w:after="200" w:line="276" w:lineRule="auto"/>
              <w:jc w:val="center"/>
              <w:rPr>
                <w:rFonts w:ascii="Arial" w:eastAsia="Calibri" w:hAnsi="Arial" w:cs="Arial"/>
                <w:bCs/>
                <w:i/>
                <w:sz w:val="20"/>
                <w:szCs w:val="20"/>
                <w:lang w:val="es-ES" w:eastAsia="en-US"/>
              </w:rPr>
            </w:pPr>
            <w:r w:rsidRPr="00A9797C">
              <w:rPr>
                <w:rFonts w:ascii="Arial" w:eastAsia="Calibri" w:hAnsi="Arial" w:cs="Arial"/>
                <w:bCs/>
                <w:i/>
                <w:sz w:val="20"/>
                <w:szCs w:val="20"/>
                <w:lang w:val="es-ES" w:eastAsia="en-US"/>
              </w:rPr>
              <w:t>SCT</w:t>
            </w:r>
          </w:p>
          <w:p w14:paraId="15366D04" w14:textId="77777777" w:rsidR="005D1D4F" w:rsidRPr="00A9797C" w:rsidRDefault="005D1D4F" w:rsidP="005D1D4F">
            <w:pPr>
              <w:spacing w:after="200" w:line="276" w:lineRule="auto"/>
              <w:jc w:val="both"/>
              <w:rPr>
                <w:rFonts w:ascii="Arial" w:eastAsia="Calibri" w:hAnsi="Arial" w:cs="Arial"/>
                <w:bCs/>
                <w:i/>
                <w:color w:val="808080"/>
                <w:sz w:val="20"/>
                <w:szCs w:val="20"/>
                <w:lang w:val="es-ES" w:eastAsia="en-US"/>
              </w:rPr>
            </w:pPr>
            <w:r w:rsidRPr="00A9797C">
              <w:rPr>
                <w:rFonts w:ascii="Arial" w:eastAsia="Calibri" w:hAnsi="Arial" w:cs="Arial"/>
                <w:bCs/>
                <w:i/>
                <w:color w:val="808080"/>
                <w:sz w:val="20"/>
                <w:szCs w:val="20"/>
                <w:lang w:val="es-ES" w:eastAsia="en-US"/>
              </w:rPr>
              <w:t xml:space="preserve">(Corresponde al </w:t>
            </w:r>
            <w:r w:rsidRPr="00A9797C">
              <w:rPr>
                <w:rFonts w:ascii="Arial" w:eastAsia="Calibri" w:hAnsi="Arial" w:cs="Arial"/>
                <w:i/>
                <w:color w:val="808080"/>
                <w:sz w:val="20"/>
                <w:szCs w:val="20"/>
                <w:lang w:val="es-ES" w:eastAsia="en-US"/>
              </w:rPr>
              <w:t>Sistema de Creditaje de diseño de la asignatura, de acuerdo a lo expuesto en la normativa de los planes de estudio en que esta se desarrolla.)</w:t>
            </w:r>
          </w:p>
        </w:tc>
        <w:tc>
          <w:tcPr>
            <w:tcW w:w="2317" w:type="dxa"/>
            <w:tcBorders>
              <w:top w:val="single" w:sz="4" w:space="0" w:color="auto"/>
              <w:left w:val="single" w:sz="4" w:space="0" w:color="auto"/>
              <w:bottom w:val="single" w:sz="4" w:space="0" w:color="auto"/>
              <w:right w:val="single" w:sz="4" w:space="0" w:color="auto"/>
            </w:tcBorders>
            <w:hideMark/>
          </w:tcPr>
          <w:p w14:paraId="6400FEE1"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i/>
                <w:color w:val="808080"/>
                <w:sz w:val="20"/>
                <w:szCs w:val="20"/>
                <w:lang w:val="es-ES" w:eastAsia="en-US"/>
              </w:rPr>
              <w:t>((indique la distribución de horas definida en el plan de formación. Corresponde a la traducción en carga horaria de los sct)</w:t>
            </w:r>
          </w:p>
        </w:tc>
        <w:tc>
          <w:tcPr>
            <w:tcW w:w="2317" w:type="dxa"/>
            <w:tcBorders>
              <w:top w:val="single" w:sz="4" w:space="0" w:color="auto"/>
              <w:left w:val="single" w:sz="4" w:space="0" w:color="auto"/>
              <w:bottom w:val="single" w:sz="4" w:space="0" w:color="auto"/>
              <w:right w:val="single" w:sz="4" w:space="0" w:color="auto"/>
            </w:tcBorders>
            <w:hideMark/>
          </w:tcPr>
          <w:p w14:paraId="153EE212" w14:textId="77777777" w:rsidR="005D1D4F" w:rsidRPr="00A9797C" w:rsidRDefault="005D1D4F" w:rsidP="005D1D4F">
            <w:pPr>
              <w:spacing w:after="200" w:line="276" w:lineRule="auto"/>
              <w:jc w:val="center"/>
              <w:rPr>
                <w:rFonts w:ascii="Arial" w:eastAsia="Calibri" w:hAnsi="Arial" w:cs="Arial"/>
                <w:b/>
                <w:lang w:val="es-CL" w:eastAsia="en-US"/>
              </w:rPr>
            </w:pPr>
            <w:r w:rsidRPr="00A9797C">
              <w:rPr>
                <w:rFonts w:ascii="Arial" w:eastAsia="Calibri" w:hAnsi="Arial" w:cs="Arial"/>
                <w:i/>
                <w:color w:val="808080"/>
                <w:sz w:val="20"/>
                <w:szCs w:val="20"/>
                <w:lang w:val="es-ES" w:eastAsia="en-US"/>
              </w:rPr>
              <w:t>((indique la distribución de horas definida en el plan de formación. Corresponde a la traducción en carga horaria de los sct)</w:t>
            </w:r>
          </w:p>
        </w:tc>
      </w:tr>
      <w:tr w:rsidR="005D1D4F" w:rsidRPr="00A9797C" w14:paraId="7DD4A22F" w14:textId="77777777" w:rsidTr="00686137">
        <w:trPr>
          <w:trHeight w:val="443"/>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7341FCC4" w14:textId="77777777" w:rsidR="005D1D4F" w:rsidRPr="00A9797C" w:rsidRDefault="002E4954"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7</w:t>
            </w:r>
            <w:r w:rsidR="005D1D4F" w:rsidRPr="00A9797C">
              <w:rPr>
                <w:rFonts w:ascii="Arial" w:eastAsia="Calibri" w:hAnsi="Arial" w:cs="Arial"/>
                <w:b/>
                <w:lang w:val="es-CL" w:eastAsia="en-US"/>
              </w:rPr>
              <w:t>. Número de créditos SCT – Chile</w:t>
            </w:r>
          </w:p>
          <w:p w14:paraId="458AEDE1" w14:textId="77777777" w:rsidR="005D1D4F" w:rsidRPr="00A9797C" w:rsidRDefault="00B82191" w:rsidP="005D1D4F">
            <w:pPr>
              <w:spacing w:after="200" w:line="276" w:lineRule="auto"/>
              <w:jc w:val="center"/>
              <w:rPr>
                <w:rFonts w:ascii="Arial" w:eastAsia="Calibri" w:hAnsi="Arial" w:cs="Arial"/>
                <w:b/>
                <w:lang w:val="es-CL" w:eastAsia="en-US"/>
              </w:rPr>
            </w:pPr>
            <w:r>
              <w:rPr>
                <w:rFonts w:ascii="Arial" w:eastAsia="Calibri" w:hAnsi="Arial" w:cs="Arial"/>
                <w:b/>
                <w:lang w:val="es-CL" w:eastAsia="en-US"/>
              </w:rPr>
              <w:t>4</w:t>
            </w:r>
          </w:p>
        </w:tc>
      </w:tr>
      <w:tr w:rsidR="00D14DAC" w:rsidRPr="00A9797C" w14:paraId="0D5B6B7A" w14:textId="77777777" w:rsidTr="00686137">
        <w:trPr>
          <w:trHeight w:val="388"/>
          <w:jc w:val="center"/>
        </w:trPr>
        <w:tc>
          <w:tcPr>
            <w:tcW w:w="9054" w:type="dxa"/>
            <w:gridSpan w:val="3"/>
            <w:tcBorders>
              <w:top w:val="single" w:sz="4" w:space="0" w:color="auto"/>
              <w:left w:val="single" w:sz="4" w:space="0" w:color="auto"/>
              <w:bottom w:val="single" w:sz="4" w:space="0" w:color="auto"/>
              <w:right w:val="single" w:sz="4" w:space="0" w:color="auto"/>
            </w:tcBorders>
          </w:tcPr>
          <w:p w14:paraId="615ECFEC" w14:textId="77777777" w:rsidR="00D14DAC" w:rsidRPr="00A9797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8. Horarios</w:t>
            </w:r>
            <w:r w:rsidR="00236089">
              <w:rPr>
                <w:rFonts w:ascii="Arial" w:eastAsia="Calibri" w:hAnsi="Arial" w:cs="Arial"/>
                <w:b/>
                <w:lang w:val="es-CL" w:eastAsia="en-US"/>
              </w:rPr>
              <w:t xml:space="preserve"> </w:t>
            </w:r>
            <w:r w:rsidR="00236089">
              <w:t>Viernes 1</w:t>
            </w:r>
            <w:r w:rsidR="00B5536F">
              <w:t>4</w:t>
            </w:r>
            <w:r w:rsidR="00236089">
              <w:t>:</w:t>
            </w:r>
            <w:r w:rsidR="00B5536F">
              <w:t>30</w:t>
            </w:r>
            <w:r w:rsidR="00236089">
              <w:t xml:space="preserve"> -</w:t>
            </w:r>
            <w:r w:rsidR="00B5536F">
              <w:t>16</w:t>
            </w:r>
            <w:r w:rsidR="00236089">
              <w:t>:</w:t>
            </w:r>
            <w:r w:rsidR="00B5536F">
              <w:t>00</w:t>
            </w:r>
            <w:r w:rsidR="00236089">
              <w:t xml:space="preserve"> hrs.</w:t>
            </w:r>
            <w:r w:rsidR="00B5536F">
              <w:t>, 16:15 – 17:45</w:t>
            </w:r>
          </w:p>
        </w:tc>
      </w:tr>
      <w:tr w:rsidR="00D14DAC" w:rsidRPr="00A9797C" w14:paraId="5E43B7FA" w14:textId="77777777" w:rsidTr="00686137">
        <w:trPr>
          <w:trHeight w:val="424"/>
          <w:jc w:val="center"/>
        </w:trPr>
        <w:tc>
          <w:tcPr>
            <w:tcW w:w="9054" w:type="dxa"/>
            <w:gridSpan w:val="3"/>
            <w:tcBorders>
              <w:top w:val="single" w:sz="4" w:space="0" w:color="auto"/>
              <w:left w:val="single" w:sz="4" w:space="0" w:color="auto"/>
              <w:bottom w:val="single" w:sz="4" w:space="0" w:color="auto"/>
              <w:right w:val="single" w:sz="4" w:space="0" w:color="auto"/>
            </w:tcBorders>
          </w:tcPr>
          <w:p w14:paraId="0736D987" w14:textId="77777777" w:rsidR="00D14DAC" w:rsidRDefault="00D14DAC" w:rsidP="005D1D4F">
            <w:pPr>
              <w:spacing w:after="200" w:line="276" w:lineRule="auto"/>
              <w:rPr>
                <w:rFonts w:ascii="Arial" w:eastAsia="Calibri" w:hAnsi="Arial" w:cs="Arial"/>
                <w:b/>
                <w:lang w:val="es-CL" w:eastAsia="en-US"/>
              </w:rPr>
            </w:pPr>
            <w:r>
              <w:rPr>
                <w:rFonts w:ascii="Arial" w:eastAsia="Calibri" w:hAnsi="Arial" w:cs="Arial"/>
                <w:b/>
                <w:lang w:val="es-CL" w:eastAsia="en-US"/>
              </w:rPr>
              <w:t>9. Salas</w:t>
            </w:r>
          </w:p>
        </w:tc>
      </w:tr>
      <w:tr w:rsidR="00247407" w:rsidRPr="00A9797C" w14:paraId="04F6B5FA"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66F5EAE7"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10</w:t>
            </w:r>
            <w:r w:rsidR="005D1D4F" w:rsidRPr="00A9797C">
              <w:rPr>
                <w:rFonts w:ascii="Arial" w:eastAsia="Calibri" w:hAnsi="Arial" w:cs="Arial"/>
                <w:b/>
                <w:lang w:val="es-CL" w:eastAsia="en-US"/>
              </w:rPr>
              <w:t>. Requisitos</w:t>
            </w:r>
          </w:p>
        </w:tc>
        <w:tc>
          <w:tcPr>
            <w:tcW w:w="4634" w:type="dxa"/>
            <w:gridSpan w:val="2"/>
            <w:tcBorders>
              <w:top w:val="single" w:sz="4" w:space="0" w:color="auto"/>
              <w:left w:val="single" w:sz="4" w:space="0" w:color="auto"/>
              <w:bottom w:val="single" w:sz="4" w:space="0" w:color="auto"/>
              <w:right w:val="single" w:sz="4" w:space="0" w:color="auto"/>
            </w:tcBorders>
            <w:hideMark/>
          </w:tcPr>
          <w:p w14:paraId="03418E24" w14:textId="77777777" w:rsidR="008E7F10" w:rsidRPr="000E0D2B" w:rsidRDefault="008E7F10" w:rsidP="005D1D4F">
            <w:pPr>
              <w:spacing w:after="200" w:line="276" w:lineRule="auto"/>
              <w:jc w:val="center"/>
              <w:rPr>
                <w:rFonts w:ascii="Arial" w:eastAsia="Calibri" w:hAnsi="Arial" w:cs="Arial"/>
                <w:lang w:val="es-CL" w:eastAsia="en-US"/>
              </w:rPr>
            </w:pPr>
            <w:r w:rsidRPr="000E0D2B">
              <w:rPr>
                <w:rFonts w:ascii="Arial" w:eastAsia="Calibri" w:hAnsi="Arial" w:cs="Arial"/>
                <w:lang w:val="es-CL" w:eastAsia="en-US"/>
              </w:rPr>
              <w:t>CURSO ELECTIVO, NO REQUIERE REQUISITOS</w:t>
            </w:r>
          </w:p>
        </w:tc>
      </w:tr>
      <w:tr w:rsidR="00247407" w:rsidRPr="00A9797C" w14:paraId="785CB4C2" w14:textId="77777777" w:rsidTr="005D1D4F">
        <w:trPr>
          <w:jc w:val="center"/>
        </w:trPr>
        <w:tc>
          <w:tcPr>
            <w:tcW w:w="4420" w:type="dxa"/>
            <w:tcBorders>
              <w:top w:val="single" w:sz="4" w:space="0" w:color="auto"/>
              <w:left w:val="single" w:sz="4" w:space="0" w:color="auto"/>
              <w:bottom w:val="single" w:sz="4" w:space="0" w:color="auto"/>
              <w:right w:val="single" w:sz="4" w:space="0" w:color="auto"/>
            </w:tcBorders>
            <w:hideMark/>
          </w:tcPr>
          <w:p w14:paraId="07AFE276" w14:textId="77777777" w:rsidR="005D1D4F" w:rsidRPr="00A9797C" w:rsidRDefault="00D14DAC" w:rsidP="00D14DAC">
            <w:pPr>
              <w:spacing w:after="200" w:line="276" w:lineRule="auto"/>
              <w:rPr>
                <w:rFonts w:ascii="Arial" w:eastAsia="Calibri" w:hAnsi="Arial" w:cs="Arial"/>
                <w:b/>
                <w:lang w:val="es-CL" w:eastAsia="en-US"/>
              </w:rPr>
            </w:pPr>
            <w:r>
              <w:rPr>
                <w:rFonts w:ascii="Arial" w:eastAsia="Calibri" w:hAnsi="Arial" w:cs="Arial"/>
                <w:b/>
                <w:lang w:val="es-CL" w:eastAsia="en-US"/>
              </w:rPr>
              <w:t>11</w:t>
            </w:r>
            <w:r w:rsidR="005D1D4F" w:rsidRPr="00A9797C">
              <w:rPr>
                <w:rFonts w:ascii="Arial" w:eastAsia="Calibri" w:hAnsi="Arial" w:cs="Arial"/>
                <w:b/>
                <w:lang w:val="es-CL" w:eastAsia="en-US"/>
              </w:rPr>
              <w:t>. Propósito general del curso</w:t>
            </w:r>
          </w:p>
        </w:tc>
        <w:tc>
          <w:tcPr>
            <w:tcW w:w="4634" w:type="dxa"/>
            <w:gridSpan w:val="2"/>
            <w:tcBorders>
              <w:top w:val="single" w:sz="4" w:space="0" w:color="auto"/>
              <w:left w:val="single" w:sz="4" w:space="0" w:color="auto"/>
              <w:bottom w:val="single" w:sz="4" w:space="0" w:color="auto"/>
              <w:right w:val="single" w:sz="4" w:space="0" w:color="auto"/>
            </w:tcBorders>
            <w:hideMark/>
          </w:tcPr>
          <w:p w14:paraId="018F7A8A" w14:textId="77777777" w:rsidR="000E0D2B" w:rsidRPr="000E0D2B" w:rsidRDefault="00236089" w:rsidP="00236089">
            <w:pPr>
              <w:spacing w:after="200" w:line="276" w:lineRule="auto"/>
              <w:jc w:val="both"/>
              <w:rPr>
                <w:rFonts w:ascii="Arial" w:eastAsia="Calibri" w:hAnsi="Arial" w:cs="Arial"/>
                <w:lang w:val="es-CL" w:eastAsia="en-US"/>
              </w:rPr>
            </w:pPr>
            <w:r w:rsidRPr="00236089">
              <w:rPr>
                <w:rFonts w:ascii="Arial" w:eastAsia="Calibri" w:hAnsi="Arial" w:cs="Arial"/>
                <w:lang w:val="es-CL" w:eastAsia="en-US"/>
              </w:rPr>
              <w:t xml:space="preserve">Conocer, comprender y aplicar los conceptos y nociones necesarias para diseñar y llevar a cabo un proceso de Ciencia de Datos, evaluando críticamente los procesos y necesidades comprehendidas en cada etapa </w:t>
            </w:r>
          </w:p>
        </w:tc>
      </w:tr>
      <w:tr w:rsidR="005D1D4F" w:rsidRPr="00A9797C" w14:paraId="0366F667"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178F6B5C" w14:textId="77777777" w:rsidR="00544DFD"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1</w:t>
            </w:r>
            <w:r w:rsidR="008E7F10">
              <w:rPr>
                <w:rFonts w:ascii="Arial" w:eastAsia="Calibri" w:hAnsi="Arial" w:cs="Arial"/>
                <w:b/>
                <w:lang w:val="es-CL" w:eastAsia="en-US"/>
              </w:rPr>
              <w:t>2</w:t>
            </w:r>
            <w:r w:rsidRPr="00A9797C">
              <w:rPr>
                <w:rFonts w:ascii="Arial" w:eastAsia="Calibri" w:hAnsi="Arial" w:cs="Arial"/>
                <w:b/>
                <w:lang w:val="es-CL" w:eastAsia="en-US"/>
              </w:rPr>
              <w:t>. Resultados de Aprendizaje</w:t>
            </w:r>
            <w:r w:rsidR="00544DFD">
              <w:rPr>
                <w:rFonts w:ascii="Arial" w:eastAsia="Calibri" w:hAnsi="Arial" w:cs="Arial"/>
                <w:b/>
                <w:lang w:val="es-CL" w:eastAsia="en-US"/>
              </w:rPr>
              <w:t xml:space="preserve"> </w:t>
            </w:r>
          </w:p>
          <w:p w14:paraId="741665EF" w14:textId="77777777" w:rsidR="00236089" w:rsidRDefault="00236089" w:rsidP="00236089">
            <w:pPr>
              <w:pStyle w:val="Prrafodelista"/>
              <w:numPr>
                <w:ilvl w:val="0"/>
                <w:numId w:val="33"/>
              </w:numPr>
              <w:jc w:val="both"/>
              <w:rPr>
                <w:rFonts w:asciiTheme="minorHAnsi" w:hAnsiTheme="minorHAnsi"/>
                <w:bCs/>
                <w:color w:val="000000" w:themeColor="text1"/>
              </w:rPr>
            </w:pPr>
            <w:r>
              <w:rPr>
                <w:rFonts w:asciiTheme="minorHAnsi" w:hAnsiTheme="minorHAnsi"/>
                <w:bCs/>
                <w:color w:val="000000" w:themeColor="text1"/>
              </w:rPr>
              <w:t>Comprender y aplicar nociones de matemática, estadística y programación, al servicio de la Ciencia de Datos.</w:t>
            </w:r>
          </w:p>
          <w:p w14:paraId="1A5186E6" w14:textId="77777777" w:rsidR="00236089" w:rsidRDefault="00236089" w:rsidP="00236089">
            <w:pPr>
              <w:pStyle w:val="Prrafodelista"/>
              <w:numPr>
                <w:ilvl w:val="0"/>
                <w:numId w:val="33"/>
              </w:numPr>
              <w:jc w:val="both"/>
              <w:rPr>
                <w:rFonts w:asciiTheme="minorHAnsi" w:hAnsiTheme="minorHAnsi"/>
                <w:bCs/>
                <w:color w:val="000000" w:themeColor="text1"/>
              </w:rPr>
            </w:pPr>
            <w:r>
              <w:rPr>
                <w:rFonts w:asciiTheme="minorHAnsi" w:hAnsiTheme="minorHAnsi"/>
                <w:bCs/>
                <w:color w:val="000000" w:themeColor="text1"/>
              </w:rPr>
              <w:t>Comprender y aplicar buenas prácticas en el diseño de modelos según los objetivos y preguntas planteadas.</w:t>
            </w:r>
          </w:p>
          <w:p w14:paraId="44B0EFCF" w14:textId="77777777" w:rsidR="00236089" w:rsidRDefault="00236089" w:rsidP="00236089">
            <w:pPr>
              <w:pStyle w:val="Prrafodelista"/>
              <w:numPr>
                <w:ilvl w:val="0"/>
                <w:numId w:val="33"/>
              </w:numPr>
              <w:jc w:val="both"/>
              <w:rPr>
                <w:rFonts w:asciiTheme="minorHAnsi" w:hAnsiTheme="minorHAnsi"/>
                <w:bCs/>
                <w:color w:val="000000" w:themeColor="text1"/>
              </w:rPr>
            </w:pPr>
            <w:r>
              <w:rPr>
                <w:rFonts w:asciiTheme="minorHAnsi" w:hAnsiTheme="minorHAnsi"/>
                <w:bCs/>
                <w:color w:val="000000" w:themeColor="text1"/>
              </w:rPr>
              <w:t>Comprender y aplicar críticamente diversas técnicas de análisis de datos, reconociendo su pertinencia en función de los objetivos de análisis y datos utilizados.</w:t>
            </w:r>
          </w:p>
          <w:p w14:paraId="52ECB243" w14:textId="77777777" w:rsidR="005D1D4F" w:rsidRPr="00493884" w:rsidRDefault="00236089" w:rsidP="00236089">
            <w:pPr>
              <w:pStyle w:val="Prrafodelista"/>
              <w:numPr>
                <w:ilvl w:val="0"/>
                <w:numId w:val="33"/>
              </w:numPr>
              <w:jc w:val="both"/>
              <w:rPr>
                <w:rFonts w:asciiTheme="minorHAnsi" w:hAnsiTheme="minorHAnsi"/>
                <w:bCs/>
                <w:color w:val="000000" w:themeColor="text1"/>
              </w:rPr>
            </w:pPr>
            <w:r>
              <w:rPr>
                <w:rFonts w:asciiTheme="minorHAnsi" w:hAnsiTheme="minorHAnsi"/>
                <w:bCs/>
                <w:color w:val="000000" w:themeColor="text1"/>
              </w:rPr>
              <w:t>Comprender y aplicar análisis geoespaciales básicos, al servicio de la construcción de mejores modelos.</w:t>
            </w:r>
          </w:p>
          <w:p w14:paraId="5D7F9AEA" w14:textId="77777777" w:rsidR="00236089" w:rsidRPr="00493884" w:rsidRDefault="00236089" w:rsidP="00493884">
            <w:pPr>
              <w:ind w:left="360"/>
              <w:jc w:val="both"/>
              <w:rPr>
                <w:rFonts w:ascii="Arial" w:eastAsia="Calibri" w:hAnsi="Arial" w:cs="Arial"/>
                <w:i/>
                <w:color w:val="808080"/>
                <w:sz w:val="20"/>
                <w:szCs w:val="20"/>
                <w:shd w:val="clear" w:color="auto" w:fill="FFFFFF"/>
                <w:lang w:val="es-CL" w:eastAsia="en-US"/>
              </w:rPr>
            </w:pPr>
          </w:p>
        </w:tc>
      </w:tr>
      <w:tr w:rsidR="005D1D4F" w:rsidRPr="00A9797C" w14:paraId="7E08CBAF"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20077668" w14:textId="77777777" w:rsidR="005D1D4F" w:rsidRDefault="005D1D4F" w:rsidP="005D1D4F">
            <w:pPr>
              <w:spacing w:after="200" w:line="276" w:lineRule="auto"/>
              <w:rPr>
                <w:rFonts w:ascii="Arial" w:eastAsia="Calibri" w:hAnsi="Arial" w:cs="Arial"/>
                <w:b/>
                <w:lang w:val="es-CL" w:eastAsia="en-US"/>
              </w:rPr>
            </w:pPr>
            <w:r w:rsidRPr="00A9797C">
              <w:rPr>
                <w:rFonts w:ascii="Arial" w:eastAsia="Calibri" w:hAnsi="Arial" w:cs="Arial"/>
                <w:b/>
                <w:lang w:val="es-CL" w:eastAsia="en-US"/>
              </w:rPr>
              <w:t>1</w:t>
            </w:r>
            <w:r w:rsidR="00347364">
              <w:rPr>
                <w:rFonts w:ascii="Arial" w:eastAsia="Calibri" w:hAnsi="Arial" w:cs="Arial"/>
                <w:b/>
                <w:lang w:val="es-CL" w:eastAsia="en-US"/>
              </w:rPr>
              <w:t>3</w:t>
            </w:r>
            <w:r w:rsidRPr="00A9797C">
              <w:rPr>
                <w:rFonts w:ascii="Arial" w:eastAsia="Calibri" w:hAnsi="Arial" w:cs="Arial"/>
                <w:b/>
                <w:lang w:val="es-CL" w:eastAsia="en-US"/>
              </w:rPr>
              <w:t>. Saberes / contenidos</w:t>
            </w:r>
          </w:p>
          <w:p w14:paraId="595634F8" w14:textId="77777777" w:rsidR="00BE265A" w:rsidRPr="00A9797C" w:rsidRDefault="00BE265A" w:rsidP="00BE265A">
            <w:pPr>
              <w:jc w:val="both"/>
              <w:rPr>
                <w:rFonts w:ascii="Arial" w:eastAsia="Calibri" w:hAnsi="Arial" w:cs="Arial"/>
                <w:i/>
                <w:color w:val="808080"/>
                <w:sz w:val="20"/>
                <w:szCs w:val="20"/>
                <w:lang w:val="es-CL" w:eastAsia="en-US"/>
              </w:rPr>
            </w:pPr>
            <w:r>
              <w:rPr>
                <w:rFonts w:asciiTheme="minorHAnsi" w:hAnsiTheme="minorHAnsi"/>
                <w:bCs/>
                <w:color w:val="000000" w:themeColor="text1"/>
              </w:rPr>
              <w:t>Se espera que, al terminar el curso de Introducción a la Ciencia de Datos, los estudiantes dominen los contenidos necesarios para realizar el proceso completo del ciclo de análisis de datos. Específicamente, se espera que los participantes puedan explorar, preparar datos, planificar modelos, elaborar modelos, comunicar resultados, y tomar decisiones en función de dichos resultados. Lo anterior, con un énfasis en las habilidades de programación necesarias para llevar a cabo el proceso.</w:t>
            </w:r>
          </w:p>
          <w:p w14:paraId="5B3AE8FB" w14:textId="77777777" w:rsidR="005D1D4F" w:rsidRPr="00A9797C" w:rsidRDefault="00493884" w:rsidP="00C5262B">
            <w:pPr>
              <w:ind w:left="708"/>
              <w:jc w:val="both"/>
              <w:rPr>
                <w:rFonts w:ascii="Arial" w:eastAsia="Calibri" w:hAnsi="Arial" w:cs="Arial"/>
                <w:lang w:val="es-CL" w:eastAsia="en-US"/>
              </w:rPr>
            </w:pPr>
            <w:r>
              <w:rPr>
                <w:rFonts w:asciiTheme="minorHAnsi" w:hAnsiTheme="minorHAnsi"/>
                <w:color w:val="000000" w:themeColor="text1"/>
              </w:rPr>
              <w:lastRenderedPageBreak/>
              <w:t xml:space="preserve"> </w:t>
            </w:r>
          </w:p>
        </w:tc>
      </w:tr>
      <w:tr w:rsidR="005D1D4F" w:rsidRPr="00A9797C" w14:paraId="08EB78DC" w14:textId="77777777" w:rsidTr="00686137">
        <w:trPr>
          <w:trHeight w:val="694"/>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327AE4FF" w14:textId="77777777" w:rsidR="00686137" w:rsidRDefault="00D14DAC" w:rsidP="00686137">
            <w:pPr>
              <w:spacing w:after="120" w:line="276" w:lineRule="auto"/>
              <w:rPr>
                <w:rFonts w:ascii="Arial" w:eastAsia="Calibri" w:hAnsi="Arial" w:cs="Arial"/>
                <w:b/>
                <w:lang w:val="es-CL" w:eastAsia="en-US"/>
              </w:rPr>
            </w:pPr>
            <w:r>
              <w:rPr>
                <w:rFonts w:ascii="Arial" w:eastAsia="Calibri" w:hAnsi="Arial" w:cs="Arial"/>
                <w:b/>
                <w:lang w:val="es-CL" w:eastAsia="en-US"/>
              </w:rPr>
              <w:lastRenderedPageBreak/>
              <w:t>1</w:t>
            </w:r>
            <w:r w:rsidR="00347364">
              <w:rPr>
                <w:rFonts w:ascii="Arial" w:eastAsia="Calibri" w:hAnsi="Arial" w:cs="Arial"/>
                <w:b/>
                <w:lang w:val="es-CL" w:eastAsia="en-US"/>
              </w:rPr>
              <w:t>4</w:t>
            </w:r>
            <w:r w:rsidR="005D1D4F" w:rsidRPr="00A9797C">
              <w:rPr>
                <w:rFonts w:ascii="Arial" w:eastAsia="Calibri" w:hAnsi="Arial" w:cs="Arial"/>
                <w:b/>
                <w:lang w:val="es-CL" w:eastAsia="en-US"/>
              </w:rPr>
              <w:t>. Metodología</w:t>
            </w:r>
          </w:p>
          <w:p w14:paraId="2FAFDE2F" w14:textId="77777777" w:rsidR="005D1D4F" w:rsidRPr="00A9797C" w:rsidRDefault="00BE265A" w:rsidP="00686137">
            <w:pPr>
              <w:spacing w:after="200" w:line="276" w:lineRule="auto"/>
              <w:rPr>
                <w:rFonts w:ascii="Arial" w:eastAsia="Calibri" w:hAnsi="Arial" w:cs="Arial"/>
                <w:lang w:val="es-CL" w:eastAsia="en-US"/>
              </w:rPr>
            </w:pPr>
            <w:r w:rsidRPr="00686137">
              <w:rPr>
                <w:rFonts w:asciiTheme="minorHAnsi" w:hAnsiTheme="minorHAnsi"/>
                <w:bCs/>
                <w:color w:val="000000" w:themeColor="text1"/>
              </w:rPr>
              <w:t>Trabajo individual y proyecto de curso grupal.</w:t>
            </w:r>
          </w:p>
        </w:tc>
      </w:tr>
      <w:tr w:rsidR="005D1D4F" w:rsidRPr="00A9797C" w14:paraId="417040D7" w14:textId="77777777" w:rsidTr="00021BBA">
        <w:trPr>
          <w:trHeight w:val="3832"/>
          <w:jc w:val="center"/>
        </w:trPr>
        <w:tc>
          <w:tcPr>
            <w:tcW w:w="9054" w:type="dxa"/>
            <w:gridSpan w:val="3"/>
            <w:tcBorders>
              <w:top w:val="single" w:sz="4" w:space="0" w:color="auto"/>
              <w:left w:val="single" w:sz="4" w:space="0" w:color="auto"/>
              <w:bottom w:val="single" w:sz="4" w:space="0" w:color="auto"/>
              <w:right w:val="single" w:sz="4" w:space="0" w:color="auto"/>
            </w:tcBorders>
            <w:hideMark/>
          </w:tcPr>
          <w:p w14:paraId="4C8843D9" w14:textId="77777777" w:rsidR="005D1D4F" w:rsidRPr="00A9797C" w:rsidRDefault="00D14DAC" w:rsidP="00021BBA">
            <w:pPr>
              <w:spacing w:after="120" w:line="276" w:lineRule="auto"/>
              <w:rPr>
                <w:rFonts w:ascii="Arial" w:eastAsia="Calibri" w:hAnsi="Arial" w:cs="Arial"/>
                <w:b/>
                <w:lang w:val="es-CL" w:eastAsia="en-US"/>
              </w:rPr>
            </w:pPr>
            <w:r>
              <w:rPr>
                <w:rFonts w:ascii="Arial" w:eastAsia="Calibri" w:hAnsi="Arial" w:cs="Arial"/>
                <w:b/>
                <w:lang w:val="es-CL" w:eastAsia="en-US"/>
              </w:rPr>
              <w:t>1</w:t>
            </w:r>
            <w:r w:rsidR="00347364">
              <w:rPr>
                <w:rFonts w:ascii="Arial" w:eastAsia="Calibri" w:hAnsi="Arial" w:cs="Arial"/>
                <w:b/>
                <w:lang w:val="es-CL" w:eastAsia="en-US"/>
              </w:rPr>
              <w:t>5</w:t>
            </w:r>
            <w:r>
              <w:rPr>
                <w:rFonts w:ascii="Arial" w:eastAsia="Calibri" w:hAnsi="Arial" w:cs="Arial"/>
                <w:b/>
                <w:lang w:val="es-CL" w:eastAsia="en-US"/>
              </w:rPr>
              <w:t>.</w:t>
            </w:r>
            <w:r w:rsidR="005D1D4F" w:rsidRPr="00A9797C">
              <w:rPr>
                <w:rFonts w:ascii="Arial" w:eastAsia="Calibri" w:hAnsi="Arial" w:cs="Arial"/>
                <w:b/>
                <w:lang w:val="es-CL" w:eastAsia="en-US"/>
              </w:rPr>
              <w:t xml:space="preserve"> Evaluación</w:t>
            </w:r>
          </w:p>
          <w:p w14:paraId="229FB0F4" w14:textId="33620FCF" w:rsidR="005D1D4F" w:rsidRPr="002E25B0" w:rsidRDefault="00247407" w:rsidP="00021BBA">
            <w:pPr>
              <w:spacing w:after="200" w:line="276" w:lineRule="auto"/>
              <w:ind w:left="360"/>
              <w:rPr>
                <w:rFonts w:ascii="Arial" w:eastAsia="Calibri" w:hAnsi="Arial" w:cs="Arial"/>
                <w:lang w:val="es-CL" w:eastAsia="en-US"/>
              </w:rPr>
            </w:pPr>
            <w:r w:rsidRPr="002E25B0">
              <w:rPr>
                <w:rFonts w:ascii="Arial" w:eastAsia="Calibri" w:hAnsi="Arial" w:cs="Arial"/>
                <w:sz w:val="20"/>
                <w:lang w:val="es-ES" w:eastAsia="en-US"/>
              </w:rPr>
              <w:t xml:space="preserve">Se efectuarán 5 controles de lectura individuales y el desarrollo de un proyecto de Ciencia de Datos se efectuará en forma </w:t>
            </w:r>
            <w:r w:rsidRPr="00021BBA">
              <w:rPr>
                <w:rFonts w:ascii="Arial" w:eastAsia="Calibri" w:hAnsi="Arial" w:cs="Arial"/>
                <w:b/>
                <w:bCs/>
                <w:sz w:val="20"/>
                <w:lang w:val="es-ES" w:eastAsia="en-US"/>
              </w:rPr>
              <w:t>grupal</w:t>
            </w:r>
            <w:r w:rsidR="00021BBA" w:rsidRPr="00021BBA">
              <w:rPr>
                <w:rFonts w:ascii="Arial" w:eastAsia="Calibri" w:hAnsi="Arial" w:cs="Arial"/>
                <w:sz w:val="20"/>
                <w:lang w:val="es-ES" w:eastAsia="en-US"/>
              </w:rPr>
              <w:t>,</w:t>
            </w:r>
            <w:r w:rsidR="00021BBA">
              <w:rPr>
                <w:rFonts w:ascii="Arial" w:eastAsia="Calibri" w:hAnsi="Arial" w:cs="Arial"/>
                <w:sz w:val="20"/>
                <w:lang w:val="es-ES" w:eastAsia="en-US"/>
              </w:rPr>
              <w:t xml:space="preserve"> y se entregarán a través de la plataforma U-cursos</w:t>
            </w:r>
            <w:r w:rsidRPr="002E25B0">
              <w:rPr>
                <w:rFonts w:ascii="Arial" w:eastAsia="Calibri" w:hAnsi="Arial" w:cs="Arial"/>
                <w:sz w:val="20"/>
                <w:lang w:val="es-ES" w:eastAsia="en-US"/>
              </w:rPr>
              <w:t xml:space="preserve">. Las fechas de los controles de lectura serán </w:t>
            </w:r>
            <w:r w:rsidR="00021BBA">
              <w:rPr>
                <w:rFonts w:ascii="Arial" w:eastAsia="Calibri" w:hAnsi="Arial" w:cs="Arial"/>
                <w:sz w:val="20"/>
                <w:lang w:val="es-ES" w:eastAsia="en-US"/>
              </w:rPr>
              <w:t>calendarizadas la primera clase.</w:t>
            </w:r>
          </w:p>
          <w:p w14:paraId="4055B777" w14:textId="77777777" w:rsidR="00247407" w:rsidRPr="00686137" w:rsidRDefault="005104D0" w:rsidP="00021BBA">
            <w:pPr>
              <w:spacing w:after="120" w:line="276" w:lineRule="auto"/>
              <w:ind w:left="357"/>
              <w:rPr>
                <w:rFonts w:ascii="Arial" w:eastAsia="Calibri" w:hAnsi="Arial" w:cs="Arial"/>
                <w:sz w:val="20"/>
                <w:szCs w:val="20"/>
                <w:lang w:val="es-CL" w:eastAsia="en-US"/>
              </w:rPr>
            </w:pPr>
            <w:r w:rsidRPr="00686137">
              <w:rPr>
                <w:rFonts w:ascii="Arial" w:eastAsia="Calibri" w:hAnsi="Arial" w:cs="Arial"/>
                <w:sz w:val="20"/>
                <w:szCs w:val="20"/>
                <w:lang w:val="es-CL" w:eastAsia="en-US"/>
              </w:rPr>
              <w:t>La programación de las entre</w:t>
            </w:r>
            <w:r w:rsidR="002E25B0" w:rsidRPr="00686137">
              <w:rPr>
                <w:rFonts w:ascii="Arial" w:eastAsia="Calibri" w:hAnsi="Arial" w:cs="Arial"/>
                <w:sz w:val="20"/>
                <w:szCs w:val="20"/>
                <w:lang w:val="es-CL" w:eastAsia="en-US"/>
              </w:rPr>
              <w:t>gas de los trabajos es la siguiente:</w:t>
            </w:r>
          </w:p>
          <w:tbl>
            <w:tblPr>
              <w:tblW w:w="8251" w:type="dxa"/>
              <w:tblCellMar>
                <w:left w:w="0" w:type="dxa"/>
                <w:right w:w="0" w:type="dxa"/>
              </w:tblCellMar>
              <w:tblLook w:val="0420" w:firstRow="1" w:lastRow="0" w:firstColumn="0" w:lastColumn="0" w:noHBand="0" w:noVBand="1"/>
            </w:tblPr>
            <w:tblGrid>
              <w:gridCol w:w="1021"/>
              <w:gridCol w:w="5529"/>
              <w:gridCol w:w="1701"/>
            </w:tblGrid>
            <w:tr w:rsidR="002E25B0" w:rsidRPr="005104D0" w14:paraId="2C25A2D2" w14:textId="77777777" w:rsidTr="002E25B0">
              <w:trPr>
                <w:trHeight w:val="20"/>
              </w:trPr>
              <w:tc>
                <w:tcPr>
                  <w:tcW w:w="1021" w:type="dxa"/>
                  <w:tcBorders>
                    <w:top w:val="single" w:sz="8" w:space="0" w:color="000000"/>
                    <w:left w:val="nil"/>
                    <w:bottom w:val="single" w:sz="8" w:space="0" w:color="000000"/>
                    <w:right w:val="nil"/>
                  </w:tcBorders>
                  <w:shd w:val="clear" w:color="auto" w:fill="F2F2F2"/>
                  <w:tcMar>
                    <w:top w:w="72" w:type="dxa"/>
                    <w:left w:w="144" w:type="dxa"/>
                    <w:bottom w:w="72" w:type="dxa"/>
                    <w:right w:w="144" w:type="dxa"/>
                  </w:tcMar>
                  <w:hideMark/>
                </w:tcPr>
                <w:p w14:paraId="336C2BDE" w14:textId="77777777" w:rsidR="002E25B0" w:rsidRPr="005104D0" w:rsidRDefault="002E25B0" w:rsidP="00021BBA">
                  <w:pPr>
                    <w:ind w:left="27"/>
                    <w:rPr>
                      <w:rFonts w:ascii="Arial" w:eastAsia="Calibri" w:hAnsi="Arial" w:cs="Arial"/>
                      <w:sz w:val="18"/>
                      <w:szCs w:val="18"/>
                      <w:lang w:val="es-CL" w:eastAsia="en-US"/>
                    </w:rPr>
                  </w:pPr>
                  <w:r>
                    <w:rPr>
                      <w:rFonts w:ascii="Arial" w:eastAsia="Calibri" w:hAnsi="Arial" w:cs="Arial"/>
                      <w:b/>
                      <w:bCs/>
                      <w:sz w:val="18"/>
                      <w:szCs w:val="18"/>
                      <w:lang w:val="es-CL" w:eastAsia="en-US"/>
                    </w:rPr>
                    <w:t>Tarea</w:t>
                  </w:r>
                </w:p>
              </w:tc>
              <w:tc>
                <w:tcPr>
                  <w:tcW w:w="5529" w:type="dxa"/>
                  <w:tcBorders>
                    <w:top w:val="single" w:sz="8" w:space="0" w:color="000000"/>
                    <w:left w:val="nil"/>
                    <w:bottom w:val="single" w:sz="8" w:space="0" w:color="000000"/>
                    <w:right w:val="nil"/>
                  </w:tcBorders>
                  <w:shd w:val="clear" w:color="auto" w:fill="F2F2F2"/>
                  <w:tcMar>
                    <w:top w:w="72" w:type="dxa"/>
                    <w:left w:w="144" w:type="dxa"/>
                    <w:bottom w:w="72" w:type="dxa"/>
                    <w:right w:w="144" w:type="dxa"/>
                  </w:tcMar>
                  <w:hideMark/>
                </w:tcPr>
                <w:p w14:paraId="57DBC31B" w14:textId="77777777" w:rsidR="002E25B0" w:rsidRPr="005104D0" w:rsidRDefault="002E25B0" w:rsidP="00021BBA">
                  <w:pPr>
                    <w:ind w:left="360"/>
                    <w:rPr>
                      <w:rFonts w:ascii="Arial" w:eastAsia="Calibri" w:hAnsi="Arial" w:cs="Arial"/>
                      <w:sz w:val="18"/>
                      <w:szCs w:val="18"/>
                      <w:lang w:val="es-CL" w:eastAsia="en-US"/>
                    </w:rPr>
                  </w:pPr>
                  <w:r>
                    <w:rPr>
                      <w:rFonts w:ascii="Arial" w:eastAsia="Calibri" w:hAnsi="Arial" w:cs="Arial"/>
                      <w:b/>
                      <w:bCs/>
                      <w:sz w:val="18"/>
                      <w:szCs w:val="18"/>
                      <w:lang w:val="es-CL" w:eastAsia="en-US"/>
                    </w:rPr>
                    <w:t>Tema y ponderación</w:t>
                  </w:r>
                </w:p>
              </w:tc>
              <w:tc>
                <w:tcPr>
                  <w:tcW w:w="1701" w:type="dxa"/>
                  <w:tcBorders>
                    <w:top w:val="single" w:sz="8" w:space="0" w:color="000000"/>
                    <w:left w:val="nil"/>
                    <w:bottom w:val="single" w:sz="8" w:space="0" w:color="000000"/>
                    <w:right w:val="nil"/>
                  </w:tcBorders>
                  <w:shd w:val="clear" w:color="auto" w:fill="F2F2F2"/>
                  <w:tcMar>
                    <w:top w:w="72" w:type="dxa"/>
                    <w:left w:w="144" w:type="dxa"/>
                    <w:bottom w:w="72" w:type="dxa"/>
                    <w:right w:w="144" w:type="dxa"/>
                  </w:tcMar>
                  <w:hideMark/>
                </w:tcPr>
                <w:p w14:paraId="24D8CC62" w14:textId="77777777" w:rsidR="002E25B0" w:rsidRPr="005104D0" w:rsidRDefault="002E25B0" w:rsidP="00021BBA">
                  <w:pPr>
                    <w:ind w:left="56"/>
                    <w:rPr>
                      <w:rFonts w:ascii="Arial" w:eastAsia="Calibri" w:hAnsi="Arial" w:cs="Arial"/>
                      <w:sz w:val="18"/>
                      <w:szCs w:val="18"/>
                      <w:lang w:val="es-CL" w:eastAsia="en-US"/>
                    </w:rPr>
                  </w:pPr>
                  <w:r w:rsidRPr="005104D0">
                    <w:rPr>
                      <w:rFonts w:ascii="Arial" w:eastAsia="Calibri" w:hAnsi="Arial" w:cs="Arial"/>
                      <w:b/>
                      <w:bCs/>
                      <w:sz w:val="18"/>
                      <w:szCs w:val="18"/>
                      <w:lang w:val="es-CL" w:eastAsia="en-US"/>
                    </w:rPr>
                    <w:t>Fecha</w:t>
                  </w:r>
                </w:p>
              </w:tc>
            </w:tr>
            <w:tr w:rsidR="002E25B0" w:rsidRPr="005104D0" w14:paraId="67436509" w14:textId="77777777" w:rsidTr="002E25B0">
              <w:trPr>
                <w:trHeight w:val="20"/>
              </w:trPr>
              <w:tc>
                <w:tcPr>
                  <w:tcW w:w="1021" w:type="dxa"/>
                  <w:tcBorders>
                    <w:top w:val="single" w:sz="8" w:space="0" w:color="000000"/>
                    <w:left w:val="nil"/>
                    <w:bottom w:val="single" w:sz="2" w:space="0" w:color="7F7F7F"/>
                    <w:right w:val="nil"/>
                  </w:tcBorders>
                  <w:shd w:val="clear" w:color="auto" w:fill="FFFFFF"/>
                  <w:tcMar>
                    <w:top w:w="72" w:type="dxa"/>
                    <w:left w:w="144" w:type="dxa"/>
                    <w:bottom w:w="72" w:type="dxa"/>
                    <w:right w:w="15" w:type="dxa"/>
                  </w:tcMar>
                  <w:hideMark/>
                </w:tcPr>
                <w:p w14:paraId="3AE41640" w14:textId="77777777" w:rsidR="002E25B0" w:rsidRPr="00840977" w:rsidRDefault="005F0B6E" w:rsidP="00021BBA">
                  <w:pPr>
                    <w:ind w:left="27"/>
                    <w:rPr>
                      <w:rFonts w:ascii="Arial" w:eastAsia="Calibri" w:hAnsi="Arial" w:cs="Arial"/>
                      <w:sz w:val="22"/>
                      <w:szCs w:val="22"/>
                      <w:lang w:val="es-CL" w:eastAsia="en-US"/>
                    </w:rPr>
                  </w:pPr>
                  <m:oMath>
                    <m:r>
                      <m:rPr>
                        <m:nor/>
                      </m:rPr>
                      <w:rPr>
                        <w:rFonts w:ascii="Cambria Math"/>
                        <w:sz w:val="22"/>
                        <w:szCs w:val="22"/>
                        <w:lang w:val="es-CL"/>
                      </w:rPr>
                      <m:t>T</m:t>
                    </m:r>
                    <m:r>
                      <m:rPr>
                        <m:nor/>
                      </m:rPr>
                      <w:rPr>
                        <w:sz w:val="22"/>
                        <w:szCs w:val="22"/>
                        <w:vertAlign w:val="subscript"/>
                        <w:lang w:val="es-CL"/>
                      </w:rPr>
                      <m:t>1</m:t>
                    </m:r>
                  </m:oMath>
                  <w:r w:rsidR="002E25B0" w:rsidRPr="00840977">
                    <w:rPr>
                      <w:rFonts w:ascii="Arial" w:eastAsia="Calibri" w:hAnsi="Arial" w:cs="Arial"/>
                      <w:sz w:val="22"/>
                      <w:szCs w:val="22"/>
                      <w:lang w:val="es-CL" w:eastAsia="en-US"/>
                    </w:rPr>
                    <w:t xml:space="preserve">  </w:t>
                  </w:r>
                </w:p>
              </w:tc>
              <w:tc>
                <w:tcPr>
                  <w:tcW w:w="5529" w:type="dxa"/>
                  <w:tcBorders>
                    <w:top w:val="single" w:sz="8" w:space="0" w:color="000000"/>
                    <w:left w:val="nil"/>
                    <w:bottom w:val="single" w:sz="2" w:space="0" w:color="7F7F7F"/>
                    <w:right w:val="nil"/>
                  </w:tcBorders>
                  <w:shd w:val="clear" w:color="auto" w:fill="FFFFFF"/>
                  <w:tcMar>
                    <w:top w:w="72" w:type="dxa"/>
                    <w:left w:w="144" w:type="dxa"/>
                    <w:bottom w:w="72" w:type="dxa"/>
                    <w:right w:w="144" w:type="dxa"/>
                  </w:tcMar>
                  <w:hideMark/>
                </w:tcPr>
                <w:p w14:paraId="5B36656C" w14:textId="77777777" w:rsidR="002E25B0" w:rsidRPr="005104D0" w:rsidRDefault="002E25B0" w:rsidP="00021BBA">
                  <w:pPr>
                    <w:ind w:left="85"/>
                    <w:rPr>
                      <w:rFonts w:ascii="Arial" w:eastAsia="Calibri" w:hAnsi="Arial" w:cs="Arial"/>
                      <w:sz w:val="18"/>
                      <w:szCs w:val="18"/>
                      <w:lang w:val="es-CL" w:eastAsia="en-US"/>
                    </w:rPr>
                  </w:pPr>
                  <w:r w:rsidRPr="002E25B0">
                    <w:rPr>
                      <w:rFonts w:ascii="Arial" w:eastAsia="Calibri" w:hAnsi="Arial" w:cs="Arial"/>
                      <w:sz w:val="18"/>
                      <w:szCs w:val="18"/>
                      <w:lang w:val="es-CL" w:eastAsia="en-US"/>
                    </w:rPr>
                    <w:t>Limpieza y descriptiva de datos</w:t>
                  </w:r>
                  <w:r>
                    <w:rPr>
                      <w:rFonts w:ascii="Arial" w:eastAsia="Calibri" w:hAnsi="Arial" w:cs="Arial"/>
                      <w:sz w:val="18"/>
                      <w:szCs w:val="18"/>
                      <w:lang w:val="es-CL" w:eastAsia="en-US"/>
                    </w:rPr>
                    <w:t xml:space="preserve"> (20%)</w:t>
                  </w:r>
                </w:p>
              </w:tc>
              <w:tc>
                <w:tcPr>
                  <w:tcW w:w="1701" w:type="dxa"/>
                  <w:tcBorders>
                    <w:top w:val="single" w:sz="8" w:space="0" w:color="000000"/>
                    <w:left w:val="nil"/>
                    <w:bottom w:val="single" w:sz="2" w:space="0" w:color="7F7F7F"/>
                    <w:right w:val="nil"/>
                  </w:tcBorders>
                  <w:shd w:val="clear" w:color="auto" w:fill="FFFFFF"/>
                  <w:tcMar>
                    <w:top w:w="72" w:type="dxa"/>
                    <w:left w:w="144" w:type="dxa"/>
                    <w:bottom w:w="72" w:type="dxa"/>
                    <w:right w:w="144" w:type="dxa"/>
                  </w:tcMar>
                </w:tcPr>
                <w:p w14:paraId="50DDC7B6" w14:textId="5B10F4B1" w:rsidR="002E25B0" w:rsidRPr="005104D0" w:rsidRDefault="002E25B0" w:rsidP="00021BBA">
                  <w:pPr>
                    <w:ind w:left="56"/>
                    <w:rPr>
                      <w:rFonts w:ascii="Arial" w:eastAsia="Calibri" w:hAnsi="Arial" w:cs="Arial"/>
                      <w:sz w:val="18"/>
                      <w:szCs w:val="18"/>
                      <w:lang w:val="es-CL" w:eastAsia="en-US"/>
                    </w:rPr>
                  </w:pPr>
                </w:p>
              </w:tc>
            </w:tr>
            <w:tr w:rsidR="002E25B0" w:rsidRPr="005104D0" w14:paraId="53E4BD91" w14:textId="77777777" w:rsidTr="002E25B0">
              <w:trPr>
                <w:trHeight w:val="20"/>
              </w:trPr>
              <w:tc>
                <w:tcPr>
                  <w:tcW w:w="1021" w:type="dxa"/>
                  <w:tcBorders>
                    <w:top w:val="single" w:sz="2" w:space="0" w:color="7F7F7F"/>
                    <w:left w:val="nil"/>
                    <w:bottom w:val="single" w:sz="2" w:space="0" w:color="000000"/>
                    <w:right w:val="nil"/>
                  </w:tcBorders>
                  <w:shd w:val="clear" w:color="auto" w:fill="F2F2F2"/>
                  <w:tcMar>
                    <w:top w:w="72" w:type="dxa"/>
                    <w:left w:w="144" w:type="dxa"/>
                    <w:bottom w:w="72" w:type="dxa"/>
                    <w:right w:w="15" w:type="dxa"/>
                  </w:tcMar>
                  <w:hideMark/>
                </w:tcPr>
                <w:p w14:paraId="1F87F4E5" w14:textId="77777777" w:rsidR="002E25B0" w:rsidRPr="00840977" w:rsidRDefault="005F0B6E" w:rsidP="00021BBA">
                  <w:pPr>
                    <w:ind w:left="27"/>
                    <w:rPr>
                      <w:rFonts w:ascii="Arial" w:eastAsia="Calibri" w:hAnsi="Arial" w:cs="Arial"/>
                      <w:sz w:val="22"/>
                      <w:szCs w:val="22"/>
                      <w:lang w:val="es-CL" w:eastAsia="en-US"/>
                    </w:rPr>
                  </w:pPr>
                  <m:oMath>
                    <m:r>
                      <m:rPr>
                        <m:nor/>
                      </m:rPr>
                      <w:rPr>
                        <w:rFonts w:ascii="Cambria Math"/>
                        <w:sz w:val="22"/>
                        <w:szCs w:val="22"/>
                        <w:lang w:val="es-CL"/>
                      </w:rPr>
                      <m:t>T</m:t>
                    </m:r>
                    <m:r>
                      <m:rPr>
                        <m:nor/>
                      </m:rPr>
                      <w:rPr>
                        <w:rFonts w:ascii="Cambria Math"/>
                        <w:sz w:val="22"/>
                        <w:szCs w:val="22"/>
                        <w:vertAlign w:val="subscript"/>
                        <w:lang w:val="es-CL"/>
                      </w:rPr>
                      <m:t>2</m:t>
                    </m:r>
                  </m:oMath>
                  <w:r w:rsidR="002E25B0" w:rsidRPr="00840977">
                    <w:rPr>
                      <w:rFonts w:ascii="Arial" w:eastAsia="Calibri" w:hAnsi="Arial" w:cs="Arial"/>
                      <w:sz w:val="22"/>
                      <w:szCs w:val="22"/>
                      <w:lang w:val="es-CL" w:eastAsia="en-US"/>
                    </w:rPr>
                    <w:t xml:space="preserve">  </w:t>
                  </w:r>
                </w:p>
              </w:tc>
              <w:tc>
                <w:tcPr>
                  <w:tcW w:w="5529" w:type="dxa"/>
                  <w:tcBorders>
                    <w:top w:val="single" w:sz="2" w:space="0" w:color="7F7F7F"/>
                    <w:left w:val="nil"/>
                    <w:bottom w:val="single" w:sz="2" w:space="0" w:color="000000"/>
                    <w:right w:val="nil"/>
                  </w:tcBorders>
                  <w:shd w:val="clear" w:color="auto" w:fill="F2F2F2"/>
                  <w:tcMar>
                    <w:top w:w="72" w:type="dxa"/>
                    <w:left w:w="144" w:type="dxa"/>
                    <w:bottom w:w="72" w:type="dxa"/>
                    <w:right w:w="144" w:type="dxa"/>
                  </w:tcMar>
                  <w:hideMark/>
                </w:tcPr>
                <w:p w14:paraId="3DCABAE0" w14:textId="77777777" w:rsidR="002E25B0" w:rsidRPr="005104D0" w:rsidRDefault="002E25B0" w:rsidP="00021BBA">
                  <w:pPr>
                    <w:ind w:left="85"/>
                    <w:rPr>
                      <w:rFonts w:ascii="Arial" w:eastAsia="Calibri" w:hAnsi="Arial" w:cs="Arial"/>
                      <w:sz w:val="18"/>
                      <w:szCs w:val="18"/>
                      <w:lang w:val="es-CL" w:eastAsia="en-US"/>
                    </w:rPr>
                  </w:pPr>
                  <w:r w:rsidRPr="002E25B0">
                    <w:rPr>
                      <w:rFonts w:ascii="Arial" w:eastAsia="Calibri" w:hAnsi="Arial" w:cs="Arial"/>
                      <w:sz w:val="18"/>
                      <w:szCs w:val="18"/>
                      <w:lang w:val="es-CL" w:eastAsia="en-US"/>
                    </w:rPr>
                    <w:t xml:space="preserve">Modelo de datos (modelo </w:t>
                  </w:r>
                  <w:r w:rsidRPr="002E25B0">
                    <w:rPr>
                      <w:rFonts w:ascii="Arial" w:eastAsia="Calibri" w:hAnsi="Arial" w:cs="Arial"/>
                      <w:i/>
                      <w:iCs/>
                      <w:sz w:val="18"/>
                      <w:szCs w:val="18"/>
                      <w:lang w:val="es-CL" w:eastAsia="en-US"/>
                    </w:rPr>
                    <w:t>machine learning</w:t>
                  </w:r>
                  <w:r w:rsidRPr="002E25B0">
                    <w:rPr>
                      <w:rFonts w:ascii="Arial" w:eastAsia="Calibri" w:hAnsi="Arial" w:cs="Arial"/>
                      <w:sz w:val="18"/>
                      <w:szCs w:val="18"/>
                      <w:lang w:val="es-CL" w:eastAsia="en-US"/>
                    </w:rPr>
                    <w:t>)</w:t>
                  </w:r>
                  <w:r>
                    <w:rPr>
                      <w:rFonts w:ascii="Arial" w:eastAsia="Calibri" w:hAnsi="Arial" w:cs="Arial"/>
                      <w:sz w:val="18"/>
                      <w:szCs w:val="18"/>
                      <w:lang w:val="es-CL" w:eastAsia="en-US"/>
                    </w:rPr>
                    <w:t xml:space="preserve"> (30%).</w:t>
                  </w:r>
                </w:p>
              </w:tc>
              <w:tc>
                <w:tcPr>
                  <w:tcW w:w="1701" w:type="dxa"/>
                  <w:tcBorders>
                    <w:top w:val="single" w:sz="2" w:space="0" w:color="7F7F7F"/>
                    <w:left w:val="nil"/>
                    <w:bottom w:val="single" w:sz="2" w:space="0" w:color="000000"/>
                    <w:right w:val="nil"/>
                  </w:tcBorders>
                  <w:shd w:val="clear" w:color="auto" w:fill="F2F2F2"/>
                  <w:tcMar>
                    <w:top w:w="72" w:type="dxa"/>
                    <w:left w:w="144" w:type="dxa"/>
                    <w:bottom w:w="72" w:type="dxa"/>
                    <w:right w:w="144" w:type="dxa"/>
                  </w:tcMar>
                </w:tcPr>
                <w:p w14:paraId="256FFA5E" w14:textId="34881107" w:rsidR="002E25B0" w:rsidRPr="005104D0" w:rsidRDefault="002E25B0" w:rsidP="00021BBA">
                  <w:pPr>
                    <w:ind w:left="56"/>
                    <w:rPr>
                      <w:rFonts w:ascii="Arial" w:eastAsia="Calibri" w:hAnsi="Arial" w:cs="Arial"/>
                      <w:sz w:val="18"/>
                      <w:szCs w:val="18"/>
                      <w:lang w:val="es-CL" w:eastAsia="en-US"/>
                    </w:rPr>
                  </w:pPr>
                </w:p>
              </w:tc>
            </w:tr>
            <w:tr w:rsidR="002E25B0" w:rsidRPr="005104D0" w14:paraId="1731D67B" w14:textId="77777777" w:rsidTr="002E25B0">
              <w:trPr>
                <w:trHeight w:val="20"/>
              </w:trPr>
              <w:tc>
                <w:tcPr>
                  <w:tcW w:w="1021" w:type="dxa"/>
                  <w:tcBorders>
                    <w:top w:val="single" w:sz="2" w:space="0" w:color="000000"/>
                    <w:left w:val="nil"/>
                    <w:bottom w:val="single" w:sz="2" w:space="0" w:color="000000"/>
                    <w:right w:val="nil"/>
                  </w:tcBorders>
                  <w:shd w:val="clear" w:color="auto" w:fill="auto"/>
                  <w:tcMar>
                    <w:top w:w="72" w:type="dxa"/>
                    <w:left w:w="144" w:type="dxa"/>
                    <w:bottom w:w="72" w:type="dxa"/>
                    <w:right w:w="15" w:type="dxa"/>
                  </w:tcMar>
                  <w:hideMark/>
                </w:tcPr>
                <w:p w14:paraId="09494037" w14:textId="77777777" w:rsidR="002E25B0" w:rsidRPr="00840977" w:rsidRDefault="005F0B6E" w:rsidP="00021BBA">
                  <w:pPr>
                    <w:ind w:left="27"/>
                    <w:rPr>
                      <w:rFonts w:ascii="Arial" w:eastAsia="Calibri" w:hAnsi="Arial" w:cs="Arial"/>
                      <w:sz w:val="22"/>
                      <w:szCs w:val="22"/>
                      <w:lang w:val="es-CL" w:eastAsia="en-US"/>
                    </w:rPr>
                  </w:pPr>
                  <m:oMath>
                    <m:r>
                      <m:rPr>
                        <m:nor/>
                      </m:rPr>
                      <w:rPr>
                        <w:rFonts w:ascii="Cambria Math"/>
                        <w:sz w:val="22"/>
                        <w:szCs w:val="22"/>
                        <w:lang w:val="es-CL"/>
                      </w:rPr>
                      <m:t>T</m:t>
                    </m:r>
                    <m:r>
                      <m:rPr>
                        <m:nor/>
                      </m:rPr>
                      <w:rPr>
                        <w:rFonts w:ascii="Cambria Math"/>
                        <w:sz w:val="22"/>
                        <w:szCs w:val="22"/>
                        <w:vertAlign w:val="subscript"/>
                        <w:lang w:val="es-CL"/>
                      </w:rPr>
                      <m:t>3</m:t>
                    </m:r>
                  </m:oMath>
                  <w:r w:rsidR="002E25B0" w:rsidRPr="00840977">
                    <w:rPr>
                      <w:rFonts w:ascii="Arial" w:eastAsia="Calibri" w:hAnsi="Arial" w:cs="Arial"/>
                      <w:sz w:val="22"/>
                      <w:szCs w:val="22"/>
                      <w:lang w:val="es-CL" w:eastAsia="en-US"/>
                    </w:rPr>
                    <w:t xml:space="preserve">  </w:t>
                  </w:r>
                </w:p>
              </w:tc>
              <w:tc>
                <w:tcPr>
                  <w:tcW w:w="5529" w:type="dxa"/>
                  <w:tcBorders>
                    <w:top w:val="single" w:sz="2" w:space="0" w:color="000000"/>
                    <w:left w:val="nil"/>
                    <w:bottom w:val="single" w:sz="2" w:space="0" w:color="000000"/>
                    <w:right w:val="nil"/>
                  </w:tcBorders>
                  <w:shd w:val="clear" w:color="auto" w:fill="auto"/>
                  <w:tcMar>
                    <w:top w:w="72" w:type="dxa"/>
                    <w:left w:w="144" w:type="dxa"/>
                    <w:bottom w:w="72" w:type="dxa"/>
                    <w:right w:w="144" w:type="dxa"/>
                  </w:tcMar>
                  <w:hideMark/>
                </w:tcPr>
                <w:p w14:paraId="5A313DF8" w14:textId="77777777" w:rsidR="002E25B0" w:rsidRPr="005104D0" w:rsidRDefault="002E25B0" w:rsidP="00021BBA">
                  <w:pPr>
                    <w:ind w:left="85"/>
                    <w:rPr>
                      <w:rFonts w:ascii="Arial" w:eastAsia="Calibri" w:hAnsi="Arial" w:cs="Arial"/>
                      <w:sz w:val="18"/>
                      <w:szCs w:val="18"/>
                      <w:lang w:val="es-CL" w:eastAsia="en-US"/>
                    </w:rPr>
                  </w:pPr>
                  <w:r w:rsidRPr="002E25B0">
                    <w:rPr>
                      <w:rFonts w:ascii="Arial" w:eastAsia="Calibri" w:hAnsi="Arial" w:cs="Arial"/>
                      <w:sz w:val="18"/>
                      <w:szCs w:val="18"/>
                      <w:lang w:val="es-CL" w:eastAsia="en-US"/>
                    </w:rPr>
                    <w:t>Visualización de datos (presentación del análisis)</w:t>
                  </w:r>
                  <w:r>
                    <w:rPr>
                      <w:rFonts w:ascii="Arial" w:eastAsia="Calibri" w:hAnsi="Arial" w:cs="Arial"/>
                      <w:sz w:val="18"/>
                      <w:szCs w:val="18"/>
                      <w:lang w:val="es-CL" w:eastAsia="en-US"/>
                    </w:rPr>
                    <w:t xml:space="preserve"> (50%)</w:t>
                  </w:r>
                </w:p>
              </w:tc>
              <w:tc>
                <w:tcPr>
                  <w:tcW w:w="1701" w:type="dxa"/>
                  <w:tcBorders>
                    <w:top w:val="single" w:sz="2" w:space="0" w:color="000000"/>
                    <w:left w:val="nil"/>
                    <w:bottom w:val="single" w:sz="2" w:space="0" w:color="000000"/>
                    <w:right w:val="nil"/>
                  </w:tcBorders>
                  <w:shd w:val="clear" w:color="auto" w:fill="auto"/>
                  <w:tcMar>
                    <w:top w:w="72" w:type="dxa"/>
                    <w:left w:w="144" w:type="dxa"/>
                    <w:bottom w:w="72" w:type="dxa"/>
                    <w:right w:w="144" w:type="dxa"/>
                  </w:tcMar>
                </w:tcPr>
                <w:p w14:paraId="2E233194" w14:textId="63021481" w:rsidR="002E25B0" w:rsidRPr="005104D0" w:rsidRDefault="002E25B0" w:rsidP="00021BBA">
                  <w:pPr>
                    <w:ind w:left="56"/>
                    <w:rPr>
                      <w:rFonts w:ascii="Arial" w:eastAsia="Calibri" w:hAnsi="Arial" w:cs="Arial"/>
                      <w:sz w:val="18"/>
                      <w:szCs w:val="18"/>
                      <w:lang w:val="es-CL" w:eastAsia="en-US"/>
                    </w:rPr>
                  </w:pPr>
                </w:p>
              </w:tc>
            </w:tr>
          </w:tbl>
          <w:p w14:paraId="6DFDECBF" w14:textId="77777777" w:rsidR="002E25B0" w:rsidRPr="00686137" w:rsidRDefault="002E25B0" w:rsidP="00021BBA">
            <w:pPr>
              <w:spacing w:line="276" w:lineRule="auto"/>
              <w:ind w:left="357"/>
              <w:rPr>
                <w:rFonts w:ascii="Arial" w:eastAsia="Calibri" w:hAnsi="Arial" w:cs="Arial"/>
                <w:lang w:val="es-CL" w:eastAsia="en-US"/>
              </w:rPr>
            </w:pPr>
          </w:p>
        </w:tc>
      </w:tr>
      <w:tr w:rsidR="005D1D4F" w:rsidRPr="00A9797C" w14:paraId="283B846D"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0A744FDA" w14:textId="77777777" w:rsidR="005D1D4F" w:rsidRPr="00A9797C" w:rsidRDefault="00D14DAC" w:rsidP="00DA3FA5">
            <w:pPr>
              <w:spacing w:after="120" w:line="276" w:lineRule="auto"/>
              <w:jc w:val="both"/>
              <w:rPr>
                <w:rFonts w:ascii="Arial" w:eastAsia="Calibri" w:hAnsi="Arial" w:cs="Arial"/>
                <w:b/>
                <w:lang w:val="es-CL" w:eastAsia="en-US"/>
              </w:rPr>
            </w:pPr>
            <w:r>
              <w:rPr>
                <w:rFonts w:ascii="Arial" w:eastAsia="Calibri" w:hAnsi="Arial" w:cs="Arial"/>
                <w:b/>
                <w:lang w:val="es-CL" w:eastAsia="en-US"/>
              </w:rPr>
              <w:t>1</w:t>
            </w:r>
            <w:r w:rsidR="00347364">
              <w:rPr>
                <w:rFonts w:ascii="Arial" w:eastAsia="Calibri" w:hAnsi="Arial" w:cs="Arial"/>
                <w:b/>
                <w:lang w:val="es-CL" w:eastAsia="en-US"/>
              </w:rPr>
              <w:t>6</w:t>
            </w:r>
            <w:r w:rsidR="005D1D4F" w:rsidRPr="00A9797C">
              <w:rPr>
                <w:rFonts w:ascii="Arial" w:eastAsia="Calibri" w:hAnsi="Arial" w:cs="Arial"/>
                <w:b/>
                <w:lang w:val="es-CL" w:eastAsia="en-US"/>
              </w:rPr>
              <w:t>. Requisitos de aprobación</w:t>
            </w:r>
          </w:p>
          <w:p w14:paraId="3982F8F2" w14:textId="6D7E6AD3" w:rsidR="002E25B0" w:rsidRPr="002E25B0" w:rsidRDefault="002E25B0" w:rsidP="002E25B0">
            <w:pPr>
              <w:pStyle w:val="Prrafodelista"/>
              <w:numPr>
                <w:ilvl w:val="0"/>
                <w:numId w:val="35"/>
              </w:numPr>
              <w:rPr>
                <w:lang w:val="es-CL"/>
              </w:rPr>
            </w:pPr>
            <m:oMath>
              <m:r>
                <w:rPr>
                  <w:rFonts w:ascii="Cambria Math" w:hAnsi="Cambria Math"/>
                  <w:sz w:val="22"/>
                  <w:szCs w:val="22"/>
                  <w:lang w:val="es-CL"/>
                </w:rPr>
                <m:t xml:space="preserve">Nota </m:t>
              </m:r>
              <m:r>
                <w:rPr>
                  <w:rFonts w:ascii="Cambria Math" w:hAnsi="Cambria Math"/>
                  <w:sz w:val="22"/>
                  <w:szCs w:val="22"/>
                  <w:lang w:val="es-CL"/>
                </w:rPr>
                <m:t>Final</m:t>
              </m:r>
              <m:r>
                <w:rPr>
                  <w:rFonts w:ascii="Cambria Math" w:hAnsi="Cambria Math"/>
                  <w:sz w:val="22"/>
                  <w:szCs w:val="22"/>
                  <w:lang w:val="es-CL"/>
                </w:rPr>
                <m:t xml:space="preserve">      :   </m:t>
              </m:r>
              <m:r>
                <w:rPr>
                  <w:rFonts w:ascii="Cambria Math" w:hAnsi="Cambria Math"/>
                  <w:sz w:val="22"/>
                  <w:szCs w:val="22"/>
                  <w:lang w:val="es-CL"/>
                </w:rPr>
                <m:t>NF</m:t>
              </m:r>
              <m:r>
                <w:rPr>
                  <w:rFonts w:ascii="Cambria Math" w:hAnsi="Cambria Math"/>
                  <w:sz w:val="22"/>
                  <w:szCs w:val="22"/>
                  <w:lang w:val="es-CL"/>
                </w:rPr>
                <m:t xml:space="preserve"> </m:t>
              </m:r>
              <m:r>
                <m:rPr>
                  <m:sty m:val="p"/>
                </m:rPr>
                <w:rPr>
                  <w:rFonts w:ascii="Cambria Math" w:hAnsi="Cambria Math"/>
                  <w:sz w:val="22"/>
                  <w:szCs w:val="22"/>
                  <w:lang w:val="es-CL"/>
                </w:rPr>
                <m:t>= 0,2</m:t>
              </m:r>
              <m:r>
                <m:rPr>
                  <m:nor/>
                </m:rPr>
                <w:rPr>
                  <w:i/>
                  <w:iCs/>
                  <w:sz w:val="22"/>
                  <w:szCs w:val="22"/>
                  <w:lang w:val="es-CL"/>
                </w:rPr>
                <m:t> T</m:t>
              </m:r>
              <m:r>
                <m:rPr>
                  <m:nor/>
                </m:rPr>
                <w:rPr>
                  <w:sz w:val="22"/>
                  <w:szCs w:val="22"/>
                  <w:vertAlign w:val="subscript"/>
                  <w:lang w:val="es-CL"/>
                </w:rPr>
                <m:t>1</m:t>
              </m:r>
              <m:r>
                <m:rPr>
                  <m:sty m:val="p"/>
                </m:rPr>
                <w:rPr>
                  <w:rFonts w:ascii="Cambria Math" w:hAnsi="Cambria Math"/>
                  <w:sz w:val="22"/>
                  <w:szCs w:val="22"/>
                  <w:lang w:val="es-CL"/>
                </w:rPr>
                <m:t>+0,3</m:t>
              </m:r>
              <m:r>
                <m:rPr>
                  <m:nor/>
                </m:rPr>
                <w:rPr>
                  <w:i/>
                  <w:iCs/>
                  <w:sz w:val="22"/>
                  <w:szCs w:val="22"/>
                  <w:lang w:val="es-CL"/>
                </w:rPr>
                <m:t> T</m:t>
              </m:r>
              <m:r>
                <m:rPr>
                  <m:nor/>
                </m:rPr>
                <w:rPr>
                  <w:sz w:val="22"/>
                  <w:szCs w:val="22"/>
                  <w:vertAlign w:val="subscript"/>
                  <w:lang w:val="es-CL"/>
                </w:rPr>
                <m:t>2</m:t>
              </m:r>
              <m:r>
                <m:rPr>
                  <m:sty m:val="p"/>
                </m:rPr>
                <w:rPr>
                  <w:rFonts w:ascii="Cambria Math" w:hAnsi="Cambria Math"/>
                  <w:sz w:val="22"/>
                  <w:szCs w:val="22"/>
                  <w:lang w:val="es-CL"/>
                </w:rPr>
                <m:t>+0,5</m:t>
              </m:r>
              <m:r>
                <m:rPr>
                  <m:nor/>
                </m:rPr>
                <w:rPr>
                  <w:i/>
                  <w:iCs/>
                  <w:sz w:val="22"/>
                  <w:szCs w:val="22"/>
                  <w:lang w:val="es-CL"/>
                </w:rPr>
                <m:t> T</m:t>
              </m:r>
              <m:r>
                <m:rPr>
                  <m:nor/>
                </m:rPr>
                <w:rPr>
                  <w:sz w:val="22"/>
                  <w:szCs w:val="22"/>
                  <w:vertAlign w:val="subscript"/>
                  <w:lang w:val="es-CL"/>
                </w:rPr>
                <m:t>3</m:t>
              </m:r>
            </m:oMath>
          </w:p>
          <w:p w14:paraId="1AC3A4D7" w14:textId="77777777" w:rsidR="00E66292" w:rsidRDefault="00E66292" w:rsidP="00191AF6">
            <w:pPr>
              <w:spacing w:after="200" w:line="276" w:lineRule="auto"/>
              <w:jc w:val="both"/>
              <w:rPr>
                <w:rFonts w:ascii="Arial" w:eastAsia="Calibri" w:hAnsi="Arial" w:cs="Arial"/>
                <w:sz w:val="20"/>
                <w:szCs w:val="20"/>
                <w:lang w:val="es-CL" w:eastAsia="en-US"/>
              </w:rPr>
            </w:pPr>
          </w:p>
          <w:p w14:paraId="308638BD" w14:textId="58F71A95" w:rsidR="005D1D4F" w:rsidRPr="00A9797C" w:rsidRDefault="00686137" w:rsidP="00191AF6">
            <w:pPr>
              <w:spacing w:after="200" w:line="276" w:lineRule="auto"/>
              <w:jc w:val="both"/>
              <w:rPr>
                <w:rFonts w:ascii="Arial" w:eastAsia="Calibri" w:hAnsi="Arial" w:cs="Arial"/>
                <w:sz w:val="20"/>
                <w:szCs w:val="20"/>
                <w:lang w:val="es-CL" w:eastAsia="en-US"/>
              </w:rPr>
            </w:pPr>
            <w:r>
              <w:rPr>
                <w:rFonts w:ascii="Arial" w:eastAsia="Calibri" w:hAnsi="Arial" w:cs="Arial"/>
                <w:sz w:val="20"/>
                <w:szCs w:val="20"/>
                <w:lang w:val="es-CL" w:eastAsia="en-US"/>
              </w:rPr>
              <w:t xml:space="preserve">Para aprobar, </w:t>
            </w:r>
            <w:r w:rsidR="00021BBA">
              <w:rPr>
                <w:rFonts w:ascii="Arial" w:eastAsia="Calibri" w:hAnsi="Arial" w:cs="Arial"/>
                <w:sz w:val="20"/>
                <w:szCs w:val="20"/>
                <w:lang w:val="es-CL" w:eastAsia="en-US"/>
              </w:rPr>
              <w:t xml:space="preserve">todas </w:t>
            </w:r>
            <w:r>
              <w:rPr>
                <w:rFonts w:ascii="Arial" w:eastAsia="Calibri" w:hAnsi="Arial" w:cs="Arial"/>
                <w:sz w:val="20"/>
                <w:szCs w:val="20"/>
                <w:lang w:val="es-CL" w:eastAsia="en-US"/>
              </w:rPr>
              <w:t>la</w:t>
            </w:r>
            <w:r w:rsidR="00021BBA">
              <w:rPr>
                <w:rFonts w:ascii="Arial" w:eastAsia="Calibri" w:hAnsi="Arial" w:cs="Arial"/>
                <w:sz w:val="20"/>
                <w:szCs w:val="20"/>
                <w:lang w:val="es-CL" w:eastAsia="en-US"/>
              </w:rPr>
              <w:t>s</w:t>
            </w:r>
            <w:r w:rsidR="006F557D">
              <w:rPr>
                <w:rFonts w:ascii="Arial" w:eastAsia="Calibri" w:hAnsi="Arial" w:cs="Arial"/>
                <w:sz w:val="20"/>
                <w:szCs w:val="20"/>
                <w:lang w:val="es-CL" w:eastAsia="en-US"/>
              </w:rPr>
              <w:t xml:space="preserve"> nota</w:t>
            </w:r>
            <w:r w:rsidR="00021BBA">
              <w:rPr>
                <w:rFonts w:ascii="Arial" w:eastAsia="Calibri" w:hAnsi="Arial" w:cs="Arial"/>
                <w:sz w:val="20"/>
                <w:szCs w:val="20"/>
                <w:lang w:val="es-CL" w:eastAsia="en-US"/>
              </w:rPr>
              <w:t>s</w:t>
            </w:r>
            <w:r w:rsidR="006F557D">
              <w:rPr>
                <w:rFonts w:ascii="Arial" w:eastAsia="Calibri" w:hAnsi="Arial" w:cs="Arial"/>
                <w:sz w:val="20"/>
                <w:szCs w:val="20"/>
                <w:lang w:val="es-CL" w:eastAsia="en-US"/>
              </w:rPr>
              <w:t xml:space="preserve"> </w:t>
            </w:r>
            <w:r w:rsidR="00BE265A">
              <w:rPr>
                <w:rFonts w:ascii="Arial" w:eastAsia="Calibri" w:hAnsi="Arial" w:cs="Arial"/>
                <w:sz w:val="20"/>
                <w:szCs w:val="20"/>
                <w:lang w:val="es-CL" w:eastAsia="en-US"/>
              </w:rPr>
              <w:t>tiene</w:t>
            </w:r>
            <w:r w:rsidR="00021BBA">
              <w:rPr>
                <w:rFonts w:ascii="Arial" w:eastAsia="Calibri" w:hAnsi="Arial" w:cs="Arial"/>
                <w:sz w:val="20"/>
                <w:szCs w:val="20"/>
                <w:lang w:val="es-CL" w:eastAsia="en-US"/>
              </w:rPr>
              <w:t>n</w:t>
            </w:r>
            <w:r w:rsidR="00BE265A">
              <w:rPr>
                <w:rFonts w:ascii="Arial" w:eastAsia="Calibri" w:hAnsi="Arial" w:cs="Arial"/>
                <w:sz w:val="20"/>
                <w:szCs w:val="20"/>
                <w:lang w:val="es-CL" w:eastAsia="en-US"/>
              </w:rPr>
              <w:t xml:space="preserve"> que tener nota superior a 4.0</w:t>
            </w:r>
          </w:p>
        </w:tc>
      </w:tr>
      <w:tr w:rsidR="005D1D4F" w:rsidRPr="00A9797C" w14:paraId="510E81E6"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hideMark/>
          </w:tcPr>
          <w:p w14:paraId="0E54144E" w14:textId="77777777" w:rsidR="005D1D4F" w:rsidRPr="00A9797C" w:rsidRDefault="00D14DAC" w:rsidP="00191AF6">
            <w:pPr>
              <w:spacing w:after="200" w:line="276" w:lineRule="auto"/>
              <w:jc w:val="both"/>
              <w:rPr>
                <w:rFonts w:ascii="Arial" w:eastAsia="Calibri" w:hAnsi="Arial" w:cs="Arial"/>
                <w:b/>
                <w:lang w:val="es-CL" w:eastAsia="en-US"/>
              </w:rPr>
            </w:pPr>
            <w:r>
              <w:rPr>
                <w:rFonts w:ascii="Arial" w:eastAsia="Calibri" w:hAnsi="Arial" w:cs="Arial"/>
                <w:b/>
                <w:lang w:val="es-CL" w:eastAsia="en-US"/>
              </w:rPr>
              <w:t>1</w:t>
            </w:r>
            <w:r w:rsidR="00347364">
              <w:rPr>
                <w:rFonts w:ascii="Arial" w:eastAsia="Calibri" w:hAnsi="Arial" w:cs="Arial"/>
                <w:b/>
                <w:lang w:val="es-CL" w:eastAsia="en-US"/>
              </w:rPr>
              <w:t>7</w:t>
            </w:r>
            <w:r w:rsidR="005D1D4F" w:rsidRPr="00A9797C">
              <w:rPr>
                <w:rFonts w:ascii="Arial" w:eastAsia="Calibri" w:hAnsi="Arial" w:cs="Arial"/>
                <w:b/>
                <w:lang w:val="es-CL" w:eastAsia="en-US"/>
              </w:rPr>
              <w:t>. Palabras Clave</w:t>
            </w:r>
          </w:p>
          <w:p w14:paraId="4A9BAB7C" w14:textId="77777777" w:rsidR="005D1D4F" w:rsidRPr="00A9797C" w:rsidRDefault="0012479B" w:rsidP="00191AF6">
            <w:pPr>
              <w:spacing w:after="200" w:line="276" w:lineRule="auto"/>
              <w:jc w:val="both"/>
              <w:rPr>
                <w:rFonts w:ascii="Arial" w:eastAsia="Calibri" w:hAnsi="Arial" w:cs="Arial"/>
                <w:lang w:val="es-ES" w:eastAsia="en-US"/>
              </w:rPr>
            </w:pPr>
            <w:r>
              <w:rPr>
                <w:rFonts w:ascii="Arial" w:eastAsia="Calibri" w:hAnsi="Arial" w:cs="Arial"/>
                <w:lang w:val="es-ES" w:eastAsia="en-US"/>
              </w:rPr>
              <w:t>Big Data, Ciencia de Datos, aprendizaje automático (machine Learning), lenguajes de programación, toma de decisiones, visualización.</w:t>
            </w:r>
          </w:p>
        </w:tc>
      </w:tr>
      <w:tr w:rsidR="005D1D4F" w:rsidRPr="00A9797C" w14:paraId="019A5D94"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349A23D4" w14:textId="77777777" w:rsidR="005D1D4F" w:rsidRPr="00A9797C" w:rsidRDefault="00347364" w:rsidP="005D1D4F">
            <w:pPr>
              <w:spacing w:after="200" w:line="276" w:lineRule="auto"/>
              <w:rPr>
                <w:rFonts w:ascii="Arial" w:eastAsia="Calibri" w:hAnsi="Arial" w:cs="Arial"/>
                <w:b/>
                <w:lang w:val="es-CL" w:eastAsia="en-US"/>
              </w:rPr>
            </w:pPr>
            <w:r>
              <w:rPr>
                <w:rFonts w:ascii="Arial" w:eastAsia="Calibri" w:hAnsi="Arial" w:cs="Arial"/>
                <w:b/>
                <w:lang w:val="es-CL" w:eastAsia="en-US"/>
              </w:rPr>
              <w:t>18</w:t>
            </w:r>
            <w:r w:rsidR="005D1D4F" w:rsidRPr="00A9797C">
              <w:rPr>
                <w:rFonts w:ascii="Arial" w:eastAsia="Calibri" w:hAnsi="Arial" w:cs="Arial"/>
                <w:b/>
                <w:lang w:val="es-CL" w:eastAsia="en-US"/>
              </w:rPr>
              <w:t xml:space="preserve">. Bibliografía Obligatoria </w:t>
            </w:r>
          </w:p>
          <w:p w14:paraId="185D5C9A"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Boyd, D., &amp; Crawford, K. (2012). Critical questions for big data: Provocations for a cultural, technological, and scholarly phenomenon. Information, communication &amp; society, 15(5), 662–679. </w:t>
            </w:r>
            <w:hyperlink r:id="rId8" w:history="1">
              <w:r w:rsidRPr="00704551">
                <w:rPr>
                  <w:rStyle w:val="Hipervnculo"/>
                  <w:rFonts w:ascii="Arial" w:hAnsi="Arial"/>
                  <w:sz w:val="20"/>
                  <w:szCs w:val="20"/>
                  <w:lang w:val="es-ES"/>
                </w:rPr>
                <w:t>https://doi.org/10.1080/1369118X.2012.678878</w:t>
              </w:r>
            </w:hyperlink>
          </w:p>
          <w:p w14:paraId="50B63897" w14:textId="77777777" w:rsidR="00493884" w:rsidRPr="00704551" w:rsidRDefault="00493884" w:rsidP="00493884">
            <w:pPr>
              <w:ind w:left="284" w:hanging="284"/>
              <w:rPr>
                <w:rFonts w:ascii="Arial" w:hAnsi="Arial"/>
                <w:sz w:val="20"/>
                <w:szCs w:val="20"/>
                <w:lang w:val="es-ES"/>
              </w:rPr>
            </w:pPr>
          </w:p>
          <w:p w14:paraId="79A5DEFB"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Edelman, B. G., &amp; Luca, M. (2014). Digital Discrimination: The Case of Airbnb.com (SSRN Scholarly Paper No. ID 2377353). Rochester, NY: Social Science Research Network. Disponible en </w:t>
            </w:r>
            <w:hyperlink r:id="rId9" w:history="1">
              <w:r w:rsidRPr="00704551">
                <w:rPr>
                  <w:rStyle w:val="Hipervnculo"/>
                  <w:rFonts w:ascii="Arial" w:hAnsi="Arial"/>
                  <w:sz w:val="20"/>
                  <w:szCs w:val="20"/>
                  <w:lang w:val="es-ES"/>
                </w:rPr>
                <w:t>https://papers.ssrn.com/abstract=2377353</w:t>
              </w:r>
            </w:hyperlink>
          </w:p>
          <w:p w14:paraId="6B683320" w14:textId="77777777" w:rsidR="00493884" w:rsidRPr="00704551" w:rsidRDefault="00493884" w:rsidP="00493884">
            <w:pPr>
              <w:ind w:left="284" w:hanging="284"/>
              <w:rPr>
                <w:rFonts w:ascii="Arial" w:hAnsi="Arial"/>
                <w:sz w:val="20"/>
                <w:szCs w:val="20"/>
                <w:lang w:val="es-ES"/>
              </w:rPr>
            </w:pPr>
          </w:p>
          <w:p w14:paraId="177E3ADA"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Goldsmith, S., Crawford, S., &amp; Weinryb Grohsgal, B. (2016). Innovaciones en la prestación de servicios públicos: Número 4: El análisis predictivo: Impulsando la mejora a partir de los datos (Discussion Papers &amp; Presentations). Inter-American Development Bank. </w:t>
            </w:r>
            <w:hyperlink r:id="rId10" w:history="1">
              <w:r w:rsidRPr="00704551">
                <w:rPr>
                  <w:rStyle w:val="Hipervnculo"/>
                  <w:rFonts w:ascii="Arial" w:hAnsi="Arial"/>
                  <w:sz w:val="20"/>
                  <w:szCs w:val="20"/>
                  <w:lang w:val="es-ES"/>
                </w:rPr>
                <w:t>https://doi.org/10.18235/0000421</w:t>
              </w:r>
            </w:hyperlink>
          </w:p>
          <w:p w14:paraId="60A48A25" w14:textId="77777777" w:rsidR="00493884" w:rsidRPr="00704551" w:rsidRDefault="00493884" w:rsidP="00493884">
            <w:pPr>
              <w:ind w:left="284" w:hanging="284"/>
              <w:rPr>
                <w:rFonts w:ascii="Arial" w:hAnsi="Arial"/>
                <w:sz w:val="20"/>
                <w:szCs w:val="20"/>
                <w:lang w:val="es-ES"/>
              </w:rPr>
            </w:pPr>
          </w:p>
          <w:p w14:paraId="23549C30"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Kleinberg, J., Ludwig, J., Mullainathan, S., &amp; Obermeyer, Z. (2015). Prediction policy problems. The American Economic Review, 105(5), 491–495. </w:t>
            </w:r>
            <w:hyperlink r:id="rId11" w:history="1">
              <w:r w:rsidRPr="00704551">
                <w:rPr>
                  <w:rStyle w:val="Hipervnculo"/>
                  <w:rFonts w:ascii="Arial" w:hAnsi="Arial"/>
                  <w:sz w:val="20"/>
                  <w:szCs w:val="20"/>
                  <w:lang w:val="es-ES"/>
                </w:rPr>
                <w:t>https://doi.org/10.1257/aer.p20151023</w:t>
              </w:r>
            </w:hyperlink>
          </w:p>
          <w:p w14:paraId="7FF8A2BE" w14:textId="77777777" w:rsidR="00493884" w:rsidRPr="00704551" w:rsidRDefault="00493884" w:rsidP="00493884">
            <w:pPr>
              <w:ind w:left="284" w:hanging="284"/>
              <w:rPr>
                <w:rFonts w:ascii="Arial" w:hAnsi="Arial"/>
                <w:sz w:val="20"/>
                <w:szCs w:val="20"/>
                <w:lang w:val="es-ES"/>
              </w:rPr>
            </w:pPr>
          </w:p>
          <w:p w14:paraId="008853E7"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Manyika, J., Chui, M., Brown, B., Bughin, J., Dobbs, R., Roxburgh, C., &amp; Byers, A. H. (2011). Big Data: The next frontier for innovation, competition, and productivity. McKinsey Global Institute. </w:t>
            </w:r>
            <w:r w:rsidRPr="00704551">
              <w:rPr>
                <w:rFonts w:ascii="Arial" w:hAnsi="Arial"/>
                <w:sz w:val="20"/>
                <w:szCs w:val="20"/>
                <w:lang w:val="es-ES"/>
              </w:rPr>
              <w:lastRenderedPageBreak/>
              <w:t xml:space="preserve">Disponible en </w:t>
            </w:r>
            <w:hyperlink r:id="rId12" w:history="1">
              <w:r w:rsidRPr="00704551">
                <w:rPr>
                  <w:rStyle w:val="Hipervnculo"/>
                  <w:rFonts w:ascii="Arial" w:hAnsi="Arial"/>
                  <w:sz w:val="20"/>
                  <w:szCs w:val="20"/>
                  <w:lang w:val="es-ES"/>
                </w:rPr>
                <w:t>http://www.mckinsey.com/business-functions/digital-mckinsey/our-insights/big-data-the-next-frontier-for-innovation</w:t>
              </w:r>
            </w:hyperlink>
          </w:p>
          <w:p w14:paraId="09078895" w14:textId="77777777" w:rsidR="00493884" w:rsidRPr="00704551" w:rsidRDefault="00493884" w:rsidP="00493884">
            <w:pPr>
              <w:ind w:left="284" w:hanging="284"/>
              <w:rPr>
                <w:rFonts w:ascii="Arial" w:hAnsi="Arial"/>
                <w:sz w:val="20"/>
                <w:szCs w:val="20"/>
                <w:lang w:val="es-ES"/>
              </w:rPr>
            </w:pPr>
          </w:p>
          <w:p w14:paraId="010F706F"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Rodríguez, P., Palomino, N., &amp; Mondaca, J. (2017). El uso de datos masivos y sus técnicas analíticas para el diseño e implementación de políticas públicas en Latinoamérica y el Caribe (Discussion Papers &amp; Presentations). Inter-American Development Bank. </w:t>
            </w:r>
            <w:hyperlink r:id="rId13" w:history="1">
              <w:r w:rsidRPr="00704551">
                <w:rPr>
                  <w:rStyle w:val="Hipervnculo"/>
                  <w:rFonts w:ascii="Arial" w:hAnsi="Arial"/>
                  <w:sz w:val="20"/>
                  <w:szCs w:val="20"/>
                  <w:lang w:val="es-ES"/>
                </w:rPr>
                <w:t>https://doi.org/10.18235/0000694</w:t>
              </w:r>
            </w:hyperlink>
          </w:p>
          <w:p w14:paraId="4859090F" w14:textId="77777777" w:rsidR="00493884" w:rsidRPr="00704551" w:rsidRDefault="00493884" w:rsidP="00493884">
            <w:pPr>
              <w:ind w:left="284" w:hanging="284"/>
              <w:rPr>
                <w:rFonts w:ascii="Arial" w:hAnsi="Arial"/>
                <w:sz w:val="20"/>
                <w:szCs w:val="20"/>
                <w:lang w:val="es-ES"/>
              </w:rPr>
            </w:pPr>
          </w:p>
          <w:p w14:paraId="1ABD6586"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Tomar, L., Guicheney, W., Kyarisiima, H., &amp; Zimani, T. (2016). Big Data in the public sector: Selected applications and lessons learned. Inter-American Development Bank. Disponible en </w:t>
            </w:r>
            <w:hyperlink r:id="rId14" w:history="1">
              <w:r w:rsidRPr="00704551">
                <w:rPr>
                  <w:rStyle w:val="Hipervnculo"/>
                  <w:rFonts w:ascii="Arial" w:hAnsi="Arial"/>
                  <w:sz w:val="20"/>
                  <w:szCs w:val="20"/>
                  <w:lang w:val="es-ES"/>
                </w:rPr>
                <w:t>https://publications.iadb.org/handle/11319/7884</w:t>
              </w:r>
            </w:hyperlink>
          </w:p>
          <w:p w14:paraId="6EEC7D93" w14:textId="77777777" w:rsidR="005D1D4F" w:rsidRPr="00E54692" w:rsidRDefault="005D1D4F" w:rsidP="00E54692">
            <w:pPr>
              <w:spacing w:after="200" w:line="276" w:lineRule="auto"/>
              <w:jc w:val="both"/>
              <w:rPr>
                <w:rFonts w:ascii="Arial" w:eastAsia="Calibri" w:hAnsi="Arial" w:cs="Arial"/>
                <w:i/>
                <w:color w:val="535353"/>
                <w:sz w:val="20"/>
                <w:szCs w:val="20"/>
                <w:lang w:val="es-ES" w:eastAsia="en-US"/>
              </w:rPr>
            </w:pPr>
          </w:p>
        </w:tc>
      </w:tr>
      <w:tr w:rsidR="005D1D4F" w:rsidRPr="00A9797C" w14:paraId="07B9CA68"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1A049CE8" w14:textId="77777777" w:rsidR="005D1D4F" w:rsidRPr="00A9797C" w:rsidRDefault="00347364" w:rsidP="005D1D4F">
            <w:pPr>
              <w:spacing w:after="200" w:line="276" w:lineRule="auto"/>
              <w:rPr>
                <w:rFonts w:ascii="Arial" w:eastAsia="Calibri" w:hAnsi="Arial" w:cs="Arial"/>
                <w:b/>
                <w:lang w:val="es-CL" w:eastAsia="en-US"/>
              </w:rPr>
            </w:pPr>
            <w:r>
              <w:rPr>
                <w:rFonts w:ascii="Arial" w:eastAsia="Calibri" w:hAnsi="Arial" w:cs="Arial"/>
                <w:b/>
                <w:lang w:val="es-CL" w:eastAsia="en-US"/>
              </w:rPr>
              <w:lastRenderedPageBreak/>
              <w:t>19</w:t>
            </w:r>
            <w:r w:rsidR="005D1D4F" w:rsidRPr="00A9797C">
              <w:rPr>
                <w:rFonts w:ascii="Arial" w:eastAsia="Calibri" w:hAnsi="Arial" w:cs="Arial"/>
                <w:b/>
                <w:lang w:val="es-CL" w:eastAsia="en-US"/>
              </w:rPr>
              <w:t>. Bibliografía Complementaria</w:t>
            </w:r>
          </w:p>
          <w:p w14:paraId="3E043538"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Anderson, C. (2008, junio 23). The End of Theory: The Data Deluge Makes the Scientific Method Obsolete. </w:t>
            </w:r>
            <w:r>
              <w:rPr>
                <w:rFonts w:ascii="Arial" w:hAnsi="Arial"/>
                <w:sz w:val="20"/>
                <w:szCs w:val="20"/>
                <w:lang w:val="es-ES"/>
              </w:rPr>
              <w:t xml:space="preserve">Disponible en </w:t>
            </w:r>
            <w:r w:rsidRPr="00704551">
              <w:rPr>
                <w:rFonts w:ascii="Arial" w:hAnsi="Arial"/>
                <w:sz w:val="20"/>
                <w:szCs w:val="20"/>
                <w:lang w:val="es-ES"/>
              </w:rPr>
              <w:t xml:space="preserve"> </w:t>
            </w:r>
            <w:hyperlink r:id="rId15" w:history="1">
              <w:r w:rsidRPr="00704551">
                <w:rPr>
                  <w:rStyle w:val="Hipervnculo"/>
                  <w:rFonts w:ascii="Arial" w:hAnsi="Arial"/>
                  <w:sz w:val="20"/>
                  <w:szCs w:val="20"/>
                  <w:lang w:val="es-ES"/>
                </w:rPr>
                <w:t>https://www.wired.com/2008/06/pb-theory/</w:t>
              </w:r>
            </w:hyperlink>
          </w:p>
          <w:p w14:paraId="427A6884" w14:textId="77777777" w:rsidR="00493884" w:rsidRPr="00704551" w:rsidRDefault="00493884" w:rsidP="00493884">
            <w:pPr>
              <w:ind w:left="284" w:hanging="284"/>
              <w:rPr>
                <w:rFonts w:ascii="Arial" w:hAnsi="Arial"/>
                <w:sz w:val="20"/>
                <w:szCs w:val="20"/>
                <w:lang w:val="es-ES"/>
              </w:rPr>
            </w:pPr>
          </w:p>
          <w:p w14:paraId="6D0876E7"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Bahamonde, J., Hevia, A., Font, G., Bustos-Jiménez, J., &amp; Montero, C. (2014). Mining Private Information from Public Data: The Transantiago Case. IEEE Pervasive Computing, 13(2), 37–43. </w:t>
            </w:r>
            <w:hyperlink r:id="rId16" w:history="1">
              <w:r w:rsidRPr="00704551">
                <w:rPr>
                  <w:rStyle w:val="Hipervnculo"/>
                  <w:rFonts w:ascii="Arial" w:hAnsi="Arial"/>
                  <w:sz w:val="20"/>
                  <w:szCs w:val="20"/>
                  <w:lang w:val="es-ES"/>
                </w:rPr>
                <w:t>https://doi.org/10.1109/MPRV.2014.30</w:t>
              </w:r>
            </w:hyperlink>
            <w:r w:rsidRPr="00704551">
              <w:rPr>
                <w:rFonts w:ascii="Arial" w:hAnsi="Arial"/>
                <w:sz w:val="20"/>
                <w:szCs w:val="20"/>
                <w:lang w:val="es-ES"/>
              </w:rPr>
              <w:t xml:space="preserve"> </w:t>
            </w:r>
          </w:p>
          <w:p w14:paraId="78C66BC8" w14:textId="77777777" w:rsidR="00493884" w:rsidRPr="00704551" w:rsidRDefault="00493884" w:rsidP="00493884">
            <w:pPr>
              <w:ind w:left="284" w:hanging="284"/>
              <w:rPr>
                <w:rFonts w:ascii="Arial" w:hAnsi="Arial"/>
                <w:sz w:val="20"/>
                <w:szCs w:val="20"/>
                <w:lang w:val="es-ES"/>
              </w:rPr>
            </w:pPr>
          </w:p>
          <w:p w14:paraId="6F21DF33"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Butler, D. (2013). When Google got flu wrong. Nature News, 494(7436), 155. </w:t>
            </w:r>
            <w:hyperlink r:id="rId17" w:history="1">
              <w:r w:rsidRPr="00704551">
                <w:rPr>
                  <w:rStyle w:val="Hipervnculo"/>
                  <w:rFonts w:ascii="Arial" w:hAnsi="Arial"/>
                  <w:sz w:val="20"/>
                  <w:szCs w:val="20"/>
                  <w:lang w:val="es-ES"/>
                </w:rPr>
                <w:t>https://doi.org/10.1038/494155a</w:t>
              </w:r>
            </w:hyperlink>
            <w:r w:rsidRPr="00704551">
              <w:rPr>
                <w:rFonts w:ascii="Arial" w:hAnsi="Arial"/>
                <w:sz w:val="20"/>
                <w:szCs w:val="20"/>
                <w:lang w:val="es-ES"/>
              </w:rPr>
              <w:t xml:space="preserve"> </w:t>
            </w:r>
          </w:p>
          <w:p w14:paraId="017C9800" w14:textId="77777777" w:rsidR="00493884" w:rsidRPr="00704551" w:rsidRDefault="00493884" w:rsidP="00493884">
            <w:pPr>
              <w:ind w:left="284" w:hanging="284"/>
              <w:rPr>
                <w:rFonts w:ascii="Arial" w:hAnsi="Arial"/>
                <w:sz w:val="20"/>
                <w:szCs w:val="20"/>
                <w:lang w:val="es-ES"/>
              </w:rPr>
            </w:pPr>
          </w:p>
          <w:p w14:paraId="23DFDDD7"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Friedman, V. (2008, enero 14). Data Visualization and Infographics – Smashing Magazine. Disponible en </w:t>
            </w:r>
            <w:hyperlink r:id="rId18" w:history="1">
              <w:r w:rsidRPr="00704551">
                <w:rPr>
                  <w:rStyle w:val="Hipervnculo"/>
                  <w:rFonts w:ascii="Arial" w:hAnsi="Arial"/>
                  <w:sz w:val="20"/>
                  <w:szCs w:val="20"/>
                  <w:lang w:val="es-ES"/>
                </w:rPr>
                <w:t>https://www.smashingmagazine.com/2008/01/monday-inspiration-data-visualization-and-infographics/</w:t>
              </w:r>
            </w:hyperlink>
            <w:r w:rsidRPr="00704551">
              <w:rPr>
                <w:rFonts w:ascii="Arial" w:hAnsi="Arial"/>
                <w:sz w:val="20"/>
                <w:szCs w:val="20"/>
                <w:lang w:val="es-ES"/>
              </w:rPr>
              <w:t xml:space="preserve"> </w:t>
            </w:r>
          </w:p>
          <w:p w14:paraId="5E4E5087" w14:textId="77777777" w:rsidR="00493884" w:rsidRPr="00704551" w:rsidRDefault="00493884" w:rsidP="00493884">
            <w:pPr>
              <w:ind w:left="284" w:hanging="284"/>
              <w:rPr>
                <w:rFonts w:ascii="Arial" w:hAnsi="Arial"/>
                <w:sz w:val="20"/>
                <w:szCs w:val="20"/>
                <w:lang w:val="es-ES"/>
              </w:rPr>
            </w:pPr>
          </w:p>
          <w:p w14:paraId="7D74450F"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Harford, T. (2014, marzo 28). Big data: are we making a big mistake?. Disponible en </w:t>
            </w:r>
            <w:hyperlink r:id="rId19" w:history="1">
              <w:r w:rsidRPr="00704551">
                <w:rPr>
                  <w:rStyle w:val="Hipervnculo"/>
                  <w:rFonts w:ascii="Arial" w:hAnsi="Arial"/>
                  <w:sz w:val="20"/>
                  <w:szCs w:val="20"/>
                  <w:lang w:val="es-ES"/>
                </w:rPr>
                <w:t>https://www.ft.com/content/21a6e7d8-b479-11e3-a09a-00144feabdc0</w:t>
              </w:r>
            </w:hyperlink>
            <w:r w:rsidRPr="00704551">
              <w:rPr>
                <w:rFonts w:ascii="Arial" w:hAnsi="Arial"/>
                <w:sz w:val="20"/>
                <w:szCs w:val="20"/>
                <w:lang w:val="es-ES"/>
              </w:rPr>
              <w:t xml:space="preserve"> </w:t>
            </w:r>
          </w:p>
          <w:p w14:paraId="708A5C43" w14:textId="77777777" w:rsidR="00493884" w:rsidRPr="00704551" w:rsidRDefault="00493884" w:rsidP="00493884">
            <w:pPr>
              <w:ind w:left="284" w:hanging="284"/>
              <w:rPr>
                <w:rFonts w:ascii="Arial" w:hAnsi="Arial"/>
                <w:sz w:val="20"/>
                <w:szCs w:val="20"/>
                <w:lang w:val="es-ES"/>
              </w:rPr>
            </w:pPr>
          </w:p>
          <w:p w14:paraId="07027473"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Hilbert, M., &amp; López, P. (2011). The world’s technological capacity to store, communicate, and compute information. Science, 332(6025), 60–65. </w:t>
            </w:r>
            <w:hyperlink r:id="rId20" w:history="1">
              <w:r w:rsidRPr="00704551">
                <w:rPr>
                  <w:rStyle w:val="Hipervnculo"/>
                  <w:rFonts w:ascii="Arial" w:hAnsi="Arial"/>
                  <w:sz w:val="20"/>
                  <w:szCs w:val="20"/>
                  <w:lang w:val="es-ES"/>
                </w:rPr>
                <w:t>https://doi.org/10.1126/science.1200970</w:t>
              </w:r>
            </w:hyperlink>
          </w:p>
          <w:p w14:paraId="043A07DE" w14:textId="77777777" w:rsidR="00493884" w:rsidRPr="00704551" w:rsidRDefault="00493884" w:rsidP="00493884">
            <w:pPr>
              <w:ind w:left="284" w:hanging="284"/>
              <w:rPr>
                <w:rFonts w:ascii="Arial" w:hAnsi="Arial"/>
                <w:sz w:val="20"/>
                <w:szCs w:val="20"/>
                <w:lang w:val="es-ES"/>
              </w:rPr>
            </w:pPr>
          </w:p>
          <w:p w14:paraId="414C89F1"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The Economist. (2010, febrero). Data, data everywhere | The Economist. Recuperado de </w:t>
            </w:r>
            <w:hyperlink r:id="rId21" w:history="1">
              <w:r w:rsidRPr="00704551">
                <w:rPr>
                  <w:rStyle w:val="Hipervnculo"/>
                  <w:rFonts w:ascii="Arial" w:hAnsi="Arial"/>
                  <w:sz w:val="20"/>
                  <w:szCs w:val="20"/>
                  <w:lang w:val="es-ES"/>
                </w:rPr>
                <w:t>http://www.economist.com/node/15557443</w:t>
              </w:r>
            </w:hyperlink>
          </w:p>
          <w:p w14:paraId="3054C888" w14:textId="77777777" w:rsidR="00493884" w:rsidRPr="00704551" w:rsidRDefault="00493884" w:rsidP="00493884">
            <w:pPr>
              <w:ind w:left="284" w:hanging="284"/>
              <w:rPr>
                <w:rFonts w:ascii="Arial" w:hAnsi="Arial"/>
                <w:sz w:val="20"/>
                <w:szCs w:val="20"/>
                <w:lang w:val="es-ES"/>
              </w:rPr>
            </w:pPr>
          </w:p>
          <w:p w14:paraId="3F9DC50D" w14:textId="77777777" w:rsidR="00493884" w:rsidRPr="00704551" w:rsidRDefault="00493884" w:rsidP="00493884">
            <w:pPr>
              <w:ind w:left="284" w:hanging="284"/>
              <w:rPr>
                <w:rFonts w:ascii="Arial" w:hAnsi="Arial"/>
                <w:sz w:val="20"/>
                <w:szCs w:val="20"/>
                <w:lang w:val="es-ES"/>
              </w:rPr>
            </w:pPr>
            <w:r w:rsidRPr="00704551">
              <w:rPr>
                <w:rFonts w:ascii="Arial" w:hAnsi="Arial"/>
                <w:sz w:val="20"/>
                <w:szCs w:val="20"/>
                <w:lang w:val="es-ES"/>
              </w:rPr>
              <w:t xml:space="preserve">Miller, C. (2015, julio 9). When Algorithms Discriminate. The New York Times. Disponible en </w:t>
            </w:r>
            <w:hyperlink r:id="rId22" w:history="1">
              <w:r w:rsidRPr="00704551">
                <w:rPr>
                  <w:rStyle w:val="Hipervnculo"/>
                  <w:rFonts w:ascii="Arial" w:hAnsi="Arial"/>
                  <w:sz w:val="20"/>
                  <w:szCs w:val="20"/>
                  <w:lang w:val="es-ES"/>
                </w:rPr>
                <w:t>https://www.nytimes.com/2015/07/10/upshot/when-algorithms-discriminate.html</w:t>
              </w:r>
            </w:hyperlink>
            <w:r w:rsidRPr="00704551">
              <w:rPr>
                <w:rFonts w:ascii="Arial" w:hAnsi="Arial"/>
                <w:sz w:val="20"/>
                <w:szCs w:val="20"/>
                <w:lang w:val="es-ES"/>
              </w:rPr>
              <w:t xml:space="preserve"> </w:t>
            </w:r>
          </w:p>
          <w:p w14:paraId="229D4DAE" w14:textId="77777777" w:rsidR="005D1D4F" w:rsidRPr="00A9797C" w:rsidRDefault="005D1D4F" w:rsidP="00594B44">
            <w:pPr>
              <w:spacing w:after="200" w:line="276" w:lineRule="auto"/>
              <w:jc w:val="both"/>
              <w:rPr>
                <w:rFonts w:ascii="Arial" w:eastAsia="Calibri" w:hAnsi="Arial" w:cs="Arial"/>
                <w:i/>
                <w:color w:val="535353"/>
                <w:sz w:val="20"/>
                <w:szCs w:val="20"/>
                <w:lang w:val="es-ES" w:eastAsia="en-US"/>
              </w:rPr>
            </w:pPr>
          </w:p>
        </w:tc>
      </w:tr>
      <w:tr w:rsidR="005D1D4F" w:rsidRPr="00A9797C" w14:paraId="13AD2F47"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7D96A21D" w14:textId="77777777" w:rsidR="005D1D4F" w:rsidRPr="00114A8D"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t>2</w:t>
            </w:r>
            <w:r w:rsidR="00347364">
              <w:rPr>
                <w:rFonts w:ascii="Arial" w:eastAsia="Calibri" w:hAnsi="Arial" w:cs="Arial"/>
                <w:b/>
                <w:bCs/>
                <w:lang w:val="es-ES" w:eastAsia="en-US"/>
              </w:rPr>
              <w:t>0</w:t>
            </w:r>
            <w:r w:rsidR="005D1D4F" w:rsidRPr="00114A8D">
              <w:rPr>
                <w:rFonts w:ascii="Arial" w:eastAsia="Calibri" w:hAnsi="Arial" w:cs="Arial"/>
                <w:b/>
                <w:bCs/>
                <w:lang w:val="es-ES" w:eastAsia="en-US"/>
              </w:rPr>
              <w:t xml:space="preserve">. Recursos web </w:t>
            </w:r>
          </w:p>
          <w:p w14:paraId="16D6246E" w14:textId="77777777" w:rsidR="00700AAF" w:rsidRPr="00BE265A" w:rsidRDefault="00700AAF" w:rsidP="00700AAF">
            <w:pPr>
              <w:spacing w:after="120"/>
              <w:ind w:left="590" w:hanging="567"/>
              <w:jc w:val="both"/>
              <w:rPr>
                <w:rFonts w:ascii="Arial" w:eastAsia="Calibri" w:hAnsi="Arial" w:cs="Arial"/>
                <w:sz w:val="20"/>
                <w:szCs w:val="20"/>
                <w:lang w:val="es-ES" w:eastAsia="en-US"/>
              </w:rPr>
            </w:pPr>
            <w:r w:rsidRPr="00BE265A">
              <w:rPr>
                <w:rFonts w:ascii="Arial" w:eastAsia="Calibri" w:hAnsi="Arial" w:cs="Arial"/>
                <w:sz w:val="20"/>
                <w:szCs w:val="20"/>
                <w:lang w:val="es-ES" w:eastAsia="en-US"/>
              </w:rPr>
              <w:t>J. Vanderplas, The Jupyter Notebooks behind my O’Reilly report, “A Whirlwind Tour of Python”: jakevdp/WhirlwindTourOfPython. 2018.</w:t>
            </w:r>
          </w:p>
          <w:p w14:paraId="30404709" w14:textId="77777777" w:rsidR="00700AAF" w:rsidRPr="00BE265A" w:rsidRDefault="00700AAF" w:rsidP="00700AAF">
            <w:pPr>
              <w:spacing w:after="120"/>
              <w:ind w:left="590" w:hanging="567"/>
              <w:jc w:val="both"/>
              <w:rPr>
                <w:rFonts w:ascii="Arial" w:eastAsia="Calibri" w:hAnsi="Arial" w:cs="Arial"/>
                <w:sz w:val="20"/>
                <w:szCs w:val="20"/>
                <w:lang w:val="es-ES" w:eastAsia="en-US"/>
              </w:rPr>
            </w:pPr>
            <w:r w:rsidRPr="00BE265A">
              <w:rPr>
                <w:rFonts w:ascii="Arial" w:eastAsia="Calibri" w:hAnsi="Arial" w:cs="Arial"/>
                <w:sz w:val="20"/>
                <w:szCs w:val="20"/>
                <w:lang w:val="es-ES" w:eastAsia="en-US"/>
              </w:rPr>
              <w:t>R. Kumar, IPython Notebooks to learn Python. Contribute to rajathkmp/Python-Lectures development by creating an account on GitHub. 2018.</w:t>
            </w:r>
          </w:p>
          <w:p w14:paraId="2CF1EB27" w14:textId="77777777" w:rsidR="00700AAF" w:rsidRPr="00BE265A" w:rsidRDefault="00700AAF" w:rsidP="00700AAF">
            <w:pPr>
              <w:spacing w:after="120"/>
              <w:ind w:left="590" w:hanging="567"/>
              <w:jc w:val="both"/>
              <w:rPr>
                <w:rFonts w:ascii="Arial" w:eastAsia="Calibri" w:hAnsi="Arial" w:cs="Arial"/>
                <w:sz w:val="20"/>
                <w:szCs w:val="20"/>
                <w:lang w:val="es-ES" w:eastAsia="en-US"/>
              </w:rPr>
            </w:pPr>
            <w:r w:rsidRPr="00BE265A">
              <w:rPr>
                <w:rFonts w:ascii="Arial" w:eastAsia="Calibri" w:hAnsi="Arial" w:cs="Arial"/>
                <w:sz w:val="20"/>
                <w:szCs w:val="20"/>
                <w:lang w:val="es-ES" w:eastAsia="en-US"/>
              </w:rPr>
              <w:t xml:space="preserve">“Jupyter Notebook Viewer”. [Online]. Disponible en: </w:t>
            </w:r>
            <w:hyperlink r:id="rId23" w:history="1">
              <w:r w:rsidR="00236089" w:rsidRPr="00BE265A">
                <w:rPr>
                  <w:rStyle w:val="Hipervnculo"/>
                  <w:rFonts w:ascii="Arial" w:eastAsia="Calibri" w:hAnsi="Arial" w:cs="Arial"/>
                  <w:color w:val="auto"/>
                  <w:sz w:val="20"/>
                  <w:szCs w:val="20"/>
                  <w:lang w:val="es-ES" w:eastAsia="en-US"/>
                </w:rPr>
                <w:t>https://bit.ly/2CqpH9h</w:t>
              </w:r>
            </w:hyperlink>
            <w:r w:rsidR="00236089" w:rsidRPr="00BE265A">
              <w:rPr>
                <w:rFonts w:ascii="Arial" w:eastAsia="Calibri" w:hAnsi="Arial" w:cs="Arial"/>
                <w:sz w:val="20"/>
                <w:szCs w:val="20"/>
                <w:lang w:val="es-ES" w:eastAsia="en-US"/>
              </w:rPr>
              <w:t xml:space="preserve"> </w:t>
            </w:r>
            <w:r w:rsidRPr="00BE265A">
              <w:rPr>
                <w:rFonts w:ascii="Arial" w:eastAsia="Calibri" w:hAnsi="Arial" w:cs="Arial"/>
                <w:sz w:val="20"/>
                <w:szCs w:val="20"/>
                <w:lang w:val="es-ES" w:eastAsia="en-US"/>
              </w:rPr>
              <w:t>.</w:t>
            </w:r>
          </w:p>
          <w:p w14:paraId="57D70A90" w14:textId="77777777" w:rsidR="00700AAF" w:rsidRPr="00BE265A" w:rsidRDefault="00700AAF" w:rsidP="00700AAF">
            <w:pPr>
              <w:spacing w:after="120"/>
              <w:ind w:left="590" w:hanging="567"/>
              <w:jc w:val="both"/>
              <w:rPr>
                <w:rFonts w:ascii="Arial" w:eastAsia="Calibri" w:hAnsi="Arial" w:cs="Arial"/>
                <w:sz w:val="20"/>
                <w:szCs w:val="20"/>
                <w:lang w:val="es-ES" w:eastAsia="en-US"/>
              </w:rPr>
            </w:pPr>
            <w:r w:rsidRPr="00BE265A">
              <w:rPr>
                <w:rFonts w:ascii="Arial" w:eastAsia="Calibri" w:hAnsi="Arial" w:cs="Arial"/>
                <w:sz w:val="20"/>
                <w:szCs w:val="20"/>
                <w:lang w:val="es-ES" w:eastAsia="en-US"/>
              </w:rPr>
              <w:t xml:space="preserve">“Python for Developers”. [Online]. Disponible en: </w:t>
            </w:r>
            <w:hyperlink r:id="rId24" w:history="1">
              <w:r w:rsidR="00236089" w:rsidRPr="00BE265A">
                <w:rPr>
                  <w:rStyle w:val="Hipervnculo"/>
                  <w:rFonts w:ascii="Arial" w:eastAsia="Calibri" w:hAnsi="Arial" w:cs="Arial"/>
                  <w:color w:val="auto"/>
                  <w:sz w:val="20"/>
                  <w:szCs w:val="20"/>
                  <w:lang w:val="es-ES" w:eastAsia="en-US"/>
                </w:rPr>
                <w:t>https://bit.ly/2oNFs0G</w:t>
              </w:r>
            </w:hyperlink>
            <w:r w:rsidR="00236089" w:rsidRPr="00BE265A">
              <w:rPr>
                <w:rFonts w:ascii="Arial" w:eastAsia="Calibri" w:hAnsi="Arial" w:cs="Arial"/>
                <w:sz w:val="20"/>
                <w:szCs w:val="20"/>
                <w:lang w:val="es-ES" w:eastAsia="en-US"/>
              </w:rPr>
              <w:t xml:space="preserve"> </w:t>
            </w:r>
            <w:r w:rsidRPr="00BE265A">
              <w:rPr>
                <w:rFonts w:ascii="Arial" w:eastAsia="Calibri" w:hAnsi="Arial" w:cs="Arial"/>
                <w:sz w:val="20"/>
                <w:szCs w:val="20"/>
                <w:lang w:val="es-ES" w:eastAsia="en-US"/>
              </w:rPr>
              <w:t>.</w:t>
            </w:r>
          </w:p>
          <w:p w14:paraId="6FBD1685" w14:textId="77777777" w:rsidR="005D1D4F" w:rsidRPr="00BE265A" w:rsidRDefault="00700AAF" w:rsidP="00700AAF">
            <w:pPr>
              <w:spacing w:after="120"/>
              <w:ind w:left="590" w:hanging="567"/>
              <w:jc w:val="both"/>
              <w:rPr>
                <w:rFonts w:ascii="Arial" w:eastAsia="Calibri" w:hAnsi="Arial" w:cs="Arial"/>
                <w:sz w:val="20"/>
                <w:szCs w:val="20"/>
                <w:lang w:val="es-ES" w:eastAsia="en-US"/>
              </w:rPr>
            </w:pPr>
            <w:r w:rsidRPr="00BE265A">
              <w:rPr>
                <w:rFonts w:ascii="Arial" w:eastAsia="Calibri" w:hAnsi="Arial" w:cs="Arial"/>
                <w:sz w:val="20"/>
                <w:szCs w:val="20"/>
                <w:lang w:val="es-ES" w:eastAsia="en-US"/>
              </w:rPr>
              <w:t xml:space="preserve">“Tutorial de Python 3.6.3”. [Online]. Disponible en: </w:t>
            </w:r>
            <w:hyperlink r:id="rId25" w:history="1">
              <w:r w:rsidRPr="00BE265A">
                <w:rPr>
                  <w:rStyle w:val="Hipervnculo"/>
                  <w:rFonts w:ascii="Arial" w:eastAsia="Calibri" w:hAnsi="Arial" w:cs="Arial"/>
                  <w:color w:val="auto"/>
                  <w:sz w:val="20"/>
                  <w:szCs w:val="20"/>
                  <w:lang w:val="es-ES" w:eastAsia="en-US"/>
                </w:rPr>
                <w:t>https://bit.ly/1IrfUbn</w:t>
              </w:r>
            </w:hyperlink>
            <w:r w:rsidRPr="00BE265A">
              <w:rPr>
                <w:rFonts w:ascii="Arial" w:eastAsia="Calibri" w:hAnsi="Arial" w:cs="Arial"/>
                <w:sz w:val="20"/>
                <w:szCs w:val="20"/>
                <w:lang w:val="es-ES" w:eastAsia="en-US"/>
              </w:rPr>
              <w:t>.</w:t>
            </w:r>
          </w:p>
          <w:p w14:paraId="4415CED9" w14:textId="77777777" w:rsidR="00700AAF" w:rsidRPr="00700AAF" w:rsidRDefault="00700AAF" w:rsidP="00700AAF">
            <w:pPr>
              <w:spacing w:after="120"/>
              <w:ind w:left="590" w:hanging="567"/>
              <w:jc w:val="both"/>
              <w:rPr>
                <w:rFonts w:ascii="Arial" w:eastAsia="Calibri" w:hAnsi="Arial" w:cs="Arial"/>
                <w:color w:val="535353"/>
                <w:sz w:val="26"/>
                <w:szCs w:val="26"/>
                <w:lang w:val="es-ES" w:eastAsia="en-US"/>
              </w:rPr>
            </w:pPr>
            <w:r w:rsidRPr="00700AAF">
              <w:rPr>
                <w:rFonts w:ascii="Arial" w:eastAsia="Calibri" w:hAnsi="Arial" w:cs="Arial"/>
                <w:color w:val="535353"/>
                <w:sz w:val="22"/>
                <w:szCs w:val="22"/>
                <w:lang w:val="es-ES" w:eastAsia="en-US"/>
              </w:rPr>
              <w:lastRenderedPageBreak/>
              <w:t xml:space="preserve">Aprendizaje de lenguajes de programación gratuita: </w:t>
            </w:r>
            <w:hyperlink r:id="rId26" w:history="1">
              <w:r w:rsidRPr="00700AAF">
                <w:rPr>
                  <w:color w:val="535353"/>
                  <w:sz w:val="22"/>
                  <w:szCs w:val="22"/>
                  <w:lang w:val="es-ES" w:eastAsia="en-US"/>
                </w:rPr>
                <w:t>https://www.sololearn.com/</w:t>
              </w:r>
            </w:hyperlink>
            <w:r w:rsidRPr="00700AAF">
              <w:rPr>
                <w:rFonts w:ascii="Arial" w:eastAsia="Calibri" w:hAnsi="Arial" w:cs="Arial"/>
                <w:color w:val="535353"/>
                <w:sz w:val="22"/>
                <w:szCs w:val="22"/>
                <w:lang w:val="es-ES" w:eastAsia="en-US"/>
              </w:rPr>
              <w:t xml:space="preserve"> (también disponible como app de celular)</w:t>
            </w:r>
          </w:p>
        </w:tc>
      </w:tr>
      <w:tr w:rsidR="002E4954" w:rsidRPr="00A9797C" w14:paraId="751A6C59" w14:textId="77777777" w:rsidTr="005D1D4F">
        <w:trPr>
          <w:jc w:val="center"/>
        </w:trPr>
        <w:tc>
          <w:tcPr>
            <w:tcW w:w="9054" w:type="dxa"/>
            <w:gridSpan w:val="3"/>
            <w:tcBorders>
              <w:top w:val="single" w:sz="4" w:space="0" w:color="auto"/>
              <w:left w:val="single" w:sz="4" w:space="0" w:color="auto"/>
              <w:bottom w:val="single" w:sz="4" w:space="0" w:color="auto"/>
              <w:right w:val="single" w:sz="4" w:space="0" w:color="auto"/>
            </w:tcBorders>
            <w:vAlign w:val="center"/>
          </w:tcPr>
          <w:p w14:paraId="75FB8577" w14:textId="77777777" w:rsidR="002E4954" w:rsidRDefault="00D14DAC" w:rsidP="005D1D4F">
            <w:pPr>
              <w:spacing w:after="200" w:line="276" w:lineRule="auto"/>
              <w:jc w:val="both"/>
              <w:rPr>
                <w:rFonts w:ascii="Arial" w:eastAsia="Calibri" w:hAnsi="Arial" w:cs="Arial"/>
                <w:b/>
                <w:bCs/>
                <w:lang w:val="es-ES" w:eastAsia="en-US"/>
              </w:rPr>
            </w:pPr>
            <w:r w:rsidRPr="00114A8D">
              <w:rPr>
                <w:rFonts w:ascii="Arial" w:eastAsia="Calibri" w:hAnsi="Arial" w:cs="Arial"/>
                <w:b/>
                <w:bCs/>
                <w:lang w:val="es-ES" w:eastAsia="en-US"/>
              </w:rPr>
              <w:lastRenderedPageBreak/>
              <w:t>2</w:t>
            </w:r>
            <w:r w:rsidR="00E852E1">
              <w:rPr>
                <w:rFonts w:ascii="Arial" w:eastAsia="Calibri" w:hAnsi="Arial" w:cs="Arial"/>
                <w:b/>
                <w:bCs/>
                <w:lang w:val="es-ES" w:eastAsia="en-US"/>
              </w:rPr>
              <w:t>1</w:t>
            </w:r>
            <w:r w:rsidR="002E4954" w:rsidRPr="00114A8D">
              <w:rPr>
                <w:rFonts w:ascii="Arial" w:eastAsia="Calibri" w:hAnsi="Arial" w:cs="Arial"/>
                <w:b/>
                <w:bCs/>
                <w:lang w:val="es-ES" w:eastAsia="en-US"/>
              </w:rPr>
              <w:t>. Programación por sesiones</w:t>
            </w:r>
          </w:p>
          <w:p w14:paraId="4D3C1BCB" w14:textId="77777777" w:rsidR="00B324E7" w:rsidRDefault="00B324E7" w:rsidP="00B324E7">
            <w:pPr>
              <w:jc w:val="both"/>
              <w:rPr>
                <w:rFonts w:asciiTheme="minorHAnsi" w:hAnsiTheme="minorHAnsi"/>
                <w:b/>
                <w:lang w:eastAsia="en-US"/>
              </w:rPr>
            </w:pPr>
            <w:r>
              <w:rPr>
                <w:rFonts w:asciiTheme="minorHAnsi" w:hAnsiTheme="minorHAnsi"/>
                <w:b/>
              </w:rPr>
              <w:t xml:space="preserve">Sesión 1 - Introducción a Ciencia de Datos, </w:t>
            </w:r>
            <w:r>
              <w:rPr>
                <w:rFonts w:asciiTheme="minorHAnsi" w:hAnsiTheme="minorHAnsi"/>
                <w:b/>
                <w:i/>
              </w:rPr>
              <w:t>Métodos de definición de objetivos</w:t>
            </w:r>
            <w:r>
              <w:rPr>
                <w:rFonts w:asciiTheme="minorHAnsi" w:hAnsiTheme="minorHAnsi"/>
                <w:b/>
              </w:rPr>
              <w:t xml:space="preserve"> y Python. </w:t>
            </w:r>
          </w:p>
          <w:p w14:paraId="16031470" w14:textId="77777777" w:rsidR="00B324E7" w:rsidRDefault="00B324E7" w:rsidP="00B324E7">
            <w:pPr>
              <w:jc w:val="both"/>
              <w:rPr>
                <w:rFonts w:asciiTheme="minorHAnsi" w:hAnsiTheme="minorHAnsi"/>
                <w:b/>
              </w:rPr>
            </w:pPr>
            <w:r>
              <w:rPr>
                <w:rFonts w:asciiTheme="minorHAnsi" w:hAnsiTheme="minorHAnsi"/>
                <w:b/>
              </w:rPr>
              <w:t>Sesión 2 – Adquisición y exploración de datos con Python.</w:t>
            </w:r>
          </w:p>
          <w:p w14:paraId="0F33D06D" w14:textId="77777777" w:rsidR="00B324E7" w:rsidRDefault="00B324E7" w:rsidP="00B324E7">
            <w:pPr>
              <w:jc w:val="both"/>
              <w:rPr>
                <w:rFonts w:asciiTheme="minorHAnsi" w:hAnsiTheme="minorHAnsi"/>
                <w:b/>
              </w:rPr>
            </w:pPr>
            <w:r>
              <w:rPr>
                <w:rFonts w:asciiTheme="minorHAnsi" w:hAnsiTheme="minorHAnsi"/>
                <w:b/>
              </w:rPr>
              <w:t>Sesión 3 - Preparación de datos con Python: estructura y filtros.</w:t>
            </w:r>
          </w:p>
          <w:p w14:paraId="51CFA0DD" w14:textId="77777777" w:rsidR="00B324E7" w:rsidRDefault="00B324E7" w:rsidP="00B324E7">
            <w:pPr>
              <w:jc w:val="both"/>
              <w:rPr>
                <w:rFonts w:asciiTheme="minorHAnsi" w:hAnsiTheme="minorHAnsi"/>
                <w:b/>
              </w:rPr>
            </w:pPr>
            <w:r>
              <w:rPr>
                <w:rFonts w:asciiTheme="minorHAnsi" w:hAnsiTheme="minorHAnsi"/>
                <w:b/>
              </w:rPr>
              <w:t>Sesión 6 - Minería de datos con Python.</w:t>
            </w:r>
          </w:p>
          <w:p w14:paraId="255B3220" w14:textId="77777777" w:rsidR="00B324E7" w:rsidRDefault="00B324E7" w:rsidP="00B324E7">
            <w:pPr>
              <w:jc w:val="both"/>
              <w:rPr>
                <w:rFonts w:asciiTheme="minorHAnsi" w:hAnsiTheme="minorHAnsi"/>
                <w:b/>
              </w:rPr>
            </w:pPr>
            <w:r>
              <w:rPr>
                <w:rFonts w:asciiTheme="minorHAnsi" w:hAnsiTheme="minorHAnsi"/>
                <w:b/>
              </w:rPr>
              <w:t>Sesión 7 - Planificación y diseño de modelos.</w:t>
            </w:r>
          </w:p>
          <w:p w14:paraId="369EC86C" w14:textId="77777777" w:rsidR="00B324E7" w:rsidRDefault="00B324E7" w:rsidP="00B324E7">
            <w:pPr>
              <w:jc w:val="both"/>
              <w:rPr>
                <w:rFonts w:asciiTheme="minorHAnsi" w:hAnsiTheme="minorHAnsi"/>
                <w:b/>
              </w:rPr>
            </w:pPr>
            <w:r>
              <w:rPr>
                <w:rFonts w:asciiTheme="minorHAnsi" w:hAnsiTheme="minorHAnsi"/>
                <w:b/>
              </w:rPr>
              <w:t>Sesión 8 – Desarrollo de modelos.</w:t>
            </w:r>
          </w:p>
          <w:p w14:paraId="047BA610" w14:textId="77777777" w:rsidR="00B324E7" w:rsidRDefault="00B324E7" w:rsidP="00B324E7">
            <w:pPr>
              <w:jc w:val="both"/>
              <w:rPr>
                <w:rFonts w:asciiTheme="minorHAnsi" w:hAnsiTheme="minorHAnsi"/>
                <w:b/>
              </w:rPr>
            </w:pPr>
            <w:r>
              <w:rPr>
                <w:rFonts w:asciiTheme="minorHAnsi" w:hAnsiTheme="minorHAnsi"/>
                <w:b/>
              </w:rPr>
              <w:t>Sesión 9 – Desarrollo y validación de modelos.</w:t>
            </w:r>
          </w:p>
          <w:p w14:paraId="169E6A97" w14:textId="77777777" w:rsidR="00B324E7" w:rsidRDefault="00B324E7" w:rsidP="00B324E7">
            <w:pPr>
              <w:jc w:val="both"/>
              <w:rPr>
                <w:rFonts w:asciiTheme="minorHAnsi" w:hAnsiTheme="minorHAnsi"/>
                <w:b/>
              </w:rPr>
            </w:pPr>
            <w:r>
              <w:rPr>
                <w:rFonts w:asciiTheme="minorHAnsi" w:hAnsiTheme="minorHAnsi"/>
                <w:b/>
              </w:rPr>
              <w:t>Sesión 10 – Evaluación y rediseño.</w:t>
            </w:r>
          </w:p>
          <w:p w14:paraId="566BCDDD" w14:textId="77777777" w:rsidR="00B324E7" w:rsidRDefault="00B324E7" w:rsidP="00B324E7">
            <w:pPr>
              <w:jc w:val="both"/>
              <w:rPr>
                <w:rFonts w:asciiTheme="minorHAnsi" w:hAnsiTheme="minorHAnsi"/>
                <w:b/>
              </w:rPr>
            </w:pPr>
            <w:r>
              <w:rPr>
                <w:rFonts w:asciiTheme="minorHAnsi" w:hAnsiTheme="minorHAnsi"/>
                <w:b/>
              </w:rPr>
              <w:t>Sesión 11 – Interpretación y comunicación de resultados a través de visualizaciones.</w:t>
            </w:r>
          </w:p>
          <w:p w14:paraId="00C57B2B" w14:textId="77777777" w:rsidR="006F557D" w:rsidRDefault="006F557D" w:rsidP="00B324E7">
            <w:pPr>
              <w:jc w:val="both"/>
              <w:rPr>
                <w:rFonts w:asciiTheme="minorHAnsi" w:hAnsiTheme="minorHAnsi"/>
                <w:b/>
              </w:rPr>
            </w:pPr>
            <w:r>
              <w:rPr>
                <w:rFonts w:asciiTheme="minorHAnsi" w:hAnsiTheme="minorHAnsi"/>
                <w:b/>
              </w:rPr>
              <w:t>Sesión 12 – Presentación de proyectos de curso</w:t>
            </w:r>
          </w:p>
          <w:p w14:paraId="3312D8F8" w14:textId="77777777" w:rsidR="002E4954" w:rsidRPr="00114A8D" w:rsidRDefault="002E4954" w:rsidP="006F557D">
            <w:pPr>
              <w:ind w:left="708"/>
              <w:jc w:val="both"/>
              <w:rPr>
                <w:rFonts w:ascii="Arial" w:eastAsia="Calibri" w:hAnsi="Arial" w:cs="Arial"/>
                <w:b/>
                <w:bCs/>
                <w:lang w:val="es-ES" w:eastAsia="en-US"/>
              </w:rPr>
            </w:pPr>
          </w:p>
        </w:tc>
      </w:tr>
    </w:tbl>
    <w:p w14:paraId="11BB77E7" w14:textId="77777777" w:rsidR="003E4B4F" w:rsidRDefault="003E4B4F">
      <w:pPr>
        <w:rPr>
          <w:rFonts w:ascii="Arial" w:hAnsi="Arial" w:cs="Arial"/>
          <w:lang w:val="es-MX"/>
        </w:rPr>
      </w:pPr>
    </w:p>
    <w:p w14:paraId="5FF38174" w14:textId="77777777" w:rsidR="002E4954" w:rsidRDefault="002E4954">
      <w:pPr>
        <w:rPr>
          <w:rFonts w:ascii="Arial" w:hAnsi="Arial" w:cs="Arial"/>
          <w:lang w:val="es-MX"/>
        </w:rPr>
      </w:pPr>
    </w:p>
    <w:p w14:paraId="1BBA233F" w14:textId="77777777" w:rsidR="002E4954" w:rsidRPr="005D1D4F" w:rsidRDefault="002E4954">
      <w:pPr>
        <w:rPr>
          <w:rFonts w:ascii="Arial" w:hAnsi="Arial" w:cs="Arial"/>
          <w:lang w:val="es-MX"/>
        </w:rPr>
      </w:pPr>
    </w:p>
    <w:sectPr w:rsidR="002E4954" w:rsidRPr="005D1D4F" w:rsidSect="00F96BBC">
      <w:headerReference w:type="default" r:id="rId27"/>
      <w:footerReference w:type="even" r:id="rId28"/>
      <w:footerReference w:type="default" r:id="rId2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3F68F" w14:textId="77777777" w:rsidR="007A254A" w:rsidRDefault="007A254A" w:rsidP="00EF79FB">
      <w:r>
        <w:separator/>
      </w:r>
    </w:p>
  </w:endnote>
  <w:endnote w:type="continuationSeparator" w:id="0">
    <w:p w14:paraId="44943B0D" w14:textId="77777777" w:rsidR="007A254A" w:rsidRDefault="007A254A" w:rsidP="00EF7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080CC" w14:textId="77777777" w:rsidR="00655C6B" w:rsidRDefault="006225A1" w:rsidP="00EF79FB">
    <w:pPr>
      <w:pStyle w:val="Piedepgina"/>
      <w:framePr w:wrap="around" w:vAnchor="text" w:hAnchor="margin" w:xAlign="right" w:y="1"/>
      <w:rPr>
        <w:rStyle w:val="Nmerodepgina"/>
      </w:rPr>
    </w:pPr>
    <w:r>
      <w:rPr>
        <w:rStyle w:val="Nmerodepgina"/>
      </w:rPr>
      <w:fldChar w:fldCharType="begin"/>
    </w:r>
    <w:r w:rsidR="00655C6B">
      <w:rPr>
        <w:rStyle w:val="Nmerodepgina"/>
      </w:rPr>
      <w:instrText xml:space="preserve">PAGE  </w:instrText>
    </w:r>
    <w:r>
      <w:rPr>
        <w:rStyle w:val="Nmerodepgina"/>
      </w:rPr>
      <w:fldChar w:fldCharType="end"/>
    </w:r>
  </w:p>
  <w:p w14:paraId="0229F774" w14:textId="77777777" w:rsidR="00655C6B" w:rsidRDefault="00655C6B" w:rsidP="00EF79F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823D2" w14:textId="77777777" w:rsidR="00655C6B" w:rsidRPr="00EF79FB" w:rsidRDefault="006225A1" w:rsidP="00EF79FB">
    <w:pPr>
      <w:pStyle w:val="Piedepgina"/>
      <w:framePr w:wrap="around" w:vAnchor="text" w:hAnchor="margin" w:xAlign="right" w:y="1"/>
      <w:rPr>
        <w:rStyle w:val="Nmerodepgina"/>
        <w:rFonts w:ascii="Arial" w:hAnsi="Arial" w:cs="Arial"/>
        <w:b/>
      </w:rPr>
    </w:pPr>
    <w:r w:rsidRPr="00EF79FB">
      <w:rPr>
        <w:rStyle w:val="Nmerodepgina"/>
        <w:rFonts w:ascii="Arial" w:hAnsi="Arial" w:cs="Arial"/>
        <w:b/>
      </w:rPr>
      <w:fldChar w:fldCharType="begin"/>
    </w:r>
    <w:r w:rsidR="00655C6B" w:rsidRPr="00EF79FB">
      <w:rPr>
        <w:rStyle w:val="Nmerodepgina"/>
        <w:rFonts w:ascii="Arial" w:hAnsi="Arial" w:cs="Arial"/>
        <w:b/>
      </w:rPr>
      <w:instrText xml:space="preserve">PAGE  </w:instrText>
    </w:r>
    <w:r w:rsidRPr="00EF79FB">
      <w:rPr>
        <w:rStyle w:val="Nmerodepgina"/>
        <w:rFonts w:ascii="Arial" w:hAnsi="Arial" w:cs="Arial"/>
        <w:b/>
      </w:rPr>
      <w:fldChar w:fldCharType="separate"/>
    </w:r>
    <w:r w:rsidR="00E50919">
      <w:rPr>
        <w:rStyle w:val="Nmerodepgina"/>
        <w:rFonts w:ascii="Arial" w:hAnsi="Arial" w:cs="Arial"/>
        <w:b/>
        <w:noProof/>
      </w:rPr>
      <w:t>1</w:t>
    </w:r>
    <w:r w:rsidRPr="00EF79FB">
      <w:rPr>
        <w:rStyle w:val="Nmerodepgina"/>
        <w:rFonts w:ascii="Arial" w:hAnsi="Arial" w:cs="Arial"/>
        <w:b/>
      </w:rPr>
      <w:fldChar w:fldCharType="end"/>
    </w:r>
  </w:p>
  <w:p w14:paraId="7003126B" w14:textId="77777777" w:rsidR="00655C6B" w:rsidRDefault="00655C6B" w:rsidP="00EF79F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4924" w14:textId="77777777" w:rsidR="007A254A" w:rsidRDefault="007A254A" w:rsidP="00EF79FB">
      <w:r>
        <w:separator/>
      </w:r>
    </w:p>
  </w:footnote>
  <w:footnote w:type="continuationSeparator" w:id="0">
    <w:p w14:paraId="4CE12AA6" w14:textId="77777777" w:rsidR="007A254A" w:rsidRDefault="007A254A" w:rsidP="00EF7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DC3D" w14:textId="77777777" w:rsidR="005F0272" w:rsidRDefault="00B86931">
    <w:pPr>
      <w:pStyle w:val="Encabezado"/>
    </w:pPr>
    <w:r>
      <w:rPr>
        <w:noProof/>
        <w:lang w:val="es-CL" w:eastAsia="es-CL"/>
      </w:rPr>
      <w:drawing>
        <wp:anchor distT="0" distB="0" distL="114300" distR="114300" simplePos="0" relativeHeight="251657728" behindDoc="0" locked="0" layoutInCell="1" allowOverlap="1" wp14:anchorId="108DCA22" wp14:editId="2A902F2D">
          <wp:simplePos x="0" y="0"/>
          <wp:positionH relativeFrom="column">
            <wp:posOffset>-4445</wp:posOffset>
          </wp:positionH>
          <wp:positionV relativeFrom="paragraph">
            <wp:posOffset>-121285</wp:posOffset>
          </wp:positionV>
          <wp:extent cx="5612130" cy="349250"/>
          <wp:effectExtent l="0" t="0" r="7620" b="0"/>
          <wp:wrapTight wrapText="bothSides">
            <wp:wrapPolygon edited="0">
              <wp:start x="0" y="0"/>
              <wp:lineTo x="0" y="20029"/>
              <wp:lineTo x="21556" y="20029"/>
              <wp:lineTo x="2155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3492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7F6"/>
    <w:multiLevelType w:val="hybridMultilevel"/>
    <w:tmpl w:val="C1149C84"/>
    <w:lvl w:ilvl="0" w:tplc="44446F1E">
      <w:start w:val="4"/>
      <w:numFmt w:val="bullet"/>
      <w:lvlText w:val="-"/>
      <w:lvlJc w:val="left"/>
      <w:pPr>
        <w:tabs>
          <w:tab w:val="num" w:pos="1080"/>
        </w:tabs>
        <w:ind w:left="1080" w:hanging="360"/>
      </w:pPr>
      <w:rPr>
        <w:rFonts w:ascii="Calibri" w:eastAsia="Times New Roman" w:hAnsi="Calibri"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36F6A51"/>
    <w:multiLevelType w:val="hybridMultilevel"/>
    <w:tmpl w:val="D46A96D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3B43DA8"/>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9F68CE"/>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5C20F55"/>
    <w:multiLevelType w:val="hybridMultilevel"/>
    <w:tmpl w:val="BF4EA5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06E10612"/>
    <w:multiLevelType w:val="hybridMultilevel"/>
    <w:tmpl w:val="13680412"/>
    <w:lvl w:ilvl="0" w:tplc="FEA49426">
      <w:numFmt w:val="bullet"/>
      <w:lvlText w:val="•"/>
      <w:lvlJc w:val="left"/>
      <w:pPr>
        <w:ind w:left="1065" w:hanging="705"/>
      </w:pPr>
      <w:rPr>
        <w:rFonts w:ascii="Arial" w:eastAsia="Calibr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F061E3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F46129"/>
    <w:multiLevelType w:val="hybridMultilevel"/>
    <w:tmpl w:val="AF1EC15E"/>
    <w:lvl w:ilvl="0" w:tplc="19C29DC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4786FCE"/>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100659"/>
    <w:multiLevelType w:val="hybridMultilevel"/>
    <w:tmpl w:val="8286E4F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0DB3AB3"/>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2862BA4"/>
    <w:multiLevelType w:val="hybridMultilevel"/>
    <w:tmpl w:val="E1D43776"/>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BBF7AB4"/>
    <w:multiLevelType w:val="hybridMultilevel"/>
    <w:tmpl w:val="D640FEB0"/>
    <w:lvl w:ilvl="0" w:tplc="FE4A131E">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CA0CC6"/>
    <w:multiLevelType w:val="hybridMultilevel"/>
    <w:tmpl w:val="6880913C"/>
    <w:lvl w:ilvl="0" w:tplc="3970CCD4">
      <w:start w:val="1"/>
      <w:numFmt w:val="decimal"/>
      <w:lvlText w:val="%1."/>
      <w:lvlJc w:val="left"/>
      <w:pPr>
        <w:tabs>
          <w:tab w:val="num" w:pos="360"/>
        </w:tabs>
        <w:ind w:left="360" w:hanging="360"/>
      </w:pPr>
      <w:rPr>
        <w:rFonts w:hint="default"/>
      </w:rPr>
    </w:lvl>
    <w:lvl w:ilvl="1" w:tplc="3530DC02">
      <w:start w:val="1"/>
      <w:numFmt w:val="lowerLetter"/>
      <w:lvlText w:val="%2."/>
      <w:lvlJc w:val="left"/>
      <w:pPr>
        <w:tabs>
          <w:tab w:val="num" w:pos="717"/>
        </w:tabs>
        <w:ind w:left="380" w:hanging="23"/>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D583806"/>
    <w:multiLevelType w:val="hybridMultilevel"/>
    <w:tmpl w:val="D61EE5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22C0D5B"/>
    <w:multiLevelType w:val="hybridMultilevel"/>
    <w:tmpl w:val="C93EC58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8915D37"/>
    <w:multiLevelType w:val="hybridMultilevel"/>
    <w:tmpl w:val="4D344A32"/>
    <w:lvl w:ilvl="0" w:tplc="C3844A32">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93C624A"/>
    <w:multiLevelType w:val="hybridMultilevel"/>
    <w:tmpl w:val="F8882380"/>
    <w:lvl w:ilvl="0" w:tplc="FEA49426">
      <w:numFmt w:val="bullet"/>
      <w:lvlText w:val="•"/>
      <w:lvlJc w:val="left"/>
      <w:pPr>
        <w:ind w:left="720" w:hanging="360"/>
      </w:pPr>
      <w:rPr>
        <w:rFonts w:ascii="Arial" w:eastAsia="Calibri" w:hAnsi="Arial" w:cs="Arial"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8" w15:restartNumberingAfterBreak="0">
    <w:nsid w:val="41CB403B"/>
    <w:multiLevelType w:val="singleLevel"/>
    <w:tmpl w:val="0C0A000F"/>
    <w:lvl w:ilvl="0">
      <w:start w:val="1"/>
      <w:numFmt w:val="decimal"/>
      <w:lvlText w:val="%1."/>
      <w:lvlJc w:val="left"/>
      <w:pPr>
        <w:tabs>
          <w:tab w:val="num" w:pos="360"/>
        </w:tabs>
        <w:ind w:left="360" w:hanging="360"/>
      </w:pPr>
    </w:lvl>
  </w:abstractNum>
  <w:abstractNum w:abstractNumId="19" w15:restartNumberingAfterBreak="0">
    <w:nsid w:val="442052E3"/>
    <w:multiLevelType w:val="hybridMultilevel"/>
    <w:tmpl w:val="425C35C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15:restartNumberingAfterBreak="0">
    <w:nsid w:val="522B0E53"/>
    <w:multiLevelType w:val="hybridMultilevel"/>
    <w:tmpl w:val="504E390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2CD4164"/>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3A769E"/>
    <w:multiLevelType w:val="singleLevel"/>
    <w:tmpl w:val="7908B18C"/>
    <w:lvl w:ilvl="0">
      <w:start w:val="1"/>
      <w:numFmt w:val="decimal"/>
      <w:lvlText w:val="%1."/>
      <w:lvlJc w:val="left"/>
      <w:pPr>
        <w:tabs>
          <w:tab w:val="num" w:pos="360"/>
        </w:tabs>
        <w:ind w:left="360" w:hanging="360"/>
      </w:pPr>
      <w:rPr>
        <w:rFonts w:hint="default"/>
      </w:rPr>
    </w:lvl>
  </w:abstractNum>
  <w:abstractNum w:abstractNumId="23" w15:restartNumberingAfterBreak="0">
    <w:nsid w:val="5538016B"/>
    <w:multiLevelType w:val="hybridMultilevel"/>
    <w:tmpl w:val="C074D0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8916C6F"/>
    <w:multiLevelType w:val="hybridMultilevel"/>
    <w:tmpl w:val="94D2E094"/>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5" w15:restartNumberingAfterBreak="0">
    <w:nsid w:val="59043BA0"/>
    <w:multiLevelType w:val="singleLevel"/>
    <w:tmpl w:val="0C0A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25C2E85"/>
    <w:multiLevelType w:val="hybridMultilevel"/>
    <w:tmpl w:val="5C6C32F0"/>
    <w:lvl w:ilvl="0" w:tplc="44446F1E">
      <w:start w:val="4"/>
      <w:numFmt w:val="bullet"/>
      <w:lvlText w:val="-"/>
      <w:lvlJc w:val="left"/>
      <w:pPr>
        <w:tabs>
          <w:tab w:val="num" w:pos="720"/>
        </w:tabs>
        <w:ind w:left="720" w:hanging="360"/>
      </w:pPr>
      <w:rPr>
        <w:rFonts w:ascii="Calibri" w:eastAsia="Times New Roman" w:hAnsi="Calibri"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262F6D"/>
    <w:multiLevelType w:val="hybridMultilevel"/>
    <w:tmpl w:val="672458BE"/>
    <w:lvl w:ilvl="0" w:tplc="1D76A5B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6674F5C"/>
    <w:multiLevelType w:val="hybridMultilevel"/>
    <w:tmpl w:val="23445FD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B0D292F"/>
    <w:multiLevelType w:val="hybridMultilevel"/>
    <w:tmpl w:val="66543D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76CC4A45"/>
    <w:multiLevelType w:val="hybridMultilevel"/>
    <w:tmpl w:val="F72CE1D8"/>
    <w:lvl w:ilvl="0" w:tplc="4C7A66F6">
      <w:start w:val="1"/>
      <w:numFmt w:val="lowerLetter"/>
      <w:lvlText w:val="%1."/>
      <w:lvlJc w:val="left"/>
      <w:pPr>
        <w:tabs>
          <w:tab w:val="num" w:pos="360"/>
        </w:tabs>
        <w:ind w:left="360" w:hanging="360"/>
      </w:pPr>
      <w:rPr>
        <w:rFonts w:hint="default"/>
      </w:rPr>
    </w:lvl>
    <w:lvl w:ilvl="1" w:tplc="7430FA06">
      <w:start w:val="1"/>
      <w:numFmt w:val="bullet"/>
      <w:lvlText w:val=""/>
      <w:lvlJc w:val="left"/>
      <w:pPr>
        <w:tabs>
          <w:tab w:val="num" w:pos="1440"/>
        </w:tabs>
        <w:ind w:left="1250" w:hanging="170"/>
      </w:pPr>
      <w:rPr>
        <w:rFonts w:ascii="Symbol" w:hAnsi="Symbol" w:hint="default"/>
      </w:rPr>
    </w:lvl>
    <w:lvl w:ilvl="2" w:tplc="17580BA0">
      <w:start w:val="1"/>
      <w:numFmt w:val="lowerLetter"/>
      <w:lvlText w:val="%3."/>
      <w:lvlJc w:val="left"/>
      <w:pPr>
        <w:tabs>
          <w:tab w:val="num" w:pos="2340"/>
        </w:tabs>
        <w:ind w:left="2340" w:hanging="360"/>
      </w:pPr>
      <w:rPr>
        <w:rFonts w:hint="default"/>
      </w:rPr>
    </w:lvl>
    <w:lvl w:ilvl="3" w:tplc="7376EF04">
      <w:start w:val="1"/>
      <w:numFmt w:val="lowerLetter"/>
      <w:lvlText w:val="%4."/>
      <w:lvlJc w:val="left"/>
      <w:pPr>
        <w:tabs>
          <w:tab w:val="num" w:pos="2880"/>
        </w:tabs>
        <w:ind w:left="2832" w:hanging="312"/>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7E143F"/>
    <w:multiLevelType w:val="hybridMultilevel"/>
    <w:tmpl w:val="D02EE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DB274A"/>
    <w:multiLevelType w:val="singleLevel"/>
    <w:tmpl w:val="0C0A0001"/>
    <w:lvl w:ilvl="0">
      <w:start w:val="1"/>
      <w:numFmt w:val="bullet"/>
      <w:lvlText w:val=""/>
      <w:lvlJc w:val="left"/>
      <w:pPr>
        <w:ind w:left="720" w:hanging="360"/>
      </w:pPr>
      <w:rPr>
        <w:rFonts w:ascii="Symbol" w:hAnsi="Symbol" w:hint="default"/>
      </w:rPr>
    </w:lvl>
  </w:abstractNum>
  <w:abstractNum w:abstractNumId="33" w15:restartNumberingAfterBreak="0">
    <w:nsid w:val="7D1F5A5F"/>
    <w:multiLevelType w:val="hybridMultilevel"/>
    <w:tmpl w:val="94D64B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DE33983"/>
    <w:multiLevelType w:val="hybridMultilevel"/>
    <w:tmpl w:val="1C2E7D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3"/>
  </w:num>
  <w:num w:numId="2">
    <w:abstractNumId w:val="9"/>
  </w:num>
  <w:num w:numId="3">
    <w:abstractNumId w:val="3"/>
  </w:num>
  <w:num w:numId="4">
    <w:abstractNumId w:val="2"/>
  </w:num>
  <w:num w:numId="5">
    <w:abstractNumId w:val="16"/>
  </w:num>
  <w:num w:numId="6">
    <w:abstractNumId w:val="6"/>
  </w:num>
  <w:num w:numId="7">
    <w:abstractNumId w:val="28"/>
  </w:num>
  <w:num w:numId="8">
    <w:abstractNumId w:val="23"/>
  </w:num>
  <w:num w:numId="9">
    <w:abstractNumId w:val="18"/>
  </w:num>
  <w:num w:numId="10">
    <w:abstractNumId w:val="13"/>
  </w:num>
  <w:num w:numId="11">
    <w:abstractNumId w:val="30"/>
  </w:num>
  <w:num w:numId="12">
    <w:abstractNumId w:val="11"/>
  </w:num>
  <w:num w:numId="13">
    <w:abstractNumId w:val="27"/>
  </w:num>
  <w:num w:numId="14">
    <w:abstractNumId w:val="22"/>
  </w:num>
  <w:num w:numId="15">
    <w:abstractNumId w:val="4"/>
  </w:num>
  <w:num w:numId="16">
    <w:abstractNumId w:val="26"/>
  </w:num>
  <w:num w:numId="17">
    <w:abstractNumId w:val="12"/>
  </w:num>
  <w:num w:numId="18">
    <w:abstractNumId w:val="0"/>
  </w:num>
  <w:num w:numId="19">
    <w:abstractNumId w:val="15"/>
  </w:num>
  <w:num w:numId="20">
    <w:abstractNumId w:val="21"/>
  </w:num>
  <w:num w:numId="21">
    <w:abstractNumId w:val="25"/>
  </w:num>
  <w:num w:numId="22">
    <w:abstractNumId w:val="10"/>
  </w:num>
  <w:num w:numId="23">
    <w:abstractNumId w:val="8"/>
  </w:num>
  <w:num w:numId="24">
    <w:abstractNumId w:val="32"/>
  </w:num>
  <w:num w:numId="25">
    <w:abstractNumId w:val="29"/>
  </w:num>
  <w:num w:numId="26">
    <w:abstractNumId w:val="1"/>
  </w:num>
  <w:num w:numId="27">
    <w:abstractNumId w:val="14"/>
  </w:num>
  <w:num w:numId="28">
    <w:abstractNumId w:val="31"/>
  </w:num>
  <w:num w:numId="29">
    <w:abstractNumId w:val="34"/>
  </w:num>
  <w:num w:numId="30">
    <w:abstractNumId w:val="20"/>
  </w:num>
  <w:num w:numId="31">
    <w:abstractNumId w:val="24"/>
  </w:num>
  <w:num w:numId="32">
    <w:abstractNumId w:val="7"/>
  </w:num>
  <w:num w:numId="33">
    <w:abstractNumId w:val="19"/>
  </w:num>
  <w:num w:numId="34">
    <w:abstractNumId w:val="5"/>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9FB"/>
    <w:rsid w:val="00010172"/>
    <w:rsid w:val="00021BBA"/>
    <w:rsid w:val="00083C1A"/>
    <w:rsid w:val="000A0E1C"/>
    <w:rsid w:val="000B487D"/>
    <w:rsid w:val="000E0D2B"/>
    <w:rsid w:val="000E6F1D"/>
    <w:rsid w:val="000F74C7"/>
    <w:rsid w:val="00102837"/>
    <w:rsid w:val="00102C84"/>
    <w:rsid w:val="00114A8D"/>
    <w:rsid w:val="0011734E"/>
    <w:rsid w:val="0012479B"/>
    <w:rsid w:val="00184C4B"/>
    <w:rsid w:val="00191AF6"/>
    <w:rsid w:val="0019358E"/>
    <w:rsid w:val="001B5748"/>
    <w:rsid w:val="00220891"/>
    <w:rsid w:val="00236089"/>
    <w:rsid w:val="00242110"/>
    <w:rsid w:val="00242175"/>
    <w:rsid w:val="002436FE"/>
    <w:rsid w:val="00247407"/>
    <w:rsid w:val="0026742D"/>
    <w:rsid w:val="00286428"/>
    <w:rsid w:val="002A7202"/>
    <w:rsid w:val="002B1052"/>
    <w:rsid w:val="002B72FC"/>
    <w:rsid w:val="002E25B0"/>
    <w:rsid w:val="002E4954"/>
    <w:rsid w:val="00321604"/>
    <w:rsid w:val="0032383B"/>
    <w:rsid w:val="00326CB6"/>
    <w:rsid w:val="00347364"/>
    <w:rsid w:val="00350595"/>
    <w:rsid w:val="003E4B4F"/>
    <w:rsid w:val="003E6A0A"/>
    <w:rsid w:val="003E71F4"/>
    <w:rsid w:val="00446F81"/>
    <w:rsid w:val="00454256"/>
    <w:rsid w:val="00473BEF"/>
    <w:rsid w:val="00493884"/>
    <w:rsid w:val="004C01E5"/>
    <w:rsid w:val="004D3DB6"/>
    <w:rsid w:val="004D4468"/>
    <w:rsid w:val="004E09B1"/>
    <w:rsid w:val="005104D0"/>
    <w:rsid w:val="00510C4D"/>
    <w:rsid w:val="00544DFD"/>
    <w:rsid w:val="00590705"/>
    <w:rsid w:val="00594B44"/>
    <w:rsid w:val="005A2E6F"/>
    <w:rsid w:val="005D18AD"/>
    <w:rsid w:val="005D1D4F"/>
    <w:rsid w:val="005D3701"/>
    <w:rsid w:val="005F0272"/>
    <w:rsid w:val="005F0B6E"/>
    <w:rsid w:val="005F7184"/>
    <w:rsid w:val="00620D67"/>
    <w:rsid w:val="006225A1"/>
    <w:rsid w:val="00624F37"/>
    <w:rsid w:val="00655C6B"/>
    <w:rsid w:val="00672EB5"/>
    <w:rsid w:val="00686137"/>
    <w:rsid w:val="006A5ADD"/>
    <w:rsid w:val="006B5278"/>
    <w:rsid w:val="006E3340"/>
    <w:rsid w:val="006F557D"/>
    <w:rsid w:val="006F7AB1"/>
    <w:rsid w:val="00700AAF"/>
    <w:rsid w:val="007026E1"/>
    <w:rsid w:val="00726290"/>
    <w:rsid w:val="0074475B"/>
    <w:rsid w:val="0074699C"/>
    <w:rsid w:val="00747DAD"/>
    <w:rsid w:val="00775082"/>
    <w:rsid w:val="007839CF"/>
    <w:rsid w:val="00787998"/>
    <w:rsid w:val="007A254A"/>
    <w:rsid w:val="007A6DEA"/>
    <w:rsid w:val="007B7EBA"/>
    <w:rsid w:val="007C62A2"/>
    <w:rsid w:val="007D6F8D"/>
    <w:rsid w:val="00840977"/>
    <w:rsid w:val="0089447A"/>
    <w:rsid w:val="008B78E7"/>
    <w:rsid w:val="008D4820"/>
    <w:rsid w:val="008E7F10"/>
    <w:rsid w:val="009105E7"/>
    <w:rsid w:val="00916E1C"/>
    <w:rsid w:val="009833B4"/>
    <w:rsid w:val="00993AFD"/>
    <w:rsid w:val="009B29D3"/>
    <w:rsid w:val="009F01FA"/>
    <w:rsid w:val="00A618AB"/>
    <w:rsid w:val="00A82DA8"/>
    <w:rsid w:val="00A85D63"/>
    <w:rsid w:val="00A9797C"/>
    <w:rsid w:val="00AA634E"/>
    <w:rsid w:val="00AA7AF2"/>
    <w:rsid w:val="00AB35E9"/>
    <w:rsid w:val="00AB44D9"/>
    <w:rsid w:val="00AB6D48"/>
    <w:rsid w:val="00AE131E"/>
    <w:rsid w:val="00B13387"/>
    <w:rsid w:val="00B324E7"/>
    <w:rsid w:val="00B5536F"/>
    <w:rsid w:val="00B57B2E"/>
    <w:rsid w:val="00B82191"/>
    <w:rsid w:val="00B86931"/>
    <w:rsid w:val="00BE265A"/>
    <w:rsid w:val="00C473A4"/>
    <w:rsid w:val="00C5262B"/>
    <w:rsid w:val="00C804E8"/>
    <w:rsid w:val="00C90F50"/>
    <w:rsid w:val="00CA4518"/>
    <w:rsid w:val="00CB4A5C"/>
    <w:rsid w:val="00D01510"/>
    <w:rsid w:val="00D14DAC"/>
    <w:rsid w:val="00D23A7C"/>
    <w:rsid w:val="00D764E2"/>
    <w:rsid w:val="00DA3FA5"/>
    <w:rsid w:val="00E001C6"/>
    <w:rsid w:val="00E13C8D"/>
    <w:rsid w:val="00E4707C"/>
    <w:rsid w:val="00E50919"/>
    <w:rsid w:val="00E54692"/>
    <w:rsid w:val="00E553C4"/>
    <w:rsid w:val="00E66292"/>
    <w:rsid w:val="00E852E1"/>
    <w:rsid w:val="00E951EC"/>
    <w:rsid w:val="00EE4702"/>
    <w:rsid w:val="00EF79FB"/>
    <w:rsid w:val="00F67E13"/>
    <w:rsid w:val="00F96BBC"/>
    <w:rsid w:val="00FB44BD"/>
    <w:rsid w:val="00FB588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FD7E5C"/>
  <w15:docId w15:val="{7A129B9A-DE52-49B2-B1EF-031E1C43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9D3"/>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9FB"/>
    <w:rPr>
      <w:color w:val="0000FF"/>
      <w:u w:val="single"/>
    </w:rPr>
  </w:style>
  <w:style w:type="paragraph" w:styleId="Piedepgina">
    <w:name w:val="footer"/>
    <w:basedOn w:val="Normal"/>
    <w:link w:val="PiedepginaCar"/>
    <w:uiPriority w:val="99"/>
    <w:unhideWhenUsed/>
    <w:rsid w:val="00EF79FB"/>
    <w:pPr>
      <w:tabs>
        <w:tab w:val="center" w:pos="4252"/>
        <w:tab w:val="right" w:pos="8504"/>
      </w:tabs>
    </w:pPr>
  </w:style>
  <w:style w:type="character" w:customStyle="1" w:styleId="PiedepginaCar">
    <w:name w:val="Pie de página Car"/>
    <w:basedOn w:val="Fuentedeprrafopredeter"/>
    <w:link w:val="Piedepgina"/>
    <w:uiPriority w:val="99"/>
    <w:rsid w:val="00EF79FB"/>
  </w:style>
  <w:style w:type="character" w:styleId="Nmerodepgina">
    <w:name w:val="page number"/>
    <w:basedOn w:val="Fuentedeprrafopredeter"/>
    <w:uiPriority w:val="99"/>
    <w:semiHidden/>
    <w:unhideWhenUsed/>
    <w:rsid w:val="00EF79FB"/>
  </w:style>
  <w:style w:type="paragraph" w:styleId="Encabezado">
    <w:name w:val="header"/>
    <w:basedOn w:val="Normal"/>
    <w:link w:val="EncabezadoCar"/>
    <w:uiPriority w:val="99"/>
    <w:unhideWhenUsed/>
    <w:rsid w:val="00EF79FB"/>
    <w:pPr>
      <w:tabs>
        <w:tab w:val="center" w:pos="4252"/>
        <w:tab w:val="right" w:pos="8504"/>
      </w:tabs>
    </w:pPr>
  </w:style>
  <w:style w:type="character" w:customStyle="1" w:styleId="EncabezadoCar">
    <w:name w:val="Encabezado Car"/>
    <w:basedOn w:val="Fuentedeprrafopredeter"/>
    <w:link w:val="Encabezado"/>
    <w:uiPriority w:val="99"/>
    <w:rsid w:val="00EF79FB"/>
  </w:style>
  <w:style w:type="paragraph" w:styleId="Prrafodelista">
    <w:name w:val="List Paragraph"/>
    <w:basedOn w:val="Normal"/>
    <w:uiPriority w:val="34"/>
    <w:qFormat/>
    <w:rsid w:val="008D4820"/>
    <w:pPr>
      <w:ind w:left="720"/>
      <w:contextualSpacing/>
    </w:pPr>
  </w:style>
  <w:style w:type="paragraph" w:styleId="Textodeglobo">
    <w:name w:val="Balloon Text"/>
    <w:basedOn w:val="Normal"/>
    <w:link w:val="TextodegloboCar"/>
    <w:uiPriority w:val="99"/>
    <w:semiHidden/>
    <w:unhideWhenUsed/>
    <w:rsid w:val="005F0272"/>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F0272"/>
    <w:rPr>
      <w:rFonts w:ascii="Lucida Grande" w:hAnsi="Lucida Grande" w:cs="Lucida Grande"/>
      <w:sz w:val="18"/>
      <w:szCs w:val="18"/>
    </w:rPr>
  </w:style>
  <w:style w:type="character" w:customStyle="1" w:styleId="ss-required-asterisk">
    <w:name w:val="ss-required-asterisk"/>
    <w:basedOn w:val="Fuentedeprrafopredeter"/>
    <w:rsid w:val="00010172"/>
  </w:style>
  <w:style w:type="paragraph" w:styleId="Ttulo">
    <w:name w:val="Title"/>
    <w:basedOn w:val="Normal"/>
    <w:link w:val="TtuloCar"/>
    <w:qFormat/>
    <w:rsid w:val="003E4B4F"/>
    <w:pPr>
      <w:jc w:val="center"/>
    </w:pPr>
    <w:rPr>
      <w:rFonts w:ascii="Times New Roman" w:hAnsi="Times New Roman"/>
      <w:b/>
      <w:szCs w:val="20"/>
    </w:rPr>
  </w:style>
  <w:style w:type="character" w:customStyle="1" w:styleId="TtuloCar">
    <w:name w:val="Título Car"/>
    <w:basedOn w:val="Fuentedeprrafopredeter"/>
    <w:link w:val="Ttulo"/>
    <w:rsid w:val="003E4B4F"/>
    <w:rPr>
      <w:rFonts w:ascii="Times New Roman" w:hAnsi="Times New Roman"/>
      <w:b/>
      <w:sz w:val="24"/>
      <w:lang w:eastAsia="es-ES"/>
    </w:rPr>
  </w:style>
  <w:style w:type="paragraph" w:customStyle="1" w:styleId="Default">
    <w:name w:val="Default"/>
    <w:rsid w:val="003E4B4F"/>
    <w:pPr>
      <w:autoSpaceDE w:val="0"/>
      <w:autoSpaceDN w:val="0"/>
      <w:adjustRightInd w:val="0"/>
    </w:pPr>
    <w:rPr>
      <w:rFonts w:ascii="Calibri" w:hAnsi="Calibri" w:cs="Calibri"/>
      <w:color w:val="000000"/>
      <w:sz w:val="24"/>
      <w:szCs w:val="24"/>
      <w:lang w:val="es-ES"/>
    </w:rPr>
  </w:style>
  <w:style w:type="character" w:customStyle="1" w:styleId="Refdenotaalpie1">
    <w:name w:val="Ref. de nota al pie1"/>
    <w:rsid w:val="003E4B4F"/>
    <w:rPr>
      <w:vertAlign w:val="superscript"/>
    </w:rPr>
  </w:style>
  <w:style w:type="character" w:customStyle="1" w:styleId="bold">
    <w:name w:val="bold"/>
    <w:basedOn w:val="Fuentedeprrafopredeter"/>
    <w:rsid w:val="003E4B4F"/>
  </w:style>
  <w:style w:type="character" w:customStyle="1" w:styleId="autoreslistado">
    <w:name w:val="autoreslistado"/>
    <w:basedOn w:val="Fuentedeprrafopredeter"/>
    <w:rsid w:val="003E4B4F"/>
  </w:style>
  <w:style w:type="character" w:customStyle="1" w:styleId="desccortalistado">
    <w:name w:val="desccortalistado"/>
    <w:basedOn w:val="Fuentedeprrafopredeter"/>
    <w:rsid w:val="003E4B4F"/>
  </w:style>
  <w:style w:type="character" w:customStyle="1" w:styleId="st">
    <w:name w:val="st"/>
    <w:basedOn w:val="Fuentedeprrafopredeter"/>
    <w:rsid w:val="003E4B4F"/>
  </w:style>
  <w:style w:type="character" w:styleId="nfasis">
    <w:name w:val="Emphasis"/>
    <w:basedOn w:val="Fuentedeprrafopredeter"/>
    <w:uiPriority w:val="20"/>
    <w:qFormat/>
    <w:rsid w:val="003E4B4F"/>
    <w:rPr>
      <w:i/>
      <w:iCs/>
    </w:rPr>
  </w:style>
  <w:style w:type="character" w:customStyle="1" w:styleId="apple-converted-space">
    <w:name w:val="apple-converted-space"/>
    <w:basedOn w:val="Fuentedeprrafopredeter"/>
    <w:rsid w:val="003E4B4F"/>
  </w:style>
  <w:style w:type="paragraph" w:styleId="NormalWeb">
    <w:name w:val="Normal (Web)"/>
    <w:basedOn w:val="Normal"/>
    <w:uiPriority w:val="99"/>
    <w:rsid w:val="003E4B4F"/>
    <w:pPr>
      <w:spacing w:before="100" w:beforeAutospacing="1" w:after="100" w:afterAutospacing="1"/>
    </w:pPr>
    <w:rPr>
      <w:rFonts w:ascii="Times New Roman" w:hAnsi="Times New Roman"/>
      <w:lang w:val="es-ES"/>
    </w:rPr>
  </w:style>
  <w:style w:type="paragraph" w:styleId="Textoindependiente">
    <w:name w:val="Body Text"/>
    <w:basedOn w:val="Normal"/>
    <w:link w:val="TextoindependienteCar"/>
    <w:rsid w:val="003E4B4F"/>
    <w:pPr>
      <w:suppressAutoHyphens/>
      <w:spacing w:after="120"/>
    </w:pPr>
    <w:rPr>
      <w:rFonts w:ascii="Times New Roman" w:eastAsia="Arial Unicode MS" w:hAnsi="Times New Roman" w:cs="Arial Unicode MS"/>
      <w:kern w:val="1"/>
      <w:lang w:val="es-CL" w:eastAsia="hi-IN" w:bidi="hi-IN"/>
    </w:rPr>
  </w:style>
  <w:style w:type="character" w:customStyle="1" w:styleId="TextoindependienteCar">
    <w:name w:val="Texto independiente Car"/>
    <w:basedOn w:val="Fuentedeprrafopredeter"/>
    <w:link w:val="Textoindependiente"/>
    <w:rsid w:val="003E4B4F"/>
    <w:rPr>
      <w:rFonts w:ascii="Times New Roman" w:eastAsia="Arial Unicode MS" w:hAnsi="Times New Roman" w:cs="Arial Unicode MS"/>
      <w:kern w:val="1"/>
      <w:sz w:val="24"/>
      <w:szCs w:val="24"/>
      <w:lang w:val="es-CL" w:eastAsia="hi-IN" w:bidi="hi-IN"/>
    </w:rPr>
  </w:style>
  <w:style w:type="table" w:styleId="Tablaconcuadrcula">
    <w:name w:val="Table Grid"/>
    <w:basedOn w:val="Tablanormal"/>
    <w:uiPriority w:val="59"/>
    <w:rsid w:val="009B2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700AAF"/>
    <w:rPr>
      <w:color w:val="808080"/>
      <w:shd w:val="clear" w:color="auto" w:fill="E6E6E6"/>
    </w:rPr>
  </w:style>
  <w:style w:type="character" w:styleId="Hipervnculovisitado">
    <w:name w:val="FollowedHyperlink"/>
    <w:basedOn w:val="Fuentedeprrafopredeter"/>
    <w:uiPriority w:val="99"/>
    <w:semiHidden/>
    <w:unhideWhenUsed/>
    <w:rsid w:val="00700AAF"/>
    <w:rPr>
      <w:color w:val="800080" w:themeColor="followedHyperlink"/>
      <w:u w:val="single"/>
    </w:rPr>
  </w:style>
  <w:style w:type="character" w:styleId="Textodelmarcadordeposicin">
    <w:name w:val="Placeholder Text"/>
    <w:basedOn w:val="Fuentedeprrafopredeter"/>
    <w:uiPriority w:val="99"/>
    <w:semiHidden/>
    <w:rsid w:val="002E25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35875">
      <w:bodyDiv w:val="1"/>
      <w:marLeft w:val="0"/>
      <w:marRight w:val="0"/>
      <w:marTop w:val="0"/>
      <w:marBottom w:val="0"/>
      <w:divBdr>
        <w:top w:val="none" w:sz="0" w:space="0" w:color="auto"/>
        <w:left w:val="none" w:sz="0" w:space="0" w:color="auto"/>
        <w:bottom w:val="none" w:sz="0" w:space="0" w:color="auto"/>
        <w:right w:val="none" w:sz="0" w:space="0" w:color="auto"/>
      </w:divBdr>
    </w:div>
    <w:div w:id="143280987">
      <w:bodyDiv w:val="1"/>
      <w:marLeft w:val="0"/>
      <w:marRight w:val="0"/>
      <w:marTop w:val="0"/>
      <w:marBottom w:val="0"/>
      <w:divBdr>
        <w:top w:val="none" w:sz="0" w:space="0" w:color="auto"/>
        <w:left w:val="none" w:sz="0" w:space="0" w:color="auto"/>
        <w:bottom w:val="none" w:sz="0" w:space="0" w:color="auto"/>
        <w:right w:val="none" w:sz="0" w:space="0" w:color="auto"/>
      </w:divBdr>
    </w:div>
    <w:div w:id="441072375">
      <w:bodyDiv w:val="1"/>
      <w:marLeft w:val="0"/>
      <w:marRight w:val="0"/>
      <w:marTop w:val="0"/>
      <w:marBottom w:val="0"/>
      <w:divBdr>
        <w:top w:val="none" w:sz="0" w:space="0" w:color="auto"/>
        <w:left w:val="none" w:sz="0" w:space="0" w:color="auto"/>
        <w:bottom w:val="none" w:sz="0" w:space="0" w:color="auto"/>
        <w:right w:val="none" w:sz="0" w:space="0" w:color="auto"/>
      </w:divBdr>
    </w:div>
    <w:div w:id="444421673">
      <w:bodyDiv w:val="1"/>
      <w:marLeft w:val="0"/>
      <w:marRight w:val="0"/>
      <w:marTop w:val="0"/>
      <w:marBottom w:val="0"/>
      <w:divBdr>
        <w:top w:val="none" w:sz="0" w:space="0" w:color="auto"/>
        <w:left w:val="none" w:sz="0" w:space="0" w:color="auto"/>
        <w:bottom w:val="none" w:sz="0" w:space="0" w:color="auto"/>
        <w:right w:val="none" w:sz="0" w:space="0" w:color="auto"/>
      </w:divBdr>
    </w:div>
    <w:div w:id="573971779">
      <w:bodyDiv w:val="1"/>
      <w:marLeft w:val="0"/>
      <w:marRight w:val="0"/>
      <w:marTop w:val="0"/>
      <w:marBottom w:val="0"/>
      <w:divBdr>
        <w:top w:val="none" w:sz="0" w:space="0" w:color="auto"/>
        <w:left w:val="none" w:sz="0" w:space="0" w:color="auto"/>
        <w:bottom w:val="none" w:sz="0" w:space="0" w:color="auto"/>
        <w:right w:val="none" w:sz="0" w:space="0" w:color="auto"/>
      </w:divBdr>
    </w:div>
    <w:div w:id="763649386">
      <w:bodyDiv w:val="1"/>
      <w:marLeft w:val="0"/>
      <w:marRight w:val="0"/>
      <w:marTop w:val="0"/>
      <w:marBottom w:val="0"/>
      <w:divBdr>
        <w:top w:val="none" w:sz="0" w:space="0" w:color="auto"/>
        <w:left w:val="none" w:sz="0" w:space="0" w:color="auto"/>
        <w:bottom w:val="none" w:sz="0" w:space="0" w:color="auto"/>
        <w:right w:val="none" w:sz="0" w:space="0" w:color="auto"/>
      </w:divBdr>
    </w:div>
    <w:div w:id="779029476">
      <w:bodyDiv w:val="1"/>
      <w:marLeft w:val="0"/>
      <w:marRight w:val="0"/>
      <w:marTop w:val="0"/>
      <w:marBottom w:val="0"/>
      <w:divBdr>
        <w:top w:val="none" w:sz="0" w:space="0" w:color="auto"/>
        <w:left w:val="none" w:sz="0" w:space="0" w:color="auto"/>
        <w:bottom w:val="none" w:sz="0" w:space="0" w:color="auto"/>
        <w:right w:val="none" w:sz="0" w:space="0" w:color="auto"/>
      </w:divBdr>
    </w:div>
    <w:div w:id="842205394">
      <w:bodyDiv w:val="1"/>
      <w:marLeft w:val="0"/>
      <w:marRight w:val="0"/>
      <w:marTop w:val="0"/>
      <w:marBottom w:val="0"/>
      <w:divBdr>
        <w:top w:val="none" w:sz="0" w:space="0" w:color="auto"/>
        <w:left w:val="none" w:sz="0" w:space="0" w:color="auto"/>
        <w:bottom w:val="none" w:sz="0" w:space="0" w:color="auto"/>
        <w:right w:val="none" w:sz="0" w:space="0" w:color="auto"/>
      </w:divBdr>
    </w:div>
    <w:div w:id="1047408833">
      <w:bodyDiv w:val="1"/>
      <w:marLeft w:val="0"/>
      <w:marRight w:val="0"/>
      <w:marTop w:val="0"/>
      <w:marBottom w:val="0"/>
      <w:divBdr>
        <w:top w:val="none" w:sz="0" w:space="0" w:color="auto"/>
        <w:left w:val="none" w:sz="0" w:space="0" w:color="auto"/>
        <w:bottom w:val="none" w:sz="0" w:space="0" w:color="auto"/>
        <w:right w:val="none" w:sz="0" w:space="0" w:color="auto"/>
      </w:divBdr>
    </w:div>
    <w:div w:id="1393458797">
      <w:bodyDiv w:val="1"/>
      <w:marLeft w:val="0"/>
      <w:marRight w:val="0"/>
      <w:marTop w:val="0"/>
      <w:marBottom w:val="0"/>
      <w:divBdr>
        <w:top w:val="none" w:sz="0" w:space="0" w:color="auto"/>
        <w:left w:val="none" w:sz="0" w:space="0" w:color="auto"/>
        <w:bottom w:val="none" w:sz="0" w:space="0" w:color="auto"/>
        <w:right w:val="none" w:sz="0" w:space="0" w:color="auto"/>
      </w:divBdr>
    </w:div>
    <w:div w:id="1411082469">
      <w:bodyDiv w:val="1"/>
      <w:marLeft w:val="0"/>
      <w:marRight w:val="0"/>
      <w:marTop w:val="0"/>
      <w:marBottom w:val="0"/>
      <w:divBdr>
        <w:top w:val="none" w:sz="0" w:space="0" w:color="auto"/>
        <w:left w:val="none" w:sz="0" w:space="0" w:color="auto"/>
        <w:bottom w:val="none" w:sz="0" w:space="0" w:color="auto"/>
        <w:right w:val="none" w:sz="0" w:space="0" w:color="auto"/>
      </w:divBdr>
    </w:div>
    <w:div w:id="1418743634">
      <w:bodyDiv w:val="1"/>
      <w:marLeft w:val="0"/>
      <w:marRight w:val="0"/>
      <w:marTop w:val="0"/>
      <w:marBottom w:val="0"/>
      <w:divBdr>
        <w:top w:val="none" w:sz="0" w:space="0" w:color="auto"/>
        <w:left w:val="none" w:sz="0" w:space="0" w:color="auto"/>
        <w:bottom w:val="none" w:sz="0" w:space="0" w:color="auto"/>
        <w:right w:val="none" w:sz="0" w:space="0" w:color="auto"/>
      </w:divBdr>
    </w:div>
    <w:div w:id="1433160211">
      <w:bodyDiv w:val="1"/>
      <w:marLeft w:val="0"/>
      <w:marRight w:val="0"/>
      <w:marTop w:val="0"/>
      <w:marBottom w:val="0"/>
      <w:divBdr>
        <w:top w:val="none" w:sz="0" w:space="0" w:color="auto"/>
        <w:left w:val="none" w:sz="0" w:space="0" w:color="auto"/>
        <w:bottom w:val="none" w:sz="0" w:space="0" w:color="auto"/>
        <w:right w:val="none" w:sz="0" w:space="0" w:color="auto"/>
      </w:divBdr>
    </w:div>
    <w:div w:id="1730228802">
      <w:bodyDiv w:val="1"/>
      <w:marLeft w:val="0"/>
      <w:marRight w:val="0"/>
      <w:marTop w:val="0"/>
      <w:marBottom w:val="0"/>
      <w:divBdr>
        <w:top w:val="none" w:sz="0" w:space="0" w:color="auto"/>
        <w:left w:val="none" w:sz="0" w:space="0" w:color="auto"/>
        <w:bottom w:val="none" w:sz="0" w:space="0" w:color="auto"/>
        <w:right w:val="none" w:sz="0" w:space="0" w:color="auto"/>
      </w:divBdr>
    </w:div>
    <w:div w:id="1967199766">
      <w:bodyDiv w:val="1"/>
      <w:marLeft w:val="0"/>
      <w:marRight w:val="0"/>
      <w:marTop w:val="0"/>
      <w:marBottom w:val="0"/>
      <w:divBdr>
        <w:top w:val="none" w:sz="0" w:space="0" w:color="auto"/>
        <w:left w:val="none" w:sz="0" w:space="0" w:color="auto"/>
        <w:bottom w:val="none" w:sz="0" w:space="0" w:color="auto"/>
        <w:right w:val="none" w:sz="0" w:space="0" w:color="auto"/>
      </w:divBdr>
    </w:div>
    <w:div w:id="1968194113">
      <w:bodyDiv w:val="1"/>
      <w:marLeft w:val="0"/>
      <w:marRight w:val="0"/>
      <w:marTop w:val="0"/>
      <w:marBottom w:val="0"/>
      <w:divBdr>
        <w:top w:val="none" w:sz="0" w:space="0" w:color="auto"/>
        <w:left w:val="none" w:sz="0" w:space="0" w:color="auto"/>
        <w:bottom w:val="none" w:sz="0" w:space="0" w:color="auto"/>
        <w:right w:val="none" w:sz="0" w:space="0" w:color="auto"/>
      </w:divBdr>
    </w:div>
    <w:div w:id="2122912973">
      <w:bodyDiv w:val="1"/>
      <w:marLeft w:val="0"/>
      <w:marRight w:val="0"/>
      <w:marTop w:val="0"/>
      <w:marBottom w:val="0"/>
      <w:divBdr>
        <w:top w:val="none" w:sz="0" w:space="0" w:color="auto"/>
        <w:left w:val="none" w:sz="0" w:space="0" w:color="auto"/>
        <w:bottom w:val="none" w:sz="0" w:space="0" w:color="auto"/>
        <w:right w:val="none" w:sz="0" w:space="0" w:color="auto"/>
      </w:divBdr>
      <w:divsChild>
        <w:div w:id="425074116">
          <w:marLeft w:val="0"/>
          <w:marRight w:val="0"/>
          <w:marTop w:val="0"/>
          <w:marBottom w:val="0"/>
          <w:divBdr>
            <w:top w:val="none" w:sz="0" w:space="0" w:color="auto"/>
            <w:left w:val="none" w:sz="0" w:space="0" w:color="auto"/>
            <w:bottom w:val="none" w:sz="0" w:space="0" w:color="auto"/>
            <w:right w:val="none" w:sz="0" w:space="0" w:color="auto"/>
          </w:divBdr>
          <w:divsChild>
            <w:div w:id="2058158764">
              <w:marLeft w:val="0"/>
              <w:marRight w:val="0"/>
              <w:marTop w:val="0"/>
              <w:marBottom w:val="0"/>
              <w:divBdr>
                <w:top w:val="none" w:sz="0" w:space="0" w:color="auto"/>
                <w:left w:val="none" w:sz="0" w:space="0" w:color="auto"/>
                <w:bottom w:val="none" w:sz="0" w:space="0" w:color="auto"/>
                <w:right w:val="none" w:sz="0" w:space="0" w:color="auto"/>
              </w:divBdr>
              <w:divsChild>
                <w:div w:id="124472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53541">
          <w:marLeft w:val="0"/>
          <w:marRight w:val="0"/>
          <w:marTop w:val="0"/>
          <w:marBottom w:val="0"/>
          <w:divBdr>
            <w:top w:val="none" w:sz="0" w:space="0" w:color="auto"/>
            <w:left w:val="none" w:sz="0" w:space="0" w:color="auto"/>
            <w:bottom w:val="none" w:sz="0" w:space="0" w:color="auto"/>
            <w:right w:val="none" w:sz="0" w:space="0" w:color="auto"/>
          </w:divBdr>
          <w:divsChild>
            <w:div w:id="1866626595">
              <w:marLeft w:val="0"/>
              <w:marRight w:val="0"/>
              <w:marTop w:val="0"/>
              <w:marBottom w:val="0"/>
              <w:divBdr>
                <w:top w:val="none" w:sz="0" w:space="0" w:color="auto"/>
                <w:left w:val="none" w:sz="0" w:space="0" w:color="auto"/>
                <w:bottom w:val="none" w:sz="0" w:space="0" w:color="auto"/>
                <w:right w:val="none" w:sz="0" w:space="0" w:color="auto"/>
              </w:divBdr>
              <w:divsChild>
                <w:div w:id="11310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69118X.2012.678878" TargetMode="External"/><Relationship Id="rId13" Type="http://schemas.openxmlformats.org/officeDocument/2006/relationships/hyperlink" Target="https://doi.org/10.18235/0000694" TargetMode="External"/><Relationship Id="rId18" Type="http://schemas.openxmlformats.org/officeDocument/2006/relationships/hyperlink" Target="https://www.smashingmagazine.com/2008/01/monday-inspiration-data-visualization-and-infographics/" TargetMode="External"/><Relationship Id="rId26" Type="http://schemas.openxmlformats.org/officeDocument/2006/relationships/hyperlink" Target="https://www.sololearn.com/" TargetMode="External"/><Relationship Id="rId3" Type="http://schemas.openxmlformats.org/officeDocument/2006/relationships/styles" Target="styles.xml"/><Relationship Id="rId21" Type="http://schemas.openxmlformats.org/officeDocument/2006/relationships/hyperlink" Target="http://www.economist.com/node/15557443" TargetMode="External"/><Relationship Id="rId7" Type="http://schemas.openxmlformats.org/officeDocument/2006/relationships/endnotes" Target="endnotes.xml"/><Relationship Id="rId12" Type="http://schemas.openxmlformats.org/officeDocument/2006/relationships/hyperlink" Target="http://www.mckinsey.com/business-functions/digital-mckinsey/our-insights/big-data-the-next-frontier-for-innovation" TargetMode="External"/><Relationship Id="rId17" Type="http://schemas.openxmlformats.org/officeDocument/2006/relationships/hyperlink" Target="https://doi.org/10.1038/494155a" TargetMode="External"/><Relationship Id="rId25" Type="http://schemas.openxmlformats.org/officeDocument/2006/relationships/hyperlink" Target="https://bit.ly/1IrfUbn" TargetMode="External"/><Relationship Id="rId2" Type="http://schemas.openxmlformats.org/officeDocument/2006/relationships/numbering" Target="numbering.xml"/><Relationship Id="rId16" Type="http://schemas.openxmlformats.org/officeDocument/2006/relationships/hyperlink" Target="https://doi.org/10.1109/MPRV.2014.30" TargetMode="External"/><Relationship Id="rId20" Type="http://schemas.openxmlformats.org/officeDocument/2006/relationships/hyperlink" Target="https://doi.org/10.1126/science.1200970"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57/aer.p20151023" TargetMode="External"/><Relationship Id="rId24" Type="http://schemas.openxmlformats.org/officeDocument/2006/relationships/hyperlink" Target="https://bit.ly/2oNFs0G" TargetMode="External"/><Relationship Id="rId5" Type="http://schemas.openxmlformats.org/officeDocument/2006/relationships/webSettings" Target="webSettings.xml"/><Relationship Id="rId15" Type="http://schemas.openxmlformats.org/officeDocument/2006/relationships/hyperlink" Target="https://www.wired.com/2008/06/pb-theory/" TargetMode="External"/><Relationship Id="rId23" Type="http://schemas.openxmlformats.org/officeDocument/2006/relationships/hyperlink" Target="https://bit.ly/2CqpH9h" TargetMode="External"/><Relationship Id="rId28" Type="http://schemas.openxmlformats.org/officeDocument/2006/relationships/footer" Target="footer1.xml"/><Relationship Id="rId10" Type="http://schemas.openxmlformats.org/officeDocument/2006/relationships/hyperlink" Target="https://doi.org/10.18235/0000421" TargetMode="External"/><Relationship Id="rId19" Type="http://schemas.openxmlformats.org/officeDocument/2006/relationships/hyperlink" Target="https://www.ft.com/content/21a6e7d8-b479-11e3-a09a-00144feabdc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apers.ssrn.com/abstract=2377353" TargetMode="External"/><Relationship Id="rId14" Type="http://schemas.openxmlformats.org/officeDocument/2006/relationships/hyperlink" Target="https://publications.iadb.org/handle/11319/7884" TargetMode="External"/><Relationship Id="rId22" Type="http://schemas.openxmlformats.org/officeDocument/2006/relationships/hyperlink" Target="https://www.nytimes.com/2015/07/10/upshot/when-algorithms-discriminate.htm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2CC87-BAD7-4889-A1B3-1727FB35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1502</Words>
  <Characters>8264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www.intercambiosvirtuales.org</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Rilling</dc:creator>
  <cp:lastModifiedBy>Patricio Andres Rodriguez Valdes (prodriguez)</cp:lastModifiedBy>
  <cp:revision>11</cp:revision>
  <cp:lastPrinted>2013-03-27T16:49:00Z</cp:lastPrinted>
  <dcterms:created xsi:type="dcterms:W3CDTF">2018-12-26T19:43:00Z</dcterms:created>
  <dcterms:modified xsi:type="dcterms:W3CDTF">2022-01-14T18:46:00Z</dcterms:modified>
</cp:coreProperties>
</file>