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330F" w14:textId="77777777" w:rsidR="00FB5DEA" w:rsidRPr="00F67E3B" w:rsidRDefault="00FB5DEA" w:rsidP="00F67E3B">
      <w:pPr>
        <w:spacing w:line="240" w:lineRule="auto"/>
        <w:jc w:val="center"/>
        <w:rPr>
          <w:rFonts w:cstheme="minorHAnsi"/>
          <w:b/>
        </w:rPr>
      </w:pPr>
      <w:r w:rsidRPr="00F67E3B">
        <w:rPr>
          <w:rFonts w:cstheme="minorHAnsi"/>
          <w:b/>
        </w:rPr>
        <w:t>FACULTAD DE CIENCIAS SOCIALES</w:t>
      </w:r>
    </w:p>
    <w:p w14:paraId="7E917726" w14:textId="77777777" w:rsidR="00FB5DEA" w:rsidRPr="00F67E3B" w:rsidRDefault="00FB5DEA" w:rsidP="00F67E3B">
      <w:pPr>
        <w:spacing w:line="240" w:lineRule="auto"/>
        <w:jc w:val="center"/>
        <w:rPr>
          <w:rFonts w:cstheme="minorHAnsi"/>
          <w:b/>
        </w:rPr>
      </w:pPr>
      <w:r w:rsidRPr="00F67E3B">
        <w:rPr>
          <w:rFonts w:cstheme="minorHAnsi"/>
          <w:b/>
        </w:rPr>
        <w:t>CARRERA SOCIOLOGÍA</w:t>
      </w:r>
    </w:p>
    <w:p w14:paraId="45B6F314" w14:textId="77777777" w:rsidR="00FB5DEA" w:rsidRPr="00F67E3B" w:rsidRDefault="00FB5DEA" w:rsidP="00F67E3B">
      <w:pPr>
        <w:spacing w:line="240" w:lineRule="auto"/>
        <w:jc w:val="center"/>
        <w:rPr>
          <w:rFonts w:cstheme="minorHAnsi"/>
          <w:b/>
          <w:u w:val="single"/>
        </w:rPr>
      </w:pPr>
      <w:r w:rsidRPr="00F67E3B">
        <w:rPr>
          <w:rFonts w:cstheme="minorHAnsi"/>
          <w:b/>
          <w:u w:val="single"/>
        </w:rPr>
        <w:t>PROGRAMA DE ASIGNATURA</w:t>
      </w:r>
    </w:p>
    <w:p w14:paraId="6FAEC8A1" w14:textId="77777777" w:rsidR="00FB5DEA" w:rsidRPr="00F67E3B" w:rsidRDefault="00FB5DEA" w:rsidP="00F67E3B">
      <w:pPr>
        <w:spacing w:line="240" w:lineRule="auto"/>
        <w:rPr>
          <w:rFonts w:cstheme="minorHAnsi"/>
        </w:rPr>
      </w:pPr>
    </w:p>
    <w:p w14:paraId="624E7D6C" w14:textId="77F3E941" w:rsidR="00FB5DEA" w:rsidRPr="00F67E3B" w:rsidRDefault="00FB5DEA" w:rsidP="00F67E3B">
      <w:pPr>
        <w:spacing w:line="240" w:lineRule="auto"/>
        <w:rPr>
          <w:rFonts w:cstheme="minorHAnsi"/>
        </w:rPr>
      </w:pPr>
      <w:r w:rsidRPr="00F67E3B">
        <w:rPr>
          <w:rFonts w:cstheme="minorHAnsi"/>
        </w:rPr>
        <w:t>PROFESOR (ES / AS)</w:t>
      </w:r>
      <w:r w:rsidRPr="00F67E3B">
        <w:rPr>
          <w:rFonts w:cstheme="minorHAnsi"/>
        </w:rPr>
        <w:tab/>
      </w:r>
      <w:r w:rsidRPr="00F67E3B">
        <w:rPr>
          <w:rFonts w:cstheme="minorHAnsi"/>
        </w:rPr>
        <w:tab/>
        <w:t>: Andrea Peroni</w:t>
      </w:r>
      <w:r w:rsidR="001C2197">
        <w:rPr>
          <w:rFonts w:cstheme="minorHAnsi"/>
        </w:rPr>
        <w:t xml:space="preserve"> F. </w:t>
      </w:r>
      <w:r w:rsidRPr="00F67E3B">
        <w:rPr>
          <w:rFonts w:cstheme="minorHAnsi"/>
        </w:rPr>
        <w:t xml:space="preserve">; Katherine </w:t>
      </w:r>
      <w:r w:rsidR="001C2197" w:rsidRPr="00F67E3B">
        <w:rPr>
          <w:rFonts w:cstheme="minorHAnsi"/>
        </w:rPr>
        <w:t>Páez</w:t>
      </w:r>
      <w:r w:rsidR="001C2197">
        <w:rPr>
          <w:rFonts w:cstheme="minorHAnsi"/>
        </w:rPr>
        <w:t xml:space="preserve"> O.</w:t>
      </w:r>
    </w:p>
    <w:p w14:paraId="782E8613" w14:textId="40816F0A" w:rsidR="00FB5DEA" w:rsidRPr="00F67E3B" w:rsidRDefault="00FB5DEA" w:rsidP="00F67E3B">
      <w:pPr>
        <w:spacing w:line="240" w:lineRule="auto"/>
        <w:rPr>
          <w:rFonts w:cstheme="minorHAnsi"/>
        </w:rPr>
      </w:pPr>
      <w:r w:rsidRPr="00F67E3B">
        <w:rPr>
          <w:rFonts w:cstheme="minorHAnsi"/>
        </w:rPr>
        <w:t>E-MAIL</w:t>
      </w:r>
      <w:r w:rsidRPr="00F67E3B">
        <w:rPr>
          <w:rFonts w:cstheme="minorHAnsi"/>
        </w:rPr>
        <w:tab/>
      </w:r>
      <w:r w:rsidRPr="00F67E3B">
        <w:rPr>
          <w:rFonts w:cstheme="minorHAnsi"/>
        </w:rPr>
        <w:tab/>
      </w:r>
      <w:r w:rsidRPr="00F67E3B">
        <w:rPr>
          <w:rFonts w:cstheme="minorHAnsi"/>
        </w:rPr>
        <w:tab/>
      </w:r>
      <w:r w:rsidRPr="00F67E3B">
        <w:rPr>
          <w:rFonts w:cstheme="minorHAnsi"/>
        </w:rPr>
        <w:tab/>
        <w:t xml:space="preserve">: </w:t>
      </w:r>
      <w:hyperlink r:id="rId8" w:history="1">
        <w:r w:rsidRPr="00F67E3B">
          <w:rPr>
            <w:rStyle w:val="Hyperlink"/>
            <w:rFonts w:cstheme="minorHAnsi"/>
          </w:rPr>
          <w:t>aperoni@uchile.cl</w:t>
        </w:r>
      </w:hyperlink>
      <w:r w:rsidRPr="00F67E3B">
        <w:rPr>
          <w:rFonts w:cstheme="minorHAnsi"/>
        </w:rPr>
        <w:t xml:space="preserve"> ; ka</w:t>
      </w:r>
      <w:r w:rsidR="001A25B0">
        <w:rPr>
          <w:rFonts w:cstheme="minorHAnsi"/>
        </w:rPr>
        <w:t>therinepaez@u.uchile.cl</w:t>
      </w:r>
    </w:p>
    <w:p w14:paraId="066BAB6E" w14:textId="2651512C" w:rsidR="001318C8" w:rsidRPr="00F67E3B" w:rsidRDefault="001318C8" w:rsidP="00F67E3B">
      <w:pPr>
        <w:spacing w:after="0" w:line="240" w:lineRule="auto"/>
        <w:rPr>
          <w:rFonts w:cstheme="minorHAnsi"/>
          <w:b/>
          <w:lang w:val="es-ES_tradn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413"/>
        <w:gridCol w:w="2317"/>
        <w:gridCol w:w="74"/>
      </w:tblGrid>
      <w:tr w:rsidR="00A7743E" w:rsidRPr="00F67E3B" w14:paraId="0102655C" w14:textId="77777777" w:rsidTr="00911DD5">
        <w:trPr>
          <w:gridAfter w:val="1"/>
          <w:wAfter w:w="74" w:type="dxa"/>
          <w:jc w:val="center"/>
        </w:trPr>
        <w:tc>
          <w:tcPr>
            <w:tcW w:w="8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3AE225" w14:textId="77777777" w:rsidR="00A7743E" w:rsidRPr="00F67E3B" w:rsidRDefault="00A7743E" w:rsidP="00F67E3B">
            <w:pPr>
              <w:spacing w:line="240" w:lineRule="auto"/>
              <w:jc w:val="center"/>
              <w:rPr>
                <w:rFonts w:eastAsia="Calibri" w:cstheme="minorHAnsi"/>
                <w:b/>
                <w:lang w:eastAsia="en-US"/>
              </w:rPr>
            </w:pPr>
            <w:r w:rsidRPr="00F67E3B">
              <w:rPr>
                <w:rFonts w:eastAsia="Calibri" w:cstheme="minorHAnsi"/>
                <w:b/>
                <w:lang w:eastAsia="en-US"/>
              </w:rPr>
              <w:t>PROGRAMA</w:t>
            </w:r>
          </w:p>
        </w:tc>
      </w:tr>
      <w:tr w:rsidR="00A7743E" w:rsidRPr="00F67E3B" w14:paraId="21DD9D51" w14:textId="77777777" w:rsidTr="00FB5DEA">
        <w:trPr>
          <w:gridAfter w:val="1"/>
          <w:wAfter w:w="74" w:type="dxa"/>
          <w:trHeight w:val="823"/>
          <w:jc w:val="center"/>
        </w:trPr>
        <w:tc>
          <w:tcPr>
            <w:tcW w:w="8426" w:type="dxa"/>
            <w:gridSpan w:val="3"/>
            <w:tcBorders>
              <w:top w:val="single" w:sz="4" w:space="0" w:color="auto"/>
              <w:left w:val="single" w:sz="4" w:space="0" w:color="auto"/>
              <w:bottom w:val="single" w:sz="4" w:space="0" w:color="auto"/>
              <w:right w:val="single" w:sz="4" w:space="0" w:color="auto"/>
            </w:tcBorders>
            <w:hideMark/>
          </w:tcPr>
          <w:p w14:paraId="53F72B93" w14:textId="77777777" w:rsidR="00A7743E" w:rsidRPr="00F67E3B" w:rsidRDefault="00A7743E" w:rsidP="00F67E3B">
            <w:pPr>
              <w:numPr>
                <w:ilvl w:val="0"/>
                <w:numId w:val="42"/>
              </w:numPr>
              <w:spacing w:line="240" w:lineRule="auto"/>
              <w:rPr>
                <w:rFonts w:eastAsia="Calibri" w:cstheme="minorHAnsi"/>
                <w:b/>
                <w:lang w:eastAsia="en-US"/>
              </w:rPr>
            </w:pPr>
            <w:r w:rsidRPr="00F67E3B">
              <w:rPr>
                <w:rFonts w:eastAsia="Calibri" w:cstheme="minorHAnsi"/>
                <w:b/>
                <w:lang w:eastAsia="en-US"/>
              </w:rPr>
              <w:t>Nombre de la actividad curricular</w:t>
            </w:r>
          </w:p>
          <w:p w14:paraId="4C4F863D" w14:textId="74ED0561" w:rsidR="00A7743E" w:rsidRPr="00F67E3B" w:rsidRDefault="00A424C8" w:rsidP="00F67E3B">
            <w:pPr>
              <w:spacing w:line="240" w:lineRule="auto"/>
              <w:ind w:left="360"/>
              <w:rPr>
                <w:rFonts w:eastAsia="Calibri" w:cstheme="minorHAnsi"/>
                <w:lang w:eastAsia="en-US"/>
              </w:rPr>
            </w:pPr>
            <w:r w:rsidRPr="00F67E3B">
              <w:rPr>
                <w:rFonts w:eastAsia="Calibri" w:cstheme="minorHAnsi"/>
                <w:b/>
                <w:lang w:eastAsia="en-US"/>
              </w:rPr>
              <w:t>INVESTIGACION EVALUATIVA</w:t>
            </w:r>
            <w:r w:rsidR="00A95B31">
              <w:rPr>
                <w:rFonts w:eastAsia="Calibri" w:cstheme="minorHAnsi"/>
                <w:b/>
                <w:lang w:eastAsia="en-US"/>
              </w:rPr>
              <w:t xml:space="preserve"> DE INTERVENCIONES SOCIALES</w:t>
            </w:r>
          </w:p>
        </w:tc>
      </w:tr>
      <w:tr w:rsidR="00A7743E" w:rsidRPr="00F67E3B" w14:paraId="6B742FDB" w14:textId="77777777" w:rsidTr="00911DD5">
        <w:trPr>
          <w:gridAfter w:val="1"/>
          <w:wAfter w:w="74" w:type="dxa"/>
          <w:jc w:val="center"/>
        </w:trPr>
        <w:tc>
          <w:tcPr>
            <w:tcW w:w="8426" w:type="dxa"/>
            <w:gridSpan w:val="3"/>
            <w:tcBorders>
              <w:top w:val="single" w:sz="4" w:space="0" w:color="auto"/>
              <w:left w:val="single" w:sz="4" w:space="0" w:color="auto"/>
              <w:bottom w:val="single" w:sz="4" w:space="0" w:color="auto"/>
              <w:right w:val="single" w:sz="4" w:space="0" w:color="auto"/>
            </w:tcBorders>
            <w:hideMark/>
          </w:tcPr>
          <w:p w14:paraId="4DE8E705" w14:textId="77777777" w:rsidR="00A7743E" w:rsidRPr="00F67E3B" w:rsidRDefault="00A7743E" w:rsidP="00F67E3B">
            <w:pPr>
              <w:numPr>
                <w:ilvl w:val="0"/>
                <w:numId w:val="42"/>
              </w:numPr>
              <w:spacing w:line="240" w:lineRule="auto"/>
              <w:jc w:val="both"/>
              <w:rPr>
                <w:rFonts w:eastAsia="Calibri" w:cstheme="minorHAnsi"/>
                <w:b/>
                <w:lang w:eastAsia="en-US"/>
              </w:rPr>
            </w:pPr>
            <w:r w:rsidRPr="00F67E3B">
              <w:rPr>
                <w:rFonts w:eastAsia="Calibri" w:cstheme="minorHAnsi"/>
                <w:b/>
                <w:lang w:eastAsia="en-US"/>
              </w:rPr>
              <w:t>Nombre de la actividad curricular en inglés</w:t>
            </w:r>
          </w:p>
          <w:p w14:paraId="7AF3864D" w14:textId="7D4D2CA5" w:rsidR="00A7743E" w:rsidRPr="00F67E3B" w:rsidRDefault="00FB5DEA" w:rsidP="00F67E3B">
            <w:pPr>
              <w:spacing w:line="240" w:lineRule="auto"/>
              <w:rPr>
                <w:rFonts w:eastAsia="Calibri" w:cstheme="minorHAnsi"/>
                <w:i/>
                <w:lang w:val="es-ES" w:eastAsia="en-US"/>
              </w:rPr>
            </w:pPr>
            <w:r w:rsidRPr="00F67E3B">
              <w:rPr>
                <w:rFonts w:eastAsia="Calibri" w:cstheme="minorHAnsi"/>
                <w:b/>
                <w:lang w:eastAsia="en-US"/>
              </w:rPr>
              <w:t xml:space="preserve">EVALUATION RESEARCH </w:t>
            </w:r>
            <w:r w:rsidR="00A95B31">
              <w:rPr>
                <w:rFonts w:eastAsia="Calibri" w:cstheme="minorHAnsi"/>
                <w:b/>
                <w:lang w:eastAsia="en-US"/>
              </w:rPr>
              <w:t>IN SOCIAL INTERVENTIONS</w:t>
            </w:r>
          </w:p>
        </w:tc>
      </w:tr>
      <w:tr w:rsidR="00A7743E" w:rsidRPr="00F67E3B" w14:paraId="365895D8" w14:textId="77777777" w:rsidTr="00911DD5">
        <w:trPr>
          <w:gridAfter w:val="1"/>
          <w:wAfter w:w="74" w:type="dxa"/>
          <w:jc w:val="center"/>
        </w:trPr>
        <w:tc>
          <w:tcPr>
            <w:tcW w:w="8426" w:type="dxa"/>
            <w:gridSpan w:val="3"/>
            <w:tcBorders>
              <w:top w:val="single" w:sz="4" w:space="0" w:color="auto"/>
              <w:left w:val="single" w:sz="4" w:space="0" w:color="auto"/>
              <w:bottom w:val="single" w:sz="4" w:space="0" w:color="auto"/>
              <w:right w:val="single" w:sz="4" w:space="0" w:color="auto"/>
            </w:tcBorders>
            <w:hideMark/>
          </w:tcPr>
          <w:p w14:paraId="635CD65F"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3. Unidad Académica / organismo de la unidad académica que lo desarrolla</w:t>
            </w:r>
          </w:p>
          <w:p w14:paraId="7B98F76A" w14:textId="77777777" w:rsidR="00A7743E" w:rsidRPr="00F67E3B" w:rsidRDefault="00A7743E" w:rsidP="00F67E3B">
            <w:pPr>
              <w:spacing w:line="240" w:lineRule="auto"/>
              <w:rPr>
                <w:rFonts w:eastAsia="Calibri" w:cstheme="minorHAnsi"/>
                <w:lang w:eastAsia="en-US"/>
              </w:rPr>
            </w:pPr>
            <w:r w:rsidRPr="00F67E3B">
              <w:rPr>
                <w:rFonts w:eastAsia="Calibri" w:cstheme="minorHAnsi"/>
                <w:bCs/>
                <w:i/>
                <w:lang w:val="es-ES" w:eastAsia="en-US"/>
              </w:rPr>
              <w:t>Departamento de Sociología</w:t>
            </w:r>
            <w:r w:rsidRPr="00F67E3B">
              <w:rPr>
                <w:rFonts w:eastAsia="Calibri" w:cstheme="minorHAnsi"/>
                <w:lang w:eastAsia="en-US"/>
              </w:rPr>
              <w:t xml:space="preserve"> </w:t>
            </w:r>
          </w:p>
        </w:tc>
      </w:tr>
      <w:tr w:rsidR="00A7743E" w:rsidRPr="00F67E3B" w14:paraId="28606ECC" w14:textId="77777777" w:rsidTr="00911DD5">
        <w:trPr>
          <w:gridAfter w:val="1"/>
          <w:wAfter w:w="74" w:type="dxa"/>
          <w:jc w:val="center"/>
        </w:trPr>
        <w:tc>
          <w:tcPr>
            <w:tcW w:w="8426" w:type="dxa"/>
            <w:gridSpan w:val="3"/>
            <w:tcBorders>
              <w:top w:val="single" w:sz="4" w:space="0" w:color="auto"/>
              <w:left w:val="single" w:sz="4" w:space="0" w:color="auto"/>
              <w:bottom w:val="single" w:sz="4" w:space="0" w:color="auto"/>
              <w:right w:val="single" w:sz="4" w:space="0" w:color="auto"/>
            </w:tcBorders>
            <w:hideMark/>
          </w:tcPr>
          <w:p w14:paraId="7F794E84" w14:textId="77777777" w:rsidR="00A7743E" w:rsidRPr="00F67E3B" w:rsidRDefault="00A7743E" w:rsidP="00F67E3B">
            <w:pPr>
              <w:pStyle w:val="ListParagraph"/>
              <w:numPr>
                <w:ilvl w:val="0"/>
                <w:numId w:val="42"/>
              </w:numPr>
              <w:spacing w:line="240" w:lineRule="auto"/>
              <w:rPr>
                <w:rFonts w:eastAsia="Calibri" w:cstheme="minorHAnsi"/>
                <w:i/>
                <w:lang w:val="es-ES" w:eastAsia="en-US"/>
              </w:rPr>
            </w:pPr>
            <w:r w:rsidRPr="00F67E3B">
              <w:rPr>
                <w:rFonts w:eastAsia="Calibri" w:cstheme="minorHAnsi"/>
                <w:b/>
                <w:lang w:eastAsia="en-US"/>
              </w:rPr>
              <w:t xml:space="preserve">Ámbito </w:t>
            </w:r>
          </w:p>
          <w:p w14:paraId="6BC60FFE" w14:textId="77777777" w:rsidR="00A7743E" w:rsidRPr="00F67E3B" w:rsidRDefault="00A7743E" w:rsidP="00F67E3B">
            <w:pPr>
              <w:spacing w:line="240" w:lineRule="auto"/>
              <w:ind w:left="360"/>
              <w:rPr>
                <w:rFonts w:eastAsia="Calibri" w:cstheme="minorHAnsi"/>
                <w:b/>
                <w:lang w:eastAsia="en-US"/>
              </w:rPr>
            </w:pPr>
            <w:r w:rsidRPr="00F67E3B">
              <w:rPr>
                <w:rFonts w:eastAsia="Calibri" w:cstheme="minorHAnsi"/>
                <w:bCs/>
                <w:i/>
                <w:lang w:val="es-ES" w:eastAsia="en-US"/>
              </w:rPr>
              <w:t>Intervención</w:t>
            </w:r>
          </w:p>
        </w:tc>
      </w:tr>
      <w:tr w:rsidR="00A7743E" w:rsidRPr="00F67E3B" w14:paraId="6E8FFA24" w14:textId="77777777" w:rsidTr="00B3386E">
        <w:trPr>
          <w:gridAfter w:val="1"/>
          <w:wAfter w:w="74" w:type="dxa"/>
          <w:trHeight w:val="501"/>
          <w:jc w:val="center"/>
        </w:trPr>
        <w:tc>
          <w:tcPr>
            <w:tcW w:w="1696" w:type="dxa"/>
            <w:tcBorders>
              <w:top w:val="single" w:sz="4" w:space="0" w:color="auto"/>
              <w:left w:val="single" w:sz="4" w:space="0" w:color="auto"/>
              <w:bottom w:val="single" w:sz="4" w:space="0" w:color="auto"/>
              <w:right w:val="single" w:sz="4" w:space="0" w:color="auto"/>
            </w:tcBorders>
            <w:hideMark/>
          </w:tcPr>
          <w:p w14:paraId="60CB8FB5" w14:textId="62A0ADD3" w:rsidR="00A7743E" w:rsidRPr="00F67E3B" w:rsidRDefault="00A7743E" w:rsidP="00F67E3B">
            <w:pPr>
              <w:pStyle w:val="ListParagraph"/>
              <w:numPr>
                <w:ilvl w:val="0"/>
                <w:numId w:val="42"/>
              </w:numPr>
              <w:spacing w:line="240" w:lineRule="auto"/>
              <w:rPr>
                <w:rFonts w:eastAsia="Calibri" w:cstheme="minorHAnsi"/>
                <w:b/>
                <w:lang w:eastAsia="en-US"/>
              </w:rPr>
            </w:pPr>
            <w:r w:rsidRPr="00F67E3B">
              <w:rPr>
                <w:rFonts w:eastAsia="Calibri" w:cstheme="minorHAnsi"/>
                <w:b/>
                <w:lang w:eastAsia="en-US"/>
              </w:rPr>
              <w:t xml:space="preserve">Horas de trabajo </w:t>
            </w:r>
          </w:p>
        </w:tc>
        <w:tc>
          <w:tcPr>
            <w:tcW w:w="4413" w:type="dxa"/>
            <w:tcBorders>
              <w:top w:val="single" w:sz="4" w:space="0" w:color="auto"/>
              <w:left w:val="single" w:sz="4" w:space="0" w:color="auto"/>
              <w:bottom w:val="single" w:sz="4" w:space="0" w:color="auto"/>
              <w:right w:val="single" w:sz="4" w:space="0" w:color="auto"/>
            </w:tcBorders>
            <w:hideMark/>
          </w:tcPr>
          <w:p w14:paraId="7C550EE8" w14:textId="77777777" w:rsidR="00A7743E" w:rsidRPr="00F67E3B" w:rsidRDefault="00A7743E" w:rsidP="00F67E3B">
            <w:pPr>
              <w:spacing w:line="240" w:lineRule="auto"/>
              <w:rPr>
                <w:rFonts w:eastAsia="Calibri" w:cstheme="minorHAnsi"/>
                <w:lang w:eastAsia="en-US"/>
              </w:rPr>
            </w:pPr>
            <w:r w:rsidRPr="00F67E3B">
              <w:rPr>
                <w:rFonts w:eastAsia="Calibri" w:cstheme="minorHAnsi"/>
                <w:lang w:eastAsia="en-US"/>
              </w:rPr>
              <w:t>presencial (del estudiante)</w:t>
            </w:r>
          </w:p>
        </w:tc>
        <w:tc>
          <w:tcPr>
            <w:tcW w:w="2317" w:type="dxa"/>
            <w:tcBorders>
              <w:top w:val="single" w:sz="4" w:space="0" w:color="auto"/>
              <w:left w:val="single" w:sz="4" w:space="0" w:color="auto"/>
              <w:bottom w:val="single" w:sz="4" w:space="0" w:color="auto"/>
              <w:right w:val="single" w:sz="4" w:space="0" w:color="auto"/>
            </w:tcBorders>
            <w:hideMark/>
          </w:tcPr>
          <w:p w14:paraId="6629D9A8" w14:textId="77777777" w:rsidR="00A7743E" w:rsidRPr="00F67E3B" w:rsidRDefault="00A7743E" w:rsidP="00F67E3B">
            <w:pPr>
              <w:spacing w:line="240" w:lineRule="auto"/>
              <w:rPr>
                <w:rFonts w:eastAsia="Calibri" w:cstheme="minorHAnsi"/>
                <w:lang w:eastAsia="en-US"/>
              </w:rPr>
            </w:pPr>
            <w:r w:rsidRPr="00F67E3B">
              <w:rPr>
                <w:rFonts w:eastAsia="Calibri" w:cstheme="minorHAnsi"/>
                <w:lang w:eastAsia="en-US"/>
              </w:rPr>
              <w:t>no presencial (del estudiante)</w:t>
            </w:r>
          </w:p>
        </w:tc>
      </w:tr>
      <w:tr w:rsidR="00A7743E" w:rsidRPr="00F67E3B" w14:paraId="6AFE3D9C" w14:textId="77777777" w:rsidTr="00B3386E">
        <w:trPr>
          <w:gridAfter w:val="1"/>
          <w:wAfter w:w="74" w:type="dxa"/>
          <w:trHeight w:val="851"/>
          <w:jc w:val="center"/>
        </w:trPr>
        <w:tc>
          <w:tcPr>
            <w:tcW w:w="1696" w:type="dxa"/>
            <w:tcBorders>
              <w:top w:val="single" w:sz="4" w:space="0" w:color="auto"/>
              <w:left w:val="single" w:sz="4" w:space="0" w:color="auto"/>
              <w:bottom w:val="single" w:sz="4" w:space="0" w:color="auto"/>
              <w:right w:val="single" w:sz="4" w:space="0" w:color="auto"/>
            </w:tcBorders>
            <w:hideMark/>
          </w:tcPr>
          <w:p w14:paraId="247C1770" w14:textId="77777777" w:rsidR="00A7743E" w:rsidRPr="00F67E3B" w:rsidRDefault="00A7743E" w:rsidP="00F67E3B">
            <w:pPr>
              <w:spacing w:line="240" w:lineRule="auto"/>
              <w:rPr>
                <w:rFonts w:eastAsia="Calibri" w:cstheme="minorHAnsi"/>
                <w:bCs/>
                <w:i/>
                <w:lang w:val="es-ES" w:eastAsia="en-US"/>
              </w:rPr>
            </w:pPr>
            <w:r w:rsidRPr="00F67E3B">
              <w:rPr>
                <w:rFonts w:eastAsia="Calibri" w:cstheme="minorHAnsi"/>
                <w:b/>
                <w:lang w:eastAsia="en-US"/>
              </w:rPr>
              <w:t xml:space="preserve">6. Tipo de créditos: </w:t>
            </w:r>
            <w:r w:rsidRPr="00F67E3B">
              <w:rPr>
                <w:rFonts w:eastAsia="Calibri" w:cstheme="minorHAnsi"/>
                <w:bCs/>
                <w:i/>
                <w:lang w:val="es-ES" w:eastAsia="en-US"/>
              </w:rPr>
              <w:t>SCT</w:t>
            </w:r>
          </w:p>
        </w:tc>
        <w:tc>
          <w:tcPr>
            <w:tcW w:w="4413" w:type="dxa"/>
            <w:tcBorders>
              <w:top w:val="single" w:sz="4" w:space="0" w:color="auto"/>
              <w:left w:val="single" w:sz="4" w:space="0" w:color="auto"/>
              <w:bottom w:val="single" w:sz="4" w:space="0" w:color="auto"/>
              <w:right w:val="single" w:sz="4" w:space="0" w:color="auto"/>
            </w:tcBorders>
            <w:hideMark/>
          </w:tcPr>
          <w:p w14:paraId="479BEDF1" w14:textId="77777777" w:rsidR="00A7743E" w:rsidRPr="00F67E3B" w:rsidRDefault="00A7743E" w:rsidP="00F67E3B">
            <w:pPr>
              <w:spacing w:line="240" w:lineRule="auto"/>
              <w:jc w:val="center"/>
              <w:rPr>
                <w:rFonts w:eastAsia="Calibri" w:cstheme="minorHAnsi"/>
                <w:b/>
                <w:lang w:eastAsia="en-US"/>
              </w:rPr>
            </w:pPr>
            <w:r w:rsidRPr="00F67E3B">
              <w:rPr>
                <w:rFonts w:eastAsia="Calibri" w:cstheme="minorHAnsi"/>
                <w:i/>
                <w:lang w:val="es-ES" w:eastAsia="en-US"/>
              </w:rPr>
              <w:t>3</w:t>
            </w:r>
          </w:p>
        </w:tc>
        <w:tc>
          <w:tcPr>
            <w:tcW w:w="2317" w:type="dxa"/>
            <w:tcBorders>
              <w:top w:val="single" w:sz="4" w:space="0" w:color="auto"/>
              <w:left w:val="single" w:sz="4" w:space="0" w:color="auto"/>
              <w:bottom w:val="single" w:sz="4" w:space="0" w:color="auto"/>
              <w:right w:val="single" w:sz="4" w:space="0" w:color="auto"/>
            </w:tcBorders>
            <w:hideMark/>
          </w:tcPr>
          <w:p w14:paraId="4404109D" w14:textId="77777777" w:rsidR="00A7743E" w:rsidRPr="00F67E3B" w:rsidRDefault="00A7743E" w:rsidP="00F67E3B">
            <w:pPr>
              <w:spacing w:line="240" w:lineRule="auto"/>
              <w:jc w:val="center"/>
              <w:rPr>
                <w:rFonts w:eastAsia="Calibri" w:cstheme="minorHAnsi"/>
                <w:b/>
                <w:lang w:eastAsia="en-US"/>
              </w:rPr>
            </w:pPr>
            <w:r w:rsidRPr="00F67E3B">
              <w:rPr>
                <w:rFonts w:eastAsia="Calibri" w:cstheme="minorHAnsi"/>
                <w:i/>
                <w:lang w:val="es-ES" w:eastAsia="en-US"/>
              </w:rPr>
              <w:t xml:space="preserve">6 </w:t>
            </w:r>
          </w:p>
        </w:tc>
      </w:tr>
      <w:tr w:rsidR="00A7743E" w:rsidRPr="00F67E3B" w14:paraId="13609E2A" w14:textId="77777777" w:rsidTr="00911DD5">
        <w:trPr>
          <w:gridAfter w:val="1"/>
          <w:wAfter w:w="74" w:type="dxa"/>
          <w:trHeight w:val="398"/>
          <w:jc w:val="center"/>
        </w:trPr>
        <w:tc>
          <w:tcPr>
            <w:tcW w:w="8426" w:type="dxa"/>
            <w:gridSpan w:val="3"/>
            <w:tcBorders>
              <w:top w:val="single" w:sz="4" w:space="0" w:color="auto"/>
              <w:left w:val="single" w:sz="4" w:space="0" w:color="auto"/>
              <w:bottom w:val="single" w:sz="4" w:space="0" w:color="auto"/>
              <w:right w:val="single" w:sz="4" w:space="0" w:color="auto"/>
            </w:tcBorders>
            <w:hideMark/>
          </w:tcPr>
          <w:p w14:paraId="368E7D10"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 xml:space="preserve">7. Número de créditos SCT – Chile                       </w:t>
            </w:r>
            <w:r w:rsidRPr="00F67E3B">
              <w:rPr>
                <w:rFonts w:eastAsia="Calibri" w:cstheme="minorHAnsi"/>
                <w:bCs/>
                <w:i/>
                <w:lang w:val="es-ES" w:eastAsia="en-US"/>
              </w:rPr>
              <w:t xml:space="preserve">6 </w:t>
            </w:r>
          </w:p>
        </w:tc>
      </w:tr>
      <w:tr w:rsidR="00A7743E" w:rsidRPr="00F67E3B" w14:paraId="46864840" w14:textId="77777777" w:rsidTr="00911DD5">
        <w:trPr>
          <w:gridAfter w:val="1"/>
          <w:wAfter w:w="74" w:type="dxa"/>
          <w:trHeight w:val="787"/>
          <w:jc w:val="center"/>
        </w:trPr>
        <w:tc>
          <w:tcPr>
            <w:tcW w:w="8426" w:type="dxa"/>
            <w:gridSpan w:val="3"/>
            <w:tcBorders>
              <w:top w:val="single" w:sz="4" w:space="0" w:color="auto"/>
              <w:left w:val="single" w:sz="4" w:space="0" w:color="auto"/>
              <w:bottom w:val="single" w:sz="4" w:space="0" w:color="auto"/>
              <w:right w:val="single" w:sz="4" w:space="0" w:color="auto"/>
            </w:tcBorders>
          </w:tcPr>
          <w:p w14:paraId="7CA07271"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8. Horarios</w:t>
            </w:r>
          </w:p>
          <w:p w14:paraId="42BC228D" w14:textId="04F70F46" w:rsidR="00A7743E" w:rsidRPr="00F67E3B" w:rsidRDefault="00A7743E" w:rsidP="00F67E3B">
            <w:pPr>
              <w:spacing w:line="240" w:lineRule="auto"/>
              <w:rPr>
                <w:rFonts w:eastAsia="Calibri" w:cstheme="minorHAnsi"/>
                <w:b/>
                <w:lang w:eastAsia="en-US"/>
              </w:rPr>
            </w:pPr>
            <w:r w:rsidRPr="00F67E3B">
              <w:rPr>
                <w:rFonts w:eastAsia="Calibri" w:cstheme="minorHAnsi"/>
                <w:bCs/>
                <w:iCs/>
                <w:lang w:val="es-ES" w:eastAsia="en-US"/>
              </w:rPr>
              <w:t xml:space="preserve">Lunes </w:t>
            </w:r>
            <w:r w:rsidR="00B3386E" w:rsidRPr="00F67E3B">
              <w:rPr>
                <w:rFonts w:eastAsia="Calibri" w:cstheme="minorHAnsi"/>
                <w:bCs/>
                <w:iCs/>
                <w:lang w:val="es-ES" w:eastAsia="en-US"/>
              </w:rPr>
              <w:t>10,15 a 13,30h</w:t>
            </w:r>
            <w:r w:rsidRPr="00F67E3B">
              <w:rPr>
                <w:rFonts w:eastAsia="Calibri" w:cstheme="minorHAnsi"/>
                <w:bCs/>
                <w:iCs/>
                <w:lang w:val="es-ES" w:eastAsia="en-US"/>
              </w:rPr>
              <w:t>s</w:t>
            </w:r>
          </w:p>
        </w:tc>
      </w:tr>
      <w:tr w:rsidR="00A7743E" w:rsidRPr="00F67E3B" w14:paraId="7CC954A9" w14:textId="77777777" w:rsidTr="00911DD5">
        <w:trPr>
          <w:gridAfter w:val="1"/>
          <w:wAfter w:w="74" w:type="dxa"/>
          <w:trHeight w:val="787"/>
          <w:jc w:val="center"/>
        </w:trPr>
        <w:tc>
          <w:tcPr>
            <w:tcW w:w="8426" w:type="dxa"/>
            <w:gridSpan w:val="3"/>
            <w:tcBorders>
              <w:top w:val="single" w:sz="4" w:space="0" w:color="auto"/>
              <w:left w:val="single" w:sz="4" w:space="0" w:color="auto"/>
              <w:bottom w:val="single" w:sz="4" w:space="0" w:color="auto"/>
              <w:right w:val="single" w:sz="4" w:space="0" w:color="auto"/>
            </w:tcBorders>
          </w:tcPr>
          <w:p w14:paraId="288E8E9A"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9. Salas</w:t>
            </w:r>
          </w:p>
          <w:p w14:paraId="5177D23D" w14:textId="7CBCE458" w:rsidR="00A7743E" w:rsidRPr="00F67E3B" w:rsidRDefault="00A7743E" w:rsidP="00F67E3B">
            <w:pPr>
              <w:spacing w:line="240" w:lineRule="auto"/>
              <w:rPr>
                <w:rFonts w:eastAsia="Calibri" w:cstheme="minorHAnsi"/>
                <w:b/>
                <w:lang w:eastAsia="en-US"/>
              </w:rPr>
            </w:pPr>
          </w:p>
        </w:tc>
      </w:tr>
      <w:tr w:rsidR="00A7743E" w:rsidRPr="00F67E3B" w14:paraId="3C9F1BA4" w14:textId="77777777" w:rsidTr="00B3386E">
        <w:trPr>
          <w:gridAfter w:val="1"/>
          <w:wAfter w:w="74" w:type="dxa"/>
          <w:jc w:val="center"/>
        </w:trPr>
        <w:tc>
          <w:tcPr>
            <w:tcW w:w="1696" w:type="dxa"/>
            <w:tcBorders>
              <w:top w:val="single" w:sz="4" w:space="0" w:color="auto"/>
              <w:left w:val="single" w:sz="4" w:space="0" w:color="auto"/>
              <w:bottom w:val="single" w:sz="4" w:space="0" w:color="auto"/>
              <w:right w:val="single" w:sz="4" w:space="0" w:color="auto"/>
            </w:tcBorders>
            <w:hideMark/>
          </w:tcPr>
          <w:p w14:paraId="52C1D1AD"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10. Requisitos</w:t>
            </w:r>
          </w:p>
        </w:tc>
        <w:tc>
          <w:tcPr>
            <w:tcW w:w="6730" w:type="dxa"/>
            <w:gridSpan w:val="2"/>
            <w:tcBorders>
              <w:top w:val="single" w:sz="4" w:space="0" w:color="auto"/>
              <w:left w:val="single" w:sz="4" w:space="0" w:color="auto"/>
              <w:bottom w:val="single" w:sz="4" w:space="0" w:color="auto"/>
              <w:right w:val="single" w:sz="4" w:space="0" w:color="auto"/>
            </w:tcBorders>
            <w:hideMark/>
          </w:tcPr>
          <w:p w14:paraId="7095C478" w14:textId="039BC3B5" w:rsidR="00A7743E" w:rsidRPr="00F67E3B" w:rsidRDefault="00A7743E" w:rsidP="00F67E3B">
            <w:pPr>
              <w:spacing w:line="240" w:lineRule="auto"/>
              <w:jc w:val="both"/>
              <w:rPr>
                <w:rFonts w:eastAsia="Calibri" w:cstheme="minorHAnsi"/>
                <w:b/>
                <w:iCs/>
                <w:lang w:eastAsia="en-US"/>
              </w:rPr>
            </w:pPr>
            <w:r w:rsidRPr="00F67E3B">
              <w:rPr>
                <w:rFonts w:eastAsia="Calibri" w:cstheme="minorHAnsi"/>
                <w:bCs/>
                <w:iCs/>
                <w:lang w:val="es-ES" w:eastAsia="en-US"/>
              </w:rPr>
              <w:t>Sociología</w:t>
            </w:r>
            <w:r w:rsidR="00911DD5" w:rsidRPr="00F67E3B">
              <w:rPr>
                <w:rFonts w:eastAsia="Calibri" w:cstheme="minorHAnsi"/>
                <w:bCs/>
                <w:iCs/>
                <w:lang w:val="es-ES" w:eastAsia="en-US"/>
              </w:rPr>
              <w:t xml:space="preserve"> de las </w:t>
            </w:r>
            <w:r w:rsidR="00B3386E" w:rsidRPr="00F67E3B">
              <w:rPr>
                <w:rFonts w:eastAsia="Calibri" w:cstheme="minorHAnsi"/>
                <w:bCs/>
                <w:iCs/>
                <w:lang w:val="es-ES" w:eastAsia="en-US"/>
              </w:rPr>
              <w:t>Políticas</w:t>
            </w:r>
            <w:r w:rsidR="00911DD5" w:rsidRPr="00F67E3B">
              <w:rPr>
                <w:rFonts w:eastAsia="Calibri" w:cstheme="minorHAnsi"/>
                <w:bCs/>
                <w:iCs/>
                <w:lang w:val="es-ES" w:eastAsia="en-US"/>
              </w:rPr>
              <w:t xml:space="preserve"> </w:t>
            </w:r>
            <w:r w:rsidR="00B3386E" w:rsidRPr="00F67E3B">
              <w:rPr>
                <w:rFonts w:eastAsia="Calibri" w:cstheme="minorHAnsi"/>
                <w:bCs/>
                <w:iCs/>
                <w:lang w:val="es-ES" w:eastAsia="en-US"/>
              </w:rPr>
              <w:t>Públicas</w:t>
            </w:r>
            <w:r w:rsidRPr="00F67E3B">
              <w:rPr>
                <w:rFonts w:eastAsia="Calibri" w:cstheme="minorHAnsi"/>
                <w:bCs/>
                <w:iCs/>
                <w:lang w:val="es-ES" w:eastAsia="en-US"/>
              </w:rPr>
              <w:t>, Análisis de Investigación Cualitativa, Estadística Correlacional y Estrategias de Investigación Cuantitativa.</w:t>
            </w:r>
          </w:p>
        </w:tc>
      </w:tr>
      <w:tr w:rsidR="00A7743E" w:rsidRPr="00F67E3B" w14:paraId="56790629" w14:textId="77777777" w:rsidTr="00B3386E">
        <w:trPr>
          <w:jc w:val="center"/>
        </w:trPr>
        <w:tc>
          <w:tcPr>
            <w:tcW w:w="1696" w:type="dxa"/>
            <w:tcBorders>
              <w:top w:val="single" w:sz="4" w:space="0" w:color="auto"/>
              <w:left w:val="single" w:sz="4" w:space="0" w:color="auto"/>
              <w:bottom w:val="single" w:sz="4" w:space="0" w:color="auto"/>
              <w:right w:val="single" w:sz="4" w:space="0" w:color="auto"/>
            </w:tcBorders>
            <w:hideMark/>
          </w:tcPr>
          <w:p w14:paraId="12AC01F4"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11. Propósito general del curso</w:t>
            </w:r>
          </w:p>
        </w:tc>
        <w:tc>
          <w:tcPr>
            <w:tcW w:w="6804" w:type="dxa"/>
            <w:gridSpan w:val="3"/>
            <w:tcBorders>
              <w:top w:val="single" w:sz="4" w:space="0" w:color="auto"/>
              <w:left w:val="single" w:sz="4" w:space="0" w:color="auto"/>
              <w:bottom w:val="single" w:sz="4" w:space="0" w:color="auto"/>
              <w:right w:val="single" w:sz="4" w:space="0" w:color="auto"/>
            </w:tcBorders>
            <w:hideMark/>
          </w:tcPr>
          <w:p w14:paraId="126220A7" w14:textId="5E82DC97" w:rsidR="00024C0E" w:rsidRPr="00024C0E" w:rsidRDefault="00024C0E" w:rsidP="00024C0E">
            <w:pPr>
              <w:spacing w:line="240" w:lineRule="auto"/>
              <w:jc w:val="both"/>
              <w:rPr>
                <w:rFonts w:cstheme="minorHAnsi"/>
              </w:rPr>
            </w:pPr>
            <w:r w:rsidRPr="00024C0E">
              <w:rPr>
                <w:rFonts w:cstheme="minorHAnsi"/>
              </w:rPr>
              <w:t>Se ha generado un consenso bastante extendido en orden a considerar el ciclo de la planificación como un proceso recursivo donde la evaluación ha de ser una práctica concomitante y estrechamente ligada a todas las etapas del proceso, por ello este curso se dicta como continuidad del curso Políticas Públicas, y se encuadra precisamente en esta línea argumentativa, donde la evaluación genere un espacio de reflexividad en la intervención.</w:t>
            </w:r>
          </w:p>
          <w:p w14:paraId="51841552" w14:textId="5D556831" w:rsidR="00024C0E" w:rsidRPr="00024C0E" w:rsidRDefault="00024C0E" w:rsidP="00024C0E">
            <w:pPr>
              <w:spacing w:line="240" w:lineRule="auto"/>
              <w:jc w:val="both"/>
              <w:rPr>
                <w:rFonts w:cstheme="minorHAnsi"/>
              </w:rPr>
            </w:pPr>
            <w:r w:rsidRPr="00024C0E">
              <w:rPr>
                <w:rFonts w:cstheme="minorHAnsi"/>
              </w:rPr>
              <w:t>Los contenidos escogidos para la articulación de las sesiones teóricas y prácticas, han sido seleccionados con la idea de proveer un panorama general sobre el &lt;&lt;estado del arte&gt;&gt; en relación a la evaluación en todas su fases y niveles y a la vez proporcionar las herramientas teóricas y prácticas que permiten enfrentar el desafío que impone la necesidad de gestionar la evaluación de las intervenciones sociales de un modo riguroso, interdisciplinario y pertinente. Asimismo se desarrollara durante el transcurso del curso un ejercicio real de evaluación, mediante el “aprender haciendo” en contextos  efectivos de instituciones públicas o SFL.</w:t>
            </w:r>
          </w:p>
          <w:p w14:paraId="5CA8E57E" w14:textId="5332CA2C" w:rsidR="00A7743E" w:rsidRPr="00F67E3B" w:rsidRDefault="00024C0E" w:rsidP="00024C0E">
            <w:pPr>
              <w:spacing w:line="240" w:lineRule="auto"/>
              <w:jc w:val="both"/>
              <w:rPr>
                <w:rFonts w:eastAsia="Calibri" w:cstheme="minorHAnsi"/>
                <w:b/>
                <w:iCs/>
                <w:lang w:eastAsia="en-US"/>
              </w:rPr>
            </w:pPr>
            <w:r w:rsidRPr="00024C0E">
              <w:rPr>
                <w:rFonts w:cstheme="minorHAnsi"/>
              </w:rPr>
              <w:t>De esta manera el ramo de Evaluación le permite visualizar  al estudiante la función que desempeñará  como  sociólogo/a en el ámbito de lo público.</w:t>
            </w:r>
          </w:p>
        </w:tc>
      </w:tr>
      <w:tr w:rsidR="00A7743E" w:rsidRPr="00F67E3B" w14:paraId="4EF5B28B" w14:textId="77777777" w:rsidTr="00B3386E">
        <w:trPr>
          <w:jc w:val="center"/>
        </w:trPr>
        <w:tc>
          <w:tcPr>
            <w:tcW w:w="1696" w:type="dxa"/>
            <w:tcBorders>
              <w:top w:val="single" w:sz="4" w:space="0" w:color="auto"/>
              <w:left w:val="single" w:sz="4" w:space="0" w:color="auto"/>
              <w:bottom w:val="single" w:sz="4" w:space="0" w:color="auto"/>
              <w:right w:val="single" w:sz="4" w:space="0" w:color="auto"/>
            </w:tcBorders>
            <w:hideMark/>
          </w:tcPr>
          <w:p w14:paraId="7BEE489B"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12. Competencias a las que contribuye el curso</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36ED68F1" w14:textId="518DCF7C" w:rsidR="00A70004" w:rsidRPr="00DA03A2" w:rsidRDefault="00A70004" w:rsidP="00A70004">
            <w:pPr>
              <w:jc w:val="both"/>
              <w:rPr>
                <w:rFonts w:cs="Arial"/>
              </w:rPr>
            </w:pPr>
            <w:r w:rsidRPr="00DA03A2">
              <w:rPr>
                <w:rFonts w:cs="Arial"/>
              </w:rPr>
              <w:t>Al concluir el curso los alumno/as deberán haber alcanzado los siguientes resultados de aprendizaje:</w:t>
            </w:r>
          </w:p>
          <w:p w14:paraId="4CDFAD1B" w14:textId="77777777" w:rsidR="00A70004" w:rsidRPr="00DA03A2" w:rsidRDefault="00A70004" w:rsidP="00A70004">
            <w:pPr>
              <w:numPr>
                <w:ilvl w:val="0"/>
                <w:numId w:val="32"/>
              </w:numPr>
              <w:ind w:left="380"/>
              <w:jc w:val="both"/>
              <w:rPr>
                <w:rFonts w:cs="Arial"/>
              </w:rPr>
            </w:pPr>
            <w:r w:rsidRPr="00DA03A2">
              <w:rPr>
                <w:rFonts w:cs="Arial"/>
              </w:rPr>
              <w:t>Desarrollo de  la capacidad analítico-conceptual básica que les permita comprender, analizar y  operar en la realidad estatal, específicamente en el ámbito de las políticas sociales y la evaluación de las mismas</w:t>
            </w:r>
          </w:p>
          <w:p w14:paraId="3C00D08E" w14:textId="77777777" w:rsidR="00A70004" w:rsidRPr="00DA03A2" w:rsidRDefault="00A70004" w:rsidP="00A70004">
            <w:pPr>
              <w:numPr>
                <w:ilvl w:val="0"/>
                <w:numId w:val="32"/>
              </w:numPr>
              <w:ind w:left="380"/>
              <w:jc w:val="both"/>
              <w:rPr>
                <w:rFonts w:cs="Arial"/>
              </w:rPr>
            </w:pPr>
            <w:r w:rsidRPr="00DA03A2">
              <w:rPr>
                <w:rFonts w:cs="Arial"/>
              </w:rPr>
              <w:t>Adquisición de las habilidades instrumentales básicas para generar y desarrollar propuestas de investigación evaluativa, vinculadas al área de desarrollo social (políticas, planes, programas y proyectos), validada en  acciones de trabajo grupal.</w:t>
            </w:r>
          </w:p>
          <w:p w14:paraId="064DB912" w14:textId="77777777" w:rsidR="00A70004" w:rsidRPr="00DA03A2" w:rsidRDefault="00A70004" w:rsidP="00A70004">
            <w:pPr>
              <w:numPr>
                <w:ilvl w:val="0"/>
                <w:numId w:val="32"/>
              </w:numPr>
              <w:ind w:left="380"/>
              <w:jc w:val="both"/>
              <w:rPr>
                <w:rFonts w:cs="Arial"/>
              </w:rPr>
            </w:pPr>
            <w:r w:rsidRPr="00DA03A2">
              <w:rPr>
                <w:rFonts w:cs="Arial"/>
              </w:rPr>
              <w:t xml:space="preserve"> Delimitación de las potencialidades profesionales del sociólogo/a en el Estado.</w:t>
            </w:r>
          </w:p>
          <w:p w14:paraId="358F211A" w14:textId="65BD81ED" w:rsidR="00A7743E" w:rsidRPr="00F67E3B" w:rsidRDefault="00A7743E" w:rsidP="00F67E3B">
            <w:pPr>
              <w:spacing w:line="240" w:lineRule="auto"/>
              <w:jc w:val="both"/>
              <w:rPr>
                <w:rFonts w:eastAsia="Calibri" w:cstheme="minorHAnsi"/>
                <w:bCs/>
                <w:iCs/>
                <w:lang w:val="es-ES" w:eastAsia="en-US"/>
              </w:rPr>
            </w:pPr>
          </w:p>
        </w:tc>
      </w:tr>
      <w:tr w:rsidR="00A7743E" w:rsidRPr="00F67E3B" w14:paraId="3ABFC193" w14:textId="77777777" w:rsidTr="00B3386E">
        <w:trPr>
          <w:jc w:val="center"/>
        </w:trPr>
        <w:tc>
          <w:tcPr>
            <w:tcW w:w="1696" w:type="dxa"/>
            <w:tcBorders>
              <w:top w:val="single" w:sz="4" w:space="0" w:color="auto"/>
              <w:left w:val="single" w:sz="4" w:space="0" w:color="auto"/>
              <w:bottom w:val="single" w:sz="4" w:space="0" w:color="auto"/>
              <w:right w:val="single" w:sz="4" w:space="0" w:color="auto"/>
            </w:tcBorders>
            <w:hideMark/>
          </w:tcPr>
          <w:p w14:paraId="42CF5F01"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13. Sub competencias</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287C8168" w14:textId="3F11F603" w:rsidR="00A7743E" w:rsidRPr="00F67E3B" w:rsidRDefault="00A7743E" w:rsidP="00F67E3B">
            <w:pPr>
              <w:spacing w:line="240" w:lineRule="auto"/>
              <w:jc w:val="both"/>
              <w:rPr>
                <w:rFonts w:eastAsia="Calibri" w:cstheme="minorHAnsi"/>
                <w:bCs/>
                <w:iCs/>
                <w:lang w:val="es-ES" w:eastAsia="en-US"/>
              </w:rPr>
            </w:pPr>
            <w:r w:rsidRPr="00F67E3B">
              <w:rPr>
                <w:rFonts w:eastAsia="Calibri" w:cstheme="minorHAnsi"/>
                <w:bCs/>
                <w:iCs/>
                <w:lang w:val="es-ES" w:eastAsia="en-US"/>
              </w:rPr>
              <w:t>Identificar los fundamentos, antecedentes y contextos en que se presentan temas y/o problemas sociales de relevancia pública.</w:t>
            </w:r>
          </w:p>
          <w:p w14:paraId="60D155BE" w14:textId="66154ACE" w:rsidR="0075747E" w:rsidRPr="00F67E3B" w:rsidRDefault="00A7743E" w:rsidP="00F67E3B">
            <w:pPr>
              <w:spacing w:line="240" w:lineRule="auto"/>
              <w:jc w:val="both"/>
              <w:rPr>
                <w:rFonts w:eastAsia="Calibri" w:cstheme="minorHAnsi"/>
                <w:bCs/>
                <w:iCs/>
                <w:lang w:val="es-ES" w:eastAsia="en-US"/>
              </w:rPr>
            </w:pPr>
            <w:r w:rsidRPr="00F67E3B">
              <w:rPr>
                <w:rFonts w:eastAsia="Calibri" w:cstheme="minorHAnsi"/>
                <w:bCs/>
                <w:iCs/>
                <w:lang w:val="es-ES" w:eastAsia="en-US"/>
              </w:rPr>
              <w:t xml:space="preserve">Diseñar estrategias de </w:t>
            </w:r>
            <w:r w:rsidR="00A70004">
              <w:rPr>
                <w:rFonts w:eastAsia="Calibri" w:cstheme="minorHAnsi"/>
                <w:bCs/>
                <w:iCs/>
                <w:lang w:val="es-ES" w:eastAsia="en-US"/>
              </w:rPr>
              <w:t xml:space="preserve">investigación evaluativa para programas </w:t>
            </w:r>
            <w:r w:rsidRPr="00F67E3B">
              <w:rPr>
                <w:rFonts w:eastAsia="Calibri" w:cstheme="minorHAnsi"/>
                <w:bCs/>
                <w:iCs/>
                <w:lang w:val="es-ES" w:eastAsia="en-US"/>
              </w:rPr>
              <w:t>social</w:t>
            </w:r>
            <w:r w:rsidR="00A70004">
              <w:rPr>
                <w:rFonts w:eastAsia="Calibri" w:cstheme="minorHAnsi"/>
                <w:bCs/>
                <w:iCs/>
                <w:lang w:val="es-ES" w:eastAsia="en-US"/>
              </w:rPr>
              <w:t>es</w:t>
            </w:r>
            <w:r w:rsidRPr="00F67E3B">
              <w:rPr>
                <w:rFonts w:eastAsia="Calibri" w:cstheme="minorHAnsi"/>
                <w:bCs/>
                <w:iCs/>
                <w:lang w:val="es-ES" w:eastAsia="en-US"/>
              </w:rPr>
              <w:t xml:space="preserve"> o política relativas a temas y/o problemas de relevancia pública, considerando las perspectivas de otras disciplinas, así como la de los actores sociales relacionados.</w:t>
            </w:r>
          </w:p>
          <w:p w14:paraId="2BD0E6C0" w14:textId="3AC5637D" w:rsidR="00A7743E" w:rsidRPr="00F67E3B" w:rsidRDefault="00A7743E" w:rsidP="00F67E3B">
            <w:pPr>
              <w:spacing w:line="240" w:lineRule="auto"/>
              <w:jc w:val="both"/>
              <w:rPr>
                <w:rFonts w:eastAsia="Calibri" w:cstheme="minorHAnsi"/>
                <w:bCs/>
                <w:iCs/>
                <w:lang w:val="es-ES" w:eastAsia="en-US"/>
              </w:rPr>
            </w:pPr>
            <w:r w:rsidRPr="00F67E3B">
              <w:rPr>
                <w:rFonts w:eastAsia="Calibri" w:cstheme="minorHAnsi"/>
                <w:bCs/>
                <w:iCs/>
                <w:lang w:val="es-ES" w:eastAsia="en-US"/>
              </w:rPr>
              <w:t>Identificar los fundamentos normativos, ideológicos e instrumentales, contenidos en el diseño de diferentes estrategias de desarrollo social, económico, político y cultural.</w:t>
            </w:r>
          </w:p>
          <w:p w14:paraId="0831274C" w14:textId="77A5E544" w:rsidR="00A7743E" w:rsidRPr="00F67E3B" w:rsidRDefault="00A7743E" w:rsidP="00F67E3B">
            <w:pPr>
              <w:spacing w:line="240" w:lineRule="auto"/>
              <w:jc w:val="both"/>
              <w:rPr>
                <w:rFonts w:eastAsia="Calibri" w:cstheme="minorHAnsi"/>
                <w:bCs/>
                <w:iCs/>
                <w:lang w:val="es-ES" w:eastAsia="en-US"/>
              </w:rPr>
            </w:pPr>
            <w:r w:rsidRPr="00F67E3B">
              <w:rPr>
                <w:rFonts w:eastAsia="Calibri" w:cstheme="minorHAnsi"/>
                <w:bCs/>
                <w:iCs/>
                <w:lang w:val="es-ES" w:eastAsia="en-US"/>
              </w:rPr>
              <w:t>Caracterizar un conjunto de problemas centrales y emergentes relativos a los procesos desarrollo, considerando evidencia empírica y de marcos analíticos teórico – conceptuales.</w:t>
            </w:r>
          </w:p>
          <w:p w14:paraId="60BD5664" w14:textId="4511DAAB" w:rsidR="00A7743E" w:rsidRPr="00F67E3B" w:rsidRDefault="00A7743E" w:rsidP="00F67E3B">
            <w:pPr>
              <w:spacing w:line="240" w:lineRule="auto"/>
              <w:jc w:val="both"/>
              <w:rPr>
                <w:rFonts w:eastAsia="Calibri" w:cstheme="minorHAnsi"/>
                <w:bCs/>
                <w:iCs/>
                <w:lang w:val="es-ES" w:eastAsia="en-US"/>
              </w:rPr>
            </w:pPr>
            <w:r w:rsidRPr="00F67E3B">
              <w:rPr>
                <w:rFonts w:eastAsia="Calibri" w:cstheme="minorHAnsi"/>
                <w:bCs/>
                <w:iCs/>
                <w:lang w:val="es-ES" w:eastAsia="en-US"/>
              </w:rPr>
              <w:t>Interpretar información sobre problemas relativos a los procesos de desarrollo</w:t>
            </w:r>
            <w:r w:rsidR="00A70004">
              <w:rPr>
                <w:rFonts w:eastAsia="Calibri" w:cstheme="minorHAnsi"/>
                <w:bCs/>
                <w:iCs/>
                <w:lang w:val="es-ES" w:eastAsia="en-US"/>
              </w:rPr>
              <w:t xml:space="preserve"> e implementación de programas y políticas</w:t>
            </w:r>
            <w:r w:rsidRPr="00F67E3B">
              <w:rPr>
                <w:rFonts w:eastAsia="Calibri" w:cstheme="minorHAnsi"/>
                <w:bCs/>
                <w:iCs/>
                <w:lang w:val="es-ES" w:eastAsia="en-US"/>
              </w:rPr>
              <w:t>, que permita dar cuenta de la magnitud e intensidad de éstos, considerando diferentes marcos analíticos teórico–conceptuales, así como la evidencia empírica respectiva.</w:t>
            </w:r>
          </w:p>
          <w:p w14:paraId="5AA8149E" w14:textId="266EB0C9" w:rsidR="00A7743E" w:rsidRPr="00F67E3B" w:rsidRDefault="00A7743E" w:rsidP="00F67E3B">
            <w:pPr>
              <w:spacing w:line="240" w:lineRule="auto"/>
              <w:jc w:val="both"/>
              <w:rPr>
                <w:rFonts w:eastAsia="Calibri" w:cstheme="minorHAnsi"/>
                <w:bCs/>
                <w:iCs/>
                <w:lang w:val="es-ES" w:eastAsia="en-US"/>
              </w:rPr>
            </w:pPr>
            <w:r w:rsidRPr="00F67E3B">
              <w:rPr>
                <w:rFonts w:eastAsia="Calibri" w:cstheme="minorHAnsi"/>
                <w:bCs/>
                <w:iCs/>
                <w:lang w:val="es-ES" w:eastAsia="en-US"/>
              </w:rPr>
              <w:t>Analizar las eventuales consecuencias que han tenido –y que pueden tener- diferentes estrategias de desarrollo social, económico, político y cultural sobre la sociedad.</w:t>
            </w:r>
          </w:p>
          <w:p w14:paraId="7D2BC683" w14:textId="2C6A0B69" w:rsidR="00A7743E" w:rsidRPr="00F67E3B" w:rsidRDefault="00A7743E" w:rsidP="00F67E3B">
            <w:pPr>
              <w:spacing w:line="240" w:lineRule="auto"/>
              <w:jc w:val="both"/>
              <w:rPr>
                <w:rFonts w:eastAsia="Calibri" w:cstheme="minorHAnsi"/>
                <w:bCs/>
                <w:iCs/>
                <w:lang w:val="es-ES" w:eastAsia="en-US"/>
              </w:rPr>
            </w:pPr>
            <w:r w:rsidRPr="00F67E3B">
              <w:rPr>
                <w:rFonts w:eastAsia="Calibri" w:cstheme="minorHAnsi"/>
                <w:bCs/>
                <w:iCs/>
                <w:lang w:val="es-ES" w:eastAsia="en-US"/>
              </w:rPr>
              <w:t>Identificar los aspectos normativos y administrativos que definen a organizaciones de distinto tipo, desde donde se gestionan iniciativas de intervención social y/o política.</w:t>
            </w:r>
          </w:p>
          <w:p w14:paraId="136B9CFC" w14:textId="05A2D2C4" w:rsidR="00A7743E" w:rsidRPr="00F67E3B" w:rsidRDefault="00A70004" w:rsidP="00F67E3B">
            <w:pPr>
              <w:spacing w:line="240" w:lineRule="auto"/>
              <w:jc w:val="both"/>
              <w:rPr>
                <w:rFonts w:eastAsia="Calibri" w:cstheme="minorHAnsi"/>
                <w:bCs/>
                <w:iCs/>
                <w:lang w:val="es-ES" w:eastAsia="en-US"/>
              </w:rPr>
            </w:pPr>
            <w:r>
              <w:rPr>
                <w:rFonts w:eastAsia="Calibri" w:cstheme="minorHAnsi"/>
                <w:bCs/>
                <w:iCs/>
                <w:lang w:val="es-ES" w:eastAsia="en-US"/>
              </w:rPr>
              <w:t>Diseñar recomendaciones a la implementación de</w:t>
            </w:r>
            <w:r w:rsidR="00A7743E" w:rsidRPr="00F67E3B">
              <w:rPr>
                <w:rFonts w:eastAsia="Calibri" w:cstheme="minorHAnsi"/>
                <w:bCs/>
                <w:iCs/>
                <w:lang w:val="es-ES" w:eastAsia="en-US"/>
              </w:rPr>
              <w:t xml:space="preserve"> iniciativas de intervención social y/o política, teniendo presente aspectos normativos, administrativos y metodológicos. </w:t>
            </w:r>
          </w:p>
          <w:p w14:paraId="7AAC3024" w14:textId="0DA01A47" w:rsidR="00A7743E" w:rsidRPr="00A70004" w:rsidRDefault="00A7743E" w:rsidP="00F67E3B">
            <w:pPr>
              <w:spacing w:line="240" w:lineRule="auto"/>
              <w:jc w:val="both"/>
              <w:rPr>
                <w:rFonts w:eastAsia="Calibri" w:cstheme="minorHAnsi"/>
                <w:bCs/>
                <w:iCs/>
                <w:lang w:val="es-ES" w:eastAsia="en-US"/>
              </w:rPr>
            </w:pPr>
            <w:r w:rsidRPr="00F67E3B">
              <w:rPr>
                <w:rFonts w:eastAsia="Calibri" w:cstheme="minorHAnsi"/>
                <w:bCs/>
                <w:iCs/>
                <w:lang w:val="es-ES" w:eastAsia="en-US"/>
              </w:rPr>
              <w:t>Exponer en forma oral y escrita análisis críticos de temas y/o problemas de relevancia pública.</w:t>
            </w:r>
          </w:p>
        </w:tc>
      </w:tr>
      <w:tr w:rsidR="00A7743E" w:rsidRPr="00F67E3B" w14:paraId="7F768C43" w14:textId="77777777" w:rsidTr="00911DD5">
        <w:trPr>
          <w:jc w:val="center"/>
        </w:trPr>
        <w:tc>
          <w:tcPr>
            <w:tcW w:w="8500" w:type="dxa"/>
            <w:gridSpan w:val="4"/>
            <w:tcBorders>
              <w:top w:val="single" w:sz="4" w:space="0" w:color="auto"/>
              <w:left w:val="single" w:sz="4" w:space="0" w:color="auto"/>
              <w:bottom w:val="single" w:sz="4" w:space="0" w:color="auto"/>
              <w:right w:val="single" w:sz="4" w:space="0" w:color="auto"/>
            </w:tcBorders>
            <w:hideMark/>
          </w:tcPr>
          <w:p w14:paraId="6971FED7" w14:textId="77777777" w:rsidR="00A7743E" w:rsidRPr="00F67E3B" w:rsidRDefault="00A7743E" w:rsidP="00F67E3B">
            <w:pPr>
              <w:spacing w:line="240" w:lineRule="auto"/>
              <w:jc w:val="both"/>
              <w:rPr>
                <w:rFonts w:eastAsia="Calibri" w:cstheme="minorHAnsi"/>
                <w:b/>
                <w:lang w:eastAsia="en-US"/>
              </w:rPr>
            </w:pPr>
            <w:r w:rsidRPr="00F67E3B">
              <w:rPr>
                <w:rFonts w:eastAsia="Calibri" w:cstheme="minorHAnsi"/>
                <w:b/>
                <w:lang w:eastAsia="en-US"/>
              </w:rPr>
              <w:t>14. Resultados de Aprendizaje</w:t>
            </w:r>
          </w:p>
          <w:p w14:paraId="5C9FA26F" w14:textId="77777777" w:rsidR="00911DD5" w:rsidRPr="00F67E3B" w:rsidRDefault="00911DD5" w:rsidP="00F67E3B">
            <w:pPr>
              <w:spacing w:line="240" w:lineRule="auto"/>
              <w:jc w:val="both"/>
              <w:rPr>
                <w:rFonts w:cstheme="minorHAnsi"/>
              </w:rPr>
            </w:pPr>
            <w:r w:rsidRPr="00F67E3B">
              <w:rPr>
                <w:rFonts w:cstheme="minorHAnsi"/>
              </w:rPr>
              <w:t>Al concluir el curso los alumno/as deberán haber alcanzado los siguientes resultados de aprendizaje:</w:t>
            </w:r>
          </w:p>
          <w:p w14:paraId="476377F4" w14:textId="77777777" w:rsidR="00911DD5" w:rsidRPr="00F67E3B" w:rsidRDefault="00911DD5" w:rsidP="00F67E3B">
            <w:pPr>
              <w:numPr>
                <w:ilvl w:val="0"/>
                <w:numId w:val="32"/>
              </w:numPr>
              <w:spacing w:line="240" w:lineRule="auto"/>
              <w:jc w:val="both"/>
              <w:rPr>
                <w:rFonts w:cstheme="minorHAnsi"/>
              </w:rPr>
            </w:pPr>
            <w:r w:rsidRPr="00F67E3B">
              <w:rPr>
                <w:rFonts w:cstheme="minorHAnsi"/>
              </w:rPr>
              <w:t>Desarrollo de  la capacidad analítico-conceptual básica que les permita comprender, analizar y  operar en la realidad estatal, específicamente en el ámbito de las políticas sociales y la evaluación de las mismas</w:t>
            </w:r>
          </w:p>
          <w:p w14:paraId="4DFDB969" w14:textId="747406C8" w:rsidR="00911DD5" w:rsidRPr="00F67E3B" w:rsidRDefault="00911DD5" w:rsidP="00F67E3B">
            <w:pPr>
              <w:numPr>
                <w:ilvl w:val="0"/>
                <w:numId w:val="32"/>
              </w:numPr>
              <w:spacing w:line="240" w:lineRule="auto"/>
              <w:jc w:val="both"/>
              <w:rPr>
                <w:rFonts w:cstheme="minorHAnsi"/>
              </w:rPr>
            </w:pPr>
            <w:r w:rsidRPr="00F67E3B">
              <w:rPr>
                <w:rFonts w:cstheme="minorHAnsi"/>
              </w:rPr>
              <w:t>Adquisición de las habilidades instrumentales básicas para generar y desarrollar propuestas de</w:t>
            </w:r>
            <w:r w:rsidR="00B3386E" w:rsidRPr="00F67E3B">
              <w:rPr>
                <w:rFonts w:cstheme="minorHAnsi"/>
              </w:rPr>
              <w:t xml:space="preserve"> diseño de políticas y de</w:t>
            </w:r>
            <w:r w:rsidRPr="00F67E3B">
              <w:rPr>
                <w:rFonts w:cstheme="minorHAnsi"/>
              </w:rPr>
              <w:t xml:space="preserve"> investigación evaluativa, vinculadas al área de desarrollo social (políticas, planes, programas y proyectos), validada en  acciones de trabajo grupal.</w:t>
            </w:r>
          </w:p>
          <w:p w14:paraId="03842470" w14:textId="0D2EF787" w:rsidR="00A7743E" w:rsidRPr="00F67E3B" w:rsidRDefault="00A7743E" w:rsidP="00F67E3B">
            <w:pPr>
              <w:numPr>
                <w:ilvl w:val="0"/>
                <w:numId w:val="32"/>
              </w:numPr>
              <w:spacing w:line="240" w:lineRule="auto"/>
              <w:jc w:val="both"/>
              <w:rPr>
                <w:rFonts w:eastAsia="Calibri" w:cstheme="minorHAnsi"/>
                <w:shd w:val="clear" w:color="auto" w:fill="FFFFFF"/>
                <w:lang w:eastAsia="en-US"/>
              </w:rPr>
            </w:pPr>
            <w:r w:rsidRPr="00F67E3B">
              <w:rPr>
                <w:rFonts w:cstheme="minorHAnsi"/>
              </w:rPr>
              <w:t xml:space="preserve"> </w:t>
            </w:r>
            <w:r w:rsidR="00B3386E" w:rsidRPr="00F67E3B">
              <w:rPr>
                <w:rFonts w:cstheme="minorHAnsi"/>
              </w:rPr>
              <w:t>Vinculación d</w:t>
            </w:r>
            <w:r w:rsidRPr="00F67E3B">
              <w:rPr>
                <w:rFonts w:cstheme="minorHAnsi"/>
              </w:rPr>
              <w:t>el quehacer formativo</w:t>
            </w:r>
            <w:r w:rsidR="00B3386E" w:rsidRPr="00F67E3B">
              <w:rPr>
                <w:rFonts w:cstheme="minorHAnsi"/>
              </w:rPr>
              <w:t xml:space="preserve"> desde la sociología,</w:t>
            </w:r>
            <w:r w:rsidRPr="00F67E3B">
              <w:rPr>
                <w:rFonts w:cstheme="minorHAnsi"/>
              </w:rPr>
              <w:t xml:space="preserve"> con espacios institucionales (públicos y privados) a través de la realización de un diagnóstico y su consecuente estrategia de intervención,</w:t>
            </w:r>
            <w:r w:rsidR="00B3386E" w:rsidRPr="00F67E3B">
              <w:rPr>
                <w:rFonts w:cstheme="minorHAnsi"/>
              </w:rPr>
              <w:t xml:space="preserve"> así como el diseño de una investigación evaluativa,</w:t>
            </w:r>
            <w:r w:rsidRPr="00F67E3B">
              <w:rPr>
                <w:rFonts w:cstheme="minorHAnsi"/>
              </w:rPr>
              <w:t xml:space="preserve"> a fin de realizar un aprendizaje significativo en el espacio de las políticas públicas</w:t>
            </w:r>
            <w:r w:rsidRPr="00F67E3B">
              <w:rPr>
                <w:rFonts w:eastAsia="Calibri" w:cstheme="minorHAnsi"/>
                <w:shd w:val="clear" w:color="auto" w:fill="FFFFFF"/>
                <w:lang w:eastAsia="en-US"/>
              </w:rPr>
              <w:t>.</w:t>
            </w:r>
          </w:p>
        </w:tc>
      </w:tr>
      <w:tr w:rsidR="00A7743E" w:rsidRPr="00F67E3B" w14:paraId="65196377" w14:textId="77777777" w:rsidTr="00A7743E">
        <w:trPr>
          <w:jc w:val="center"/>
        </w:trPr>
        <w:tc>
          <w:tcPr>
            <w:tcW w:w="8500" w:type="dxa"/>
            <w:gridSpan w:val="4"/>
            <w:tcBorders>
              <w:top w:val="single" w:sz="4" w:space="0" w:color="auto"/>
              <w:left w:val="single" w:sz="4" w:space="0" w:color="auto"/>
              <w:bottom w:val="single" w:sz="4" w:space="0" w:color="auto"/>
              <w:right w:val="single" w:sz="4" w:space="0" w:color="auto"/>
            </w:tcBorders>
            <w:vAlign w:val="center"/>
            <w:hideMark/>
          </w:tcPr>
          <w:p w14:paraId="02888203" w14:textId="241397BD" w:rsidR="00A7743E" w:rsidRPr="00F67E3B" w:rsidRDefault="00A7743E" w:rsidP="00F67E3B">
            <w:pPr>
              <w:spacing w:after="0" w:line="240" w:lineRule="auto"/>
              <w:ind w:left="360"/>
              <w:jc w:val="both"/>
              <w:rPr>
                <w:rFonts w:eastAsia="Calibri" w:cstheme="minorHAnsi"/>
                <w:b/>
                <w:lang w:eastAsia="en-US"/>
              </w:rPr>
            </w:pPr>
            <w:r w:rsidRPr="00F67E3B">
              <w:rPr>
                <w:rFonts w:eastAsia="Calibri" w:cstheme="minorHAnsi"/>
                <w:b/>
                <w:lang w:eastAsia="en-US"/>
              </w:rPr>
              <w:t>15. Saberes / contenidos</w:t>
            </w:r>
          </w:p>
          <w:p w14:paraId="32C53C6F" w14:textId="77777777" w:rsidR="00911DD5" w:rsidRPr="00F67E3B" w:rsidRDefault="00911DD5" w:rsidP="00F67E3B">
            <w:pPr>
              <w:spacing w:after="0" w:line="240" w:lineRule="auto"/>
              <w:ind w:left="360"/>
              <w:jc w:val="both"/>
              <w:rPr>
                <w:rFonts w:eastAsia="Calibri" w:cstheme="minorHAnsi"/>
                <w:b/>
                <w:lang w:eastAsia="en-US"/>
              </w:rPr>
            </w:pPr>
          </w:p>
          <w:p w14:paraId="4EE2CBB0" w14:textId="77777777" w:rsidR="00024C0E" w:rsidRPr="00DA03A2" w:rsidRDefault="00024C0E" w:rsidP="00024C0E">
            <w:pPr>
              <w:jc w:val="both"/>
              <w:rPr>
                <w:rFonts w:cs="Arial"/>
                <w:b/>
              </w:rPr>
            </w:pPr>
            <w:r w:rsidRPr="00DA03A2">
              <w:rPr>
                <w:rFonts w:cs="Arial"/>
                <w:b/>
              </w:rPr>
              <w:t xml:space="preserve">Módulo I: Evaluación de Intervenciones Sociales: Ciclo del Programa </w:t>
            </w:r>
          </w:p>
          <w:p w14:paraId="6DAD0DAE" w14:textId="77777777" w:rsidR="00024C0E" w:rsidRPr="00DA03A2" w:rsidRDefault="00024C0E" w:rsidP="00024C0E">
            <w:pPr>
              <w:pStyle w:val="ListParagraph"/>
              <w:numPr>
                <w:ilvl w:val="0"/>
                <w:numId w:val="26"/>
              </w:numPr>
              <w:jc w:val="both"/>
              <w:rPr>
                <w:rFonts w:cs="Arial"/>
              </w:rPr>
            </w:pPr>
            <w:r w:rsidRPr="00DA03A2">
              <w:rPr>
                <w:rFonts w:cs="Arial"/>
              </w:rPr>
              <w:t>Tipos de Investigaciones Evaluativas</w:t>
            </w:r>
          </w:p>
          <w:p w14:paraId="22F2B7E3" w14:textId="77777777" w:rsidR="00024C0E" w:rsidRPr="00DA03A2" w:rsidRDefault="00024C0E" w:rsidP="00024C0E">
            <w:pPr>
              <w:pStyle w:val="ListParagraph"/>
              <w:numPr>
                <w:ilvl w:val="0"/>
                <w:numId w:val="26"/>
              </w:numPr>
              <w:jc w:val="both"/>
              <w:rPr>
                <w:rFonts w:cs="Arial"/>
              </w:rPr>
            </w:pPr>
            <w:r w:rsidRPr="00DA03A2">
              <w:rPr>
                <w:rFonts w:cs="Arial"/>
              </w:rPr>
              <w:t xml:space="preserve">La evaluación ex ante: evaluación social; </w:t>
            </w:r>
            <w:proofErr w:type="spellStart"/>
            <w:r w:rsidRPr="00DA03A2">
              <w:rPr>
                <w:rFonts w:cs="Arial"/>
              </w:rPr>
              <w:t>multicriterio</w:t>
            </w:r>
            <w:proofErr w:type="spellEnd"/>
            <w:r w:rsidRPr="00DA03A2">
              <w:rPr>
                <w:rFonts w:cs="Arial"/>
              </w:rPr>
              <w:t>; diseño</w:t>
            </w:r>
          </w:p>
          <w:p w14:paraId="548533B0" w14:textId="77777777" w:rsidR="00024C0E" w:rsidRPr="00DA03A2" w:rsidRDefault="00024C0E" w:rsidP="00024C0E">
            <w:pPr>
              <w:pStyle w:val="ListParagraph"/>
              <w:numPr>
                <w:ilvl w:val="0"/>
                <w:numId w:val="26"/>
              </w:numPr>
              <w:jc w:val="both"/>
              <w:rPr>
                <w:rFonts w:cs="Arial"/>
              </w:rPr>
            </w:pPr>
            <w:r w:rsidRPr="00DA03A2">
              <w:rPr>
                <w:rFonts w:cs="Arial"/>
              </w:rPr>
              <w:t>La evaluación ex dure: seguimiento, monitoreo</w:t>
            </w:r>
          </w:p>
          <w:p w14:paraId="0E949C02" w14:textId="6D93A2E5" w:rsidR="00024C0E" w:rsidRPr="00024C0E" w:rsidRDefault="00024C0E" w:rsidP="00024C0E">
            <w:pPr>
              <w:pStyle w:val="ListParagraph"/>
              <w:numPr>
                <w:ilvl w:val="0"/>
                <w:numId w:val="26"/>
              </w:numPr>
              <w:jc w:val="both"/>
              <w:rPr>
                <w:rFonts w:cs="Arial"/>
              </w:rPr>
            </w:pPr>
            <w:r w:rsidRPr="00DA03A2">
              <w:rPr>
                <w:rFonts w:cs="Arial"/>
              </w:rPr>
              <w:t>La evaluación ex post: impacto</w:t>
            </w:r>
          </w:p>
          <w:p w14:paraId="7631A455" w14:textId="77777777" w:rsidR="00024C0E" w:rsidRPr="00DA03A2" w:rsidRDefault="00024C0E" w:rsidP="00024C0E">
            <w:pPr>
              <w:jc w:val="both"/>
              <w:rPr>
                <w:rFonts w:cs="Arial"/>
                <w:b/>
              </w:rPr>
            </w:pPr>
            <w:r w:rsidRPr="00DA03A2">
              <w:rPr>
                <w:rFonts w:cs="Arial"/>
                <w:b/>
              </w:rPr>
              <w:t>Módulo II:  Políticas Sociales y Evaluación</w:t>
            </w:r>
          </w:p>
          <w:p w14:paraId="697A4624" w14:textId="77777777" w:rsidR="00024C0E" w:rsidRPr="00DA03A2" w:rsidRDefault="00024C0E" w:rsidP="00024C0E">
            <w:pPr>
              <w:pStyle w:val="ListParagraph"/>
              <w:numPr>
                <w:ilvl w:val="0"/>
                <w:numId w:val="27"/>
              </w:numPr>
              <w:jc w:val="both"/>
              <w:rPr>
                <w:rFonts w:cs="Arial"/>
              </w:rPr>
            </w:pPr>
            <w:r w:rsidRPr="00DA03A2">
              <w:rPr>
                <w:rFonts w:cs="Arial"/>
              </w:rPr>
              <w:t>La evaluación de la política publica</w:t>
            </w:r>
          </w:p>
          <w:p w14:paraId="12E1B743" w14:textId="77777777" w:rsidR="00024C0E" w:rsidRPr="00DA03A2" w:rsidRDefault="00024C0E" w:rsidP="00024C0E">
            <w:pPr>
              <w:pStyle w:val="ListParagraph"/>
              <w:numPr>
                <w:ilvl w:val="0"/>
                <w:numId w:val="27"/>
              </w:numPr>
              <w:jc w:val="both"/>
              <w:rPr>
                <w:rFonts w:cs="Arial"/>
              </w:rPr>
            </w:pPr>
            <w:r w:rsidRPr="00DA03A2">
              <w:rPr>
                <w:rFonts w:cs="Arial"/>
              </w:rPr>
              <w:t>Institucionalidad de la evaluación</w:t>
            </w:r>
          </w:p>
          <w:p w14:paraId="78403331" w14:textId="77777777" w:rsidR="00024C0E" w:rsidRPr="00DA03A2" w:rsidRDefault="00024C0E" w:rsidP="00024C0E">
            <w:pPr>
              <w:pStyle w:val="ListParagraph"/>
              <w:numPr>
                <w:ilvl w:val="0"/>
                <w:numId w:val="27"/>
              </w:numPr>
              <w:jc w:val="both"/>
              <w:rPr>
                <w:rFonts w:cs="Arial"/>
              </w:rPr>
            </w:pPr>
            <w:r w:rsidRPr="00DA03A2">
              <w:rPr>
                <w:rFonts w:cs="Arial"/>
              </w:rPr>
              <w:t xml:space="preserve">Programas sociales y evaluación </w:t>
            </w:r>
          </w:p>
          <w:p w14:paraId="5481703F" w14:textId="27B121A6" w:rsidR="00024C0E" w:rsidRPr="00024C0E" w:rsidRDefault="00024C0E" w:rsidP="00024C0E">
            <w:pPr>
              <w:pStyle w:val="ListParagraph"/>
              <w:numPr>
                <w:ilvl w:val="0"/>
                <w:numId w:val="27"/>
              </w:numPr>
              <w:jc w:val="both"/>
              <w:rPr>
                <w:rFonts w:cs="Arial"/>
              </w:rPr>
            </w:pPr>
            <w:r w:rsidRPr="00DA03A2">
              <w:rPr>
                <w:rFonts w:cs="Arial"/>
              </w:rPr>
              <w:t>Temáticas permanentes y énfasis emergentes, su vinculación con la evaluación. Evaluación Perspectiva de G</w:t>
            </w:r>
            <w:r>
              <w:rPr>
                <w:rFonts w:cs="Arial"/>
              </w:rPr>
              <w:t>e</w:t>
            </w:r>
            <w:r w:rsidRPr="00DA03A2">
              <w:rPr>
                <w:rFonts w:cs="Arial"/>
              </w:rPr>
              <w:t>nero</w:t>
            </w:r>
          </w:p>
          <w:p w14:paraId="04BC0059" w14:textId="77777777" w:rsidR="00024C0E" w:rsidRPr="00DA03A2" w:rsidRDefault="00024C0E" w:rsidP="00024C0E">
            <w:pPr>
              <w:jc w:val="both"/>
              <w:rPr>
                <w:rFonts w:cs="Arial"/>
                <w:b/>
              </w:rPr>
            </w:pPr>
            <w:r w:rsidRPr="00DA03A2">
              <w:rPr>
                <w:rFonts w:cs="Arial"/>
                <w:b/>
              </w:rPr>
              <w:t xml:space="preserve">Módulo III: Investigación Evaluativa </w:t>
            </w:r>
          </w:p>
          <w:p w14:paraId="3B66198B" w14:textId="77777777" w:rsidR="00024C0E" w:rsidRPr="00DA03A2" w:rsidRDefault="00024C0E" w:rsidP="00024C0E">
            <w:pPr>
              <w:pStyle w:val="ListParagraph"/>
              <w:numPr>
                <w:ilvl w:val="0"/>
                <w:numId w:val="25"/>
              </w:numPr>
              <w:jc w:val="both"/>
              <w:rPr>
                <w:rFonts w:cs="Arial"/>
              </w:rPr>
            </w:pPr>
            <w:r w:rsidRPr="00DA03A2">
              <w:rPr>
                <w:rFonts w:cs="Arial"/>
              </w:rPr>
              <w:t>Objetivos e interrogantes del proceso evaluador-investigador</w:t>
            </w:r>
          </w:p>
          <w:p w14:paraId="56EEC0B6" w14:textId="77777777" w:rsidR="00024C0E" w:rsidRPr="00DA03A2" w:rsidRDefault="00024C0E" w:rsidP="00024C0E">
            <w:pPr>
              <w:pStyle w:val="ListParagraph"/>
              <w:numPr>
                <w:ilvl w:val="0"/>
                <w:numId w:val="25"/>
              </w:numPr>
              <w:jc w:val="both"/>
              <w:rPr>
                <w:rFonts w:cs="Arial"/>
              </w:rPr>
            </w:pPr>
            <w:r w:rsidRPr="00DA03A2">
              <w:rPr>
                <w:rFonts w:cs="Arial"/>
              </w:rPr>
              <w:t xml:space="preserve">Trayectoria, problemas y funcionalidad de la evaluación </w:t>
            </w:r>
          </w:p>
          <w:p w14:paraId="2063F071" w14:textId="77777777" w:rsidR="00024C0E" w:rsidRPr="00DA03A2" w:rsidRDefault="00024C0E" w:rsidP="00024C0E">
            <w:pPr>
              <w:pStyle w:val="ListParagraph"/>
              <w:numPr>
                <w:ilvl w:val="0"/>
                <w:numId w:val="25"/>
              </w:numPr>
              <w:jc w:val="both"/>
              <w:rPr>
                <w:rFonts w:cs="Arial"/>
              </w:rPr>
            </w:pPr>
            <w:r w:rsidRPr="00DA03A2">
              <w:rPr>
                <w:rFonts w:cs="Arial"/>
              </w:rPr>
              <w:t>Los destinatarios de la evaluación</w:t>
            </w:r>
          </w:p>
          <w:p w14:paraId="350BEF3A" w14:textId="77777777" w:rsidR="00024C0E" w:rsidRPr="00DA03A2" w:rsidRDefault="00024C0E" w:rsidP="00024C0E">
            <w:pPr>
              <w:pStyle w:val="ListParagraph"/>
              <w:numPr>
                <w:ilvl w:val="0"/>
                <w:numId w:val="25"/>
              </w:numPr>
              <w:jc w:val="both"/>
              <w:rPr>
                <w:rFonts w:cs="Arial"/>
              </w:rPr>
            </w:pPr>
            <w:r w:rsidRPr="00DA03A2">
              <w:rPr>
                <w:rFonts w:cs="Arial"/>
              </w:rPr>
              <w:t>Modelos y Teorías evaluativas</w:t>
            </w:r>
          </w:p>
          <w:p w14:paraId="6452CDE5" w14:textId="5789A9F9" w:rsidR="00024C0E" w:rsidRPr="00024C0E" w:rsidRDefault="00024C0E" w:rsidP="00024C0E">
            <w:pPr>
              <w:pStyle w:val="ListParagraph"/>
              <w:numPr>
                <w:ilvl w:val="0"/>
                <w:numId w:val="25"/>
              </w:numPr>
              <w:jc w:val="both"/>
              <w:rPr>
                <w:rFonts w:cs="Arial"/>
              </w:rPr>
            </w:pPr>
            <w:r w:rsidRPr="00DA03A2">
              <w:rPr>
                <w:rFonts w:cs="Arial"/>
              </w:rPr>
              <w:t xml:space="preserve">La evaluación como clave de aprendizaje. </w:t>
            </w:r>
          </w:p>
          <w:p w14:paraId="57B1B63D" w14:textId="77777777" w:rsidR="00024C0E" w:rsidRPr="00DA03A2" w:rsidRDefault="00024C0E" w:rsidP="00024C0E">
            <w:pPr>
              <w:jc w:val="both"/>
              <w:rPr>
                <w:rFonts w:cs="Arial"/>
                <w:b/>
              </w:rPr>
            </w:pPr>
            <w:r w:rsidRPr="00DA03A2">
              <w:rPr>
                <w:rFonts w:cs="Arial"/>
                <w:b/>
              </w:rPr>
              <w:t>Módulo IV: Desarrollo de un Caso de Investigación Evaluativa. Modulo Transversal</w:t>
            </w:r>
          </w:p>
          <w:p w14:paraId="57A91927" w14:textId="77777777" w:rsidR="00024C0E" w:rsidRPr="00DA03A2" w:rsidRDefault="00024C0E" w:rsidP="00024C0E">
            <w:pPr>
              <w:pStyle w:val="ListParagraph"/>
              <w:numPr>
                <w:ilvl w:val="0"/>
                <w:numId w:val="28"/>
              </w:numPr>
              <w:jc w:val="both"/>
              <w:rPr>
                <w:rFonts w:cs="Arial"/>
              </w:rPr>
            </w:pPr>
            <w:r w:rsidRPr="00DA03A2">
              <w:rPr>
                <w:rFonts w:cs="Arial"/>
              </w:rPr>
              <w:t>Evaluación del Diseño</w:t>
            </w:r>
          </w:p>
          <w:p w14:paraId="0D36C297" w14:textId="77777777" w:rsidR="00024C0E" w:rsidRPr="00DA03A2" w:rsidRDefault="00024C0E" w:rsidP="00024C0E">
            <w:pPr>
              <w:pStyle w:val="ListParagraph"/>
              <w:numPr>
                <w:ilvl w:val="0"/>
                <w:numId w:val="28"/>
              </w:numPr>
              <w:jc w:val="both"/>
              <w:rPr>
                <w:rFonts w:cs="Arial"/>
              </w:rPr>
            </w:pPr>
            <w:r w:rsidRPr="00DA03A2">
              <w:rPr>
                <w:rFonts w:cs="Arial"/>
              </w:rPr>
              <w:t>Evaluación de la Implementación</w:t>
            </w:r>
          </w:p>
          <w:p w14:paraId="08D3D108" w14:textId="77777777" w:rsidR="00024C0E" w:rsidRPr="00DA03A2" w:rsidRDefault="00024C0E" w:rsidP="00024C0E">
            <w:pPr>
              <w:pStyle w:val="ListParagraph"/>
              <w:numPr>
                <w:ilvl w:val="0"/>
                <w:numId w:val="28"/>
              </w:numPr>
              <w:jc w:val="both"/>
              <w:rPr>
                <w:rFonts w:cs="Arial"/>
                <w:b/>
              </w:rPr>
            </w:pPr>
            <w:r w:rsidRPr="00DA03A2">
              <w:rPr>
                <w:rFonts w:cs="Arial"/>
              </w:rPr>
              <w:t>Evaluación de Efectos/Impactos</w:t>
            </w:r>
          </w:p>
          <w:p w14:paraId="4106DFE5" w14:textId="77777777" w:rsidR="00024C0E" w:rsidRPr="00DA03A2" w:rsidRDefault="00024C0E" w:rsidP="00024C0E">
            <w:pPr>
              <w:pStyle w:val="ListParagraph"/>
              <w:numPr>
                <w:ilvl w:val="0"/>
                <w:numId w:val="28"/>
              </w:numPr>
              <w:jc w:val="both"/>
              <w:rPr>
                <w:rFonts w:cs="Arial"/>
                <w:b/>
              </w:rPr>
            </w:pPr>
            <w:r w:rsidRPr="00DA03A2">
              <w:rPr>
                <w:rFonts w:cs="Arial"/>
              </w:rPr>
              <w:t>Sistematización</w:t>
            </w:r>
          </w:p>
          <w:p w14:paraId="4529867E" w14:textId="77777777" w:rsidR="00A7743E" w:rsidRPr="00F67E3B" w:rsidRDefault="00A7743E" w:rsidP="00F67E3B">
            <w:pPr>
              <w:spacing w:after="0" w:line="240" w:lineRule="auto"/>
              <w:ind w:left="360"/>
              <w:jc w:val="both"/>
              <w:rPr>
                <w:rFonts w:eastAsia="Arial Unicode MS" w:cstheme="minorHAnsi"/>
              </w:rPr>
            </w:pPr>
          </w:p>
        </w:tc>
      </w:tr>
      <w:tr w:rsidR="00A7743E" w:rsidRPr="00F67E3B" w14:paraId="0424430B" w14:textId="77777777" w:rsidTr="00A7743E">
        <w:trPr>
          <w:jc w:val="center"/>
        </w:trPr>
        <w:tc>
          <w:tcPr>
            <w:tcW w:w="8500" w:type="dxa"/>
            <w:gridSpan w:val="4"/>
            <w:tcBorders>
              <w:top w:val="single" w:sz="4" w:space="0" w:color="auto"/>
              <w:left w:val="single" w:sz="4" w:space="0" w:color="auto"/>
              <w:bottom w:val="single" w:sz="4" w:space="0" w:color="auto"/>
              <w:right w:val="single" w:sz="4" w:space="0" w:color="auto"/>
            </w:tcBorders>
            <w:vAlign w:val="center"/>
            <w:hideMark/>
          </w:tcPr>
          <w:p w14:paraId="1A09C850"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16. Metodología</w:t>
            </w:r>
          </w:p>
          <w:p w14:paraId="799B56E0" w14:textId="79269D34" w:rsidR="00911DD5" w:rsidRPr="00F67E3B" w:rsidRDefault="00911DD5" w:rsidP="00F67E3B">
            <w:pPr>
              <w:spacing w:line="240" w:lineRule="auto"/>
              <w:jc w:val="both"/>
              <w:rPr>
                <w:rFonts w:eastAsia="Calibri" w:cstheme="minorHAnsi"/>
                <w:lang w:eastAsia="en-US"/>
              </w:rPr>
            </w:pPr>
            <w:r w:rsidRPr="00F67E3B">
              <w:rPr>
                <w:rFonts w:eastAsia="Calibri" w:cstheme="minorHAnsi"/>
                <w:lang w:eastAsia="en-US"/>
              </w:rPr>
              <w:t>El curso se plantea como un espacio de enseñanza-aprendizaje mediante la participación activa de los  estudiantes.</w:t>
            </w:r>
          </w:p>
          <w:p w14:paraId="5760BBCC" w14:textId="77777777" w:rsidR="00911DD5" w:rsidRPr="00F67E3B" w:rsidRDefault="00911DD5" w:rsidP="00F67E3B">
            <w:pPr>
              <w:spacing w:line="240" w:lineRule="auto"/>
              <w:jc w:val="both"/>
              <w:rPr>
                <w:rFonts w:eastAsia="Calibri" w:cstheme="minorHAnsi"/>
                <w:lang w:eastAsia="en-US"/>
              </w:rPr>
            </w:pPr>
            <w:r w:rsidRPr="00F67E3B">
              <w:rPr>
                <w:rFonts w:eastAsia="Calibri" w:cstheme="minorHAnsi"/>
                <w:lang w:eastAsia="en-US"/>
              </w:rPr>
              <w:t>Se desarrolla bajo distintas modalidades complementarias:</w:t>
            </w:r>
          </w:p>
          <w:p w14:paraId="351154A8" w14:textId="31E2EEED" w:rsidR="00911DD5" w:rsidRPr="00F67E3B" w:rsidRDefault="00911DD5" w:rsidP="00F67E3B">
            <w:pPr>
              <w:pStyle w:val="ListParagraph"/>
              <w:numPr>
                <w:ilvl w:val="0"/>
                <w:numId w:val="50"/>
              </w:numPr>
              <w:spacing w:after="0" w:line="240" w:lineRule="auto"/>
              <w:jc w:val="both"/>
              <w:rPr>
                <w:rFonts w:eastAsia="Calibri" w:cstheme="minorHAnsi"/>
                <w:lang w:eastAsia="en-US"/>
              </w:rPr>
            </w:pPr>
            <w:r w:rsidRPr="00F67E3B">
              <w:rPr>
                <w:rFonts w:eastAsia="Calibri" w:cstheme="minorHAnsi"/>
                <w:lang w:eastAsia="en-US"/>
              </w:rPr>
              <w:t>relato y análisis de los contenidos teóricos (docentes)</w:t>
            </w:r>
          </w:p>
          <w:p w14:paraId="74E978CF" w14:textId="6C296142" w:rsidR="00911DD5" w:rsidRPr="00F67E3B" w:rsidRDefault="00911DD5" w:rsidP="00F67E3B">
            <w:pPr>
              <w:pStyle w:val="ListParagraph"/>
              <w:numPr>
                <w:ilvl w:val="0"/>
                <w:numId w:val="50"/>
              </w:numPr>
              <w:spacing w:after="0" w:line="240" w:lineRule="auto"/>
              <w:jc w:val="both"/>
              <w:rPr>
                <w:rFonts w:eastAsia="Calibri" w:cstheme="minorHAnsi"/>
                <w:lang w:eastAsia="en-US"/>
              </w:rPr>
            </w:pPr>
            <w:r w:rsidRPr="00F67E3B">
              <w:rPr>
                <w:rFonts w:eastAsia="Calibri" w:cstheme="minorHAnsi"/>
                <w:lang w:eastAsia="en-US"/>
              </w:rPr>
              <w:t>exposición de modelos evaluativos (estudiantes)</w:t>
            </w:r>
          </w:p>
          <w:p w14:paraId="3BCC9DDA" w14:textId="26F44FE3" w:rsidR="00911DD5" w:rsidRPr="00F67E3B" w:rsidRDefault="00911DD5" w:rsidP="00F67E3B">
            <w:pPr>
              <w:pStyle w:val="ListParagraph"/>
              <w:numPr>
                <w:ilvl w:val="0"/>
                <w:numId w:val="50"/>
              </w:numPr>
              <w:spacing w:after="0" w:line="240" w:lineRule="auto"/>
              <w:jc w:val="both"/>
              <w:rPr>
                <w:rFonts w:eastAsia="Calibri" w:cstheme="minorHAnsi"/>
                <w:lang w:eastAsia="en-US"/>
              </w:rPr>
            </w:pPr>
            <w:r w:rsidRPr="00F67E3B">
              <w:rPr>
                <w:rFonts w:eastAsia="Calibri" w:cstheme="minorHAnsi"/>
                <w:lang w:eastAsia="en-US"/>
              </w:rPr>
              <w:t>talleres en clase, y (estudiantes)</w:t>
            </w:r>
          </w:p>
          <w:p w14:paraId="15695C4C" w14:textId="01B18477" w:rsidR="00A75D5F" w:rsidRDefault="00911DD5" w:rsidP="00BD6403">
            <w:pPr>
              <w:pStyle w:val="ListParagraph"/>
              <w:numPr>
                <w:ilvl w:val="0"/>
                <w:numId w:val="50"/>
              </w:numPr>
              <w:spacing w:after="0" w:line="240" w:lineRule="auto"/>
              <w:ind w:right="175"/>
              <w:jc w:val="both"/>
              <w:rPr>
                <w:rFonts w:eastAsia="Calibri" w:cstheme="minorHAnsi"/>
                <w:lang w:eastAsia="en-US"/>
              </w:rPr>
            </w:pPr>
            <w:r w:rsidRPr="00024C0E">
              <w:rPr>
                <w:rFonts w:eastAsia="Calibri" w:cstheme="minorHAnsi"/>
                <w:lang w:eastAsia="en-US"/>
              </w:rPr>
              <w:t xml:space="preserve">taller de elaboración de una </w:t>
            </w:r>
            <w:r w:rsidR="007F2DA8" w:rsidRPr="00024C0E">
              <w:rPr>
                <w:rFonts w:eastAsia="Calibri" w:cstheme="minorHAnsi"/>
                <w:lang w:eastAsia="en-US"/>
              </w:rPr>
              <w:t xml:space="preserve">investigación </w:t>
            </w:r>
            <w:r w:rsidRPr="00024C0E">
              <w:rPr>
                <w:rFonts w:eastAsia="Calibri" w:cstheme="minorHAnsi"/>
                <w:lang w:eastAsia="en-US"/>
              </w:rPr>
              <w:t>evalua</w:t>
            </w:r>
            <w:r w:rsidR="007F2DA8" w:rsidRPr="00024C0E">
              <w:rPr>
                <w:rFonts w:eastAsia="Calibri" w:cstheme="minorHAnsi"/>
                <w:lang w:eastAsia="en-US"/>
              </w:rPr>
              <w:t>tiva</w:t>
            </w:r>
            <w:r w:rsidRPr="00024C0E">
              <w:rPr>
                <w:rFonts w:eastAsia="Calibri" w:cstheme="minorHAnsi"/>
                <w:lang w:eastAsia="en-US"/>
              </w:rPr>
              <w:t xml:space="preserve">  (módulo IV), en contextos institucionales reales-, que se desplegará a lo largo del semestre.</w:t>
            </w:r>
            <w:r w:rsidR="007F2DA8" w:rsidRPr="00024C0E">
              <w:rPr>
                <w:rFonts w:eastAsia="Calibri" w:cstheme="minorHAnsi"/>
                <w:lang w:eastAsia="en-US"/>
              </w:rPr>
              <w:t xml:space="preserve"> </w:t>
            </w:r>
          </w:p>
          <w:p w14:paraId="12338913" w14:textId="77777777" w:rsidR="00024C0E" w:rsidRPr="00024C0E" w:rsidRDefault="00024C0E" w:rsidP="00024C0E">
            <w:pPr>
              <w:pStyle w:val="ListParagraph"/>
              <w:spacing w:after="0" w:line="240" w:lineRule="auto"/>
              <w:ind w:right="175"/>
              <w:jc w:val="both"/>
              <w:rPr>
                <w:rFonts w:eastAsia="Calibri" w:cstheme="minorHAnsi"/>
                <w:lang w:eastAsia="en-US"/>
              </w:rPr>
            </w:pPr>
          </w:p>
          <w:p w14:paraId="2FDF201D" w14:textId="77777777" w:rsidR="00911DD5" w:rsidRPr="00F67E3B" w:rsidRDefault="00911DD5" w:rsidP="00F67E3B">
            <w:pPr>
              <w:spacing w:line="240" w:lineRule="auto"/>
              <w:jc w:val="both"/>
              <w:rPr>
                <w:rFonts w:eastAsia="Calibri" w:cstheme="minorHAnsi"/>
                <w:lang w:eastAsia="en-US"/>
              </w:rPr>
            </w:pPr>
            <w:r w:rsidRPr="00F67E3B">
              <w:rPr>
                <w:rFonts w:eastAsia="Calibri" w:cstheme="minorHAnsi"/>
                <w:lang w:eastAsia="en-US"/>
              </w:rPr>
              <w:t>ACERCA DEL PLAGIO:</w:t>
            </w:r>
          </w:p>
          <w:p w14:paraId="1DDFCD5B" w14:textId="77777777" w:rsidR="00911DD5" w:rsidRPr="00F67E3B" w:rsidRDefault="00911DD5" w:rsidP="00F67E3B">
            <w:pPr>
              <w:spacing w:line="240" w:lineRule="auto"/>
              <w:jc w:val="both"/>
              <w:rPr>
                <w:rFonts w:eastAsia="Calibri" w:cstheme="minorHAnsi"/>
                <w:lang w:eastAsia="en-US"/>
              </w:rPr>
            </w:pPr>
            <w:r w:rsidRPr="00F67E3B">
              <w:rPr>
                <w:rFonts w:eastAsia="Calibri" w:cstheme="minorHAnsi"/>
                <w:lang w:eastAsia="en-US"/>
              </w:rPr>
              <w:t>Cualquier información vertida en documentos calificables, que no se indique su debida procedencia, conociéndose de autor externo, y/o cualquier similitud, se considera plagio, conducente a la rendición del examen de segunda oportunidad.</w:t>
            </w:r>
          </w:p>
          <w:p w14:paraId="2DD5E737" w14:textId="77777777" w:rsidR="00911DD5" w:rsidRPr="00F67E3B" w:rsidRDefault="00911DD5" w:rsidP="00F67E3B">
            <w:pPr>
              <w:spacing w:line="240" w:lineRule="auto"/>
              <w:jc w:val="both"/>
              <w:rPr>
                <w:rFonts w:eastAsia="Calibri" w:cstheme="minorHAnsi"/>
                <w:lang w:eastAsia="en-US"/>
              </w:rPr>
            </w:pPr>
            <w:r w:rsidRPr="00F67E3B">
              <w:rPr>
                <w:rFonts w:eastAsia="Calibri" w:cstheme="minorHAnsi"/>
                <w:lang w:eastAsia="en-US"/>
              </w:rPr>
              <w:t>ASISTENCIA  :</w:t>
            </w:r>
          </w:p>
          <w:p w14:paraId="0213E394" w14:textId="77777777" w:rsidR="00911DD5" w:rsidRPr="00F67E3B" w:rsidRDefault="00911DD5" w:rsidP="00F67E3B">
            <w:pPr>
              <w:spacing w:line="240" w:lineRule="auto"/>
              <w:jc w:val="both"/>
              <w:rPr>
                <w:rFonts w:eastAsia="Calibri" w:cstheme="minorHAnsi"/>
                <w:lang w:eastAsia="en-US"/>
              </w:rPr>
            </w:pPr>
            <w:r w:rsidRPr="00F67E3B">
              <w:rPr>
                <w:rFonts w:eastAsia="Calibri" w:cstheme="minorHAnsi"/>
                <w:lang w:eastAsia="en-US"/>
              </w:rPr>
              <w:t>Se requiere el 100% a las instancias obligatorias (talleres y presentaciones). La inasistencia a las instancias obligatorias, sin justificación, conduce a examen de primera oportunidad. Y se califica, esa instancia, con la nota mínima.</w:t>
            </w:r>
          </w:p>
          <w:p w14:paraId="500E59E4" w14:textId="77777777" w:rsidR="00911DD5" w:rsidRPr="00F67E3B" w:rsidRDefault="00911DD5" w:rsidP="00F67E3B">
            <w:pPr>
              <w:spacing w:line="240" w:lineRule="auto"/>
              <w:jc w:val="both"/>
              <w:rPr>
                <w:rFonts w:eastAsia="Calibri" w:cstheme="minorHAnsi"/>
                <w:lang w:eastAsia="en-US"/>
              </w:rPr>
            </w:pPr>
            <w:r w:rsidRPr="00F67E3B">
              <w:rPr>
                <w:rFonts w:eastAsia="Calibri" w:cstheme="minorHAnsi"/>
                <w:lang w:eastAsia="en-US"/>
              </w:rPr>
              <w:t>La asistencia se considera desde el comienzo de la clase al final de la misma, substantiva: presencia activa y plena en el espacio de aprendizaje.</w:t>
            </w:r>
          </w:p>
          <w:p w14:paraId="4E8CCC27" w14:textId="2B53A514" w:rsidR="00911DD5" w:rsidRPr="00F67E3B" w:rsidRDefault="00911DD5" w:rsidP="00F67E3B">
            <w:pPr>
              <w:spacing w:line="240" w:lineRule="auto"/>
              <w:jc w:val="both"/>
              <w:rPr>
                <w:rFonts w:eastAsia="Calibri" w:cstheme="minorHAnsi"/>
                <w:lang w:eastAsia="en-US"/>
              </w:rPr>
            </w:pPr>
            <w:r w:rsidRPr="00F67E3B">
              <w:rPr>
                <w:rFonts w:eastAsia="Calibri" w:cstheme="minorHAnsi"/>
                <w:lang w:eastAsia="en-US"/>
              </w:rPr>
              <w:t xml:space="preserve">Inasistencias: Se comunicará el motivo que justifique la inasistencia a las instancias obligatorias y evaluativas, vía secretaria, y en el mes correspondiente a la inasistencia (no después). Las causales que justifican inasistencia son las mismas que establece la Carrera (motivo de salud y situaciones individuales/familiares respaldado por Bienestar). Es de responsabilidad del estudiante chequear que dicha información llegue a la cátedra. </w:t>
            </w:r>
          </w:p>
          <w:p w14:paraId="0456771D" w14:textId="68E31C98" w:rsidR="00911DD5" w:rsidRPr="00F67E3B" w:rsidRDefault="00911DD5" w:rsidP="00F67E3B">
            <w:pPr>
              <w:spacing w:line="240" w:lineRule="auto"/>
              <w:jc w:val="both"/>
              <w:rPr>
                <w:rFonts w:eastAsia="Calibri" w:cstheme="minorHAnsi"/>
                <w:lang w:eastAsia="en-US"/>
              </w:rPr>
            </w:pPr>
            <w:r w:rsidRPr="00F67E3B">
              <w:rPr>
                <w:rFonts w:eastAsia="Calibri" w:cstheme="minorHAnsi"/>
                <w:lang w:eastAsia="en-US"/>
              </w:rPr>
              <w:t>Los estudiantes que cumplan funciones en los centros de estudiantes, deberá ser informado por las autoridades correspondientes, sus nombres y cargos, apenas se finalice el proceso eleccionario y se les otorgaran las facilidades para rendir las pruebas/exámenes en días y horarios a acordar con antelación. No se les exime del requisito de asistencia</w:t>
            </w:r>
          </w:p>
        </w:tc>
      </w:tr>
      <w:tr w:rsidR="00A7743E" w:rsidRPr="00F67E3B" w14:paraId="61EB3C19" w14:textId="77777777" w:rsidTr="00A7743E">
        <w:trPr>
          <w:jc w:val="center"/>
        </w:trPr>
        <w:tc>
          <w:tcPr>
            <w:tcW w:w="8500" w:type="dxa"/>
            <w:gridSpan w:val="4"/>
            <w:tcBorders>
              <w:top w:val="single" w:sz="4" w:space="0" w:color="auto"/>
              <w:left w:val="single" w:sz="4" w:space="0" w:color="auto"/>
              <w:bottom w:val="single" w:sz="4" w:space="0" w:color="auto"/>
              <w:right w:val="single" w:sz="4" w:space="0" w:color="auto"/>
            </w:tcBorders>
            <w:vAlign w:val="center"/>
            <w:hideMark/>
          </w:tcPr>
          <w:p w14:paraId="7E2CB69D" w14:textId="77777777"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17. Evaluación</w:t>
            </w:r>
          </w:p>
          <w:p w14:paraId="3AB3A706" w14:textId="49FB2D53" w:rsidR="00EF23EA" w:rsidRPr="00DA03A2" w:rsidRDefault="00EF23EA" w:rsidP="00EF23EA">
            <w:pPr>
              <w:jc w:val="both"/>
              <w:rPr>
                <w:rFonts w:cs="Arial"/>
              </w:rPr>
            </w:pPr>
            <w:r w:rsidRPr="00DA03A2">
              <w:rPr>
                <w:rFonts w:cs="Arial"/>
              </w:rPr>
              <w:t>La evaluación del curso se realiza mediante diferentes  instancias:</w:t>
            </w:r>
          </w:p>
          <w:p w14:paraId="191B5EA9" w14:textId="77777777" w:rsidR="00EF23EA" w:rsidRPr="00DA03A2" w:rsidRDefault="00EF23EA" w:rsidP="00EF23EA">
            <w:pPr>
              <w:pStyle w:val="ListParagraph"/>
              <w:numPr>
                <w:ilvl w:val="0"/>
                <w:numId w:val="33"/>
              </w:numPr>
              <w:jc w:val="both"/>
              <w:rPr>
                <w:rFonts w:cs="Arial"/>
              </w:rPr>
            </w:pPr>
            <w:r w:rsidRPr="00DA03A2">
              <w:rPr>
                <w:rFonts w:cs="Arial"/>
              </w:rPr>
              <w:t>corresponde a los contenidos desarrollados entre los Módulos I a III y  se efectúa mediante  una prueba integrativa de conocimiento y análisis en perspectiva, así como al desarrollo de talleres en clase. (individual)</w:t>
            </w:r>
          </w:p>
          <w:p w14:paraId="4A0B25D4" w14:textId="77777777" w:rsidR="00EF23EA" w:rsidRPr="00DA03A2" w:rsidRDefault="00EF23EA" w:rsidP="00EF23EA">
            <w:pPr>
              <w:pStyle w:val="ListParagraph"/>
              <w:numPr>
                <w:ilvl w:val="0"/>
                <w:numId w:val="33"/>
              </w:numPr>
              <w:jc w:val="both"/>
              <w:rPr>
                <w:rFonts w:cs="Arial"/>
              </w:rPr>
            </w:pPr>
            <w:r w:rsidRPr="00DA03A2">
              <w:rPr>
                <w:rFonts w:cs="Arial"/>
              </w:rPr>
              <w:t>corresponde a la presentación grupal de un modelo de investigación evaluativa contemporáneo</w:t>
            </w:r>
          </w:p>
          <w:p w14:paraId="1041893F" w14:textId="12EFD319" w:rsidR="00EF23EA" w:rsidRPr="00EF23EA" w:rsidRDefault="00EF23EA" w:rsidP="00EF23EA">
            <w:pPr>
              <w:pStyle w:val="ListParagraph"/>
              <w:numPr>
                <w:ilvl w:val="0"/>
                <w:numId w:val="33"/>
              </w:numPr>
              <w:jc w:val="both"/>
              <w:rPr>
                <w:rFonts w:cs="Arial"/>
              </w:rPr>
            </w:pPr>
            <w:r w:rsidRPr="00DA03A2">
              <w:rPr>
                <w:rFonts w:cs="Arial"/>
              </w:rPr>
              <w:t xml:space="preserve">corresponde al trabajo desarrollado en el Modulo IV, donde se aplicarán técnicas e instrumentos </w:t>
            </w:r>
            <w:r w:rsidRPr="00DA03A2">
              <w:rPr>
                <w:rFonts w:cs="Arial"/>
                <w:i/>
              </w:rPr>
              <w:t>ad hoc</w:t>
            </w:r>
            <w:r w:rsidRPr="00DA03A2">
              <w:rPr>
                <w:rFonts w:cs="Arial"/>
              </w:rPr>
              <w:t xml:space="preserve"> para la evaluación de un proyecto de intervención social real. </w:t>
            </w:r>
          </w:p>
          <w:p w14:paraId="16D29513" w14:textId="158230DD" w:rsidR="00EF23EA" w:rsidRPr="00DA03A2" w:rsidRDefault="00EF23EA" w:rsidP="00EF23EA">
            <w:pPr>
              <w:jc w:val="both"/>
              <w:rPr>
                <w:rFonts w:cs="Arial"/>
              </w:rPr>
            </w:pPr>
            <w:r w:rsidRPr="00DA03A2">
              <w:rPr>
                <w:rFonts w:cs="Arial"/>
              </w:rPr>
              <w:t>Las características de estas evaluaciones y las indicaciones relativas a ellas serán entregadas en su oportunidad y con la debida anticipación.</w:t>
            </w:r>
          </w:p>
          <w:p w14:paraId="4D9C0B81" w14:textId="3E994C67" w:rsidR="00EF23EA" w:rsidRPr="00EF23EA" w:rsidRDefault="00EF23EA" w:rsidP="00EF23EA">
            <w:pPr>
              <w:jc w:val="both"/>
              <w:rPr>
                <w:rFonts w:cs="Arial"/>
                <w:b/>
              </w:rPr>
            </w:pPr>
            <w:r w:rsidRPr="00DA03A2">
              <w:rPr>
                <w:rFonts w:cs="Arial"/>
                <w:b/>
              </w:rPr>
              <w:t>Ponderaciones:</w:t>
            </w:r>
          </w:p>
          <w:tbl>
            <w:tblPr>
              <w:tblStyle w:val="TableGrid"/>
              <w:tblW w:w="0" w:type="auto"/>
              <w:tblLook w:val="04A0" w:firstRow="1" w:lastRow="0" w:firstColumn="1" w:lastColumn="0" w:noHBand="0" w:noVBand="1"/>
            </w:tblPr>
            <w:tblGrid>
              <w:gridCol w:w="1536"/>
              <w:gridCol w:w="4315"/>
              <w:gridCol w:w="2423"/>
            </w:tblGrid>
            <w:tr w:rsidR="00EF23EA" w:rsidRPr="00DA03A2" w14:paraId="095790F4" w14:textId="77777777" w:rsidTr="0088339A">
              <w:tc>
                <w:tcPr>
                  <w:tcW w:w="5949" w:type="dxa"/>
                  <w:gridSpan w:val="2"/>
                </w:tcPr>
                <w:p w14:paraId="76722DED" w14:textId="77777777" w:rsidR="00EF23EA" w:rsidRPr="00DA03A2" w:rsidRDefault="00EF23EA" w:rsidP="00EF23EA">
                  <w:pPr>
                    <w:spacing w:line="276" w:lineRule="auto"/>
                    <w:jc w:val="both"/>
                    <w:rPr>
                      <w:rFonts w:cs="Arial"/>
                    </w:rPr>
                  </w:pPr>
                  <w:r>
                    <w:rPr>
                      <w:rFonts w:cs="Arial"/>
                    </w:rPr>
                    <w:t xml:space="preserve">Talleres de recapitulación y aplicación </w:t>
                  </w:r>
                  <w:r w:rsidRPr="00E04123">
                    <w:rPr>
                      <w:rFonts w:cs="Arial"/>
                      <w:b/>
                      <w:bCs/>
                      <w:u w:val="single"/>
                    </w:rPr>
                    <w:t>en clases</w:t>
                  </w:r>
                </w:p>
              </w:tc>
              <w:tc>
                <w:tcPr>
                  <w:tcW w:w="2464" w:type="dxa"/>
                </w:tcPr>
                <w:p w14:paraId="1558C3AD" w14:textId="77777777" w:rsidR="00EF23EA" w:rsidRPr="00DA03A2" w:rsidRDefault="00EF23EA" w:rsidP="00EF23EA">
                  <w:pPr>
                    <w:spacing w:line="276" w:lineRule="auto"/>
                    <w:jc w:val="center"/>
                    <w:rPr>
                      <w:rFonts w:cs="Arial"/>
                    </w:rPr>
                  </w:pPr>
                  <w:r>
                    <w:rPr>
                      <w:rFonts w:cs="Arial"/>
                    </w:rPr>
                    <w:t>3</w:t>
                  </w:r>
                  <w:r w:rsidRPr="00DA03A2">
                    <w:rPr>
                      <w:rFonts w:cs="Arial"/>
                    </w:rPr>
                    <w:t>0%</w:t>
                  </w:r>
                </w:p>
              </w:tc>
            </w:tr>
            <w:tr w:rsidR="00EF23EA" w:rsidRPr="00DA03A2" w14:paraId="7F778DA4" w14:textId="77777777" w:rsidTr="0088339A">
              <w:tc>
                <w:tcPr>
                  <w:tcW w:w="5949" w:type="dxa"/>
                  <w:gridSpan w:val="2"/>
                </w:tcPr>
                <w:p w14:paraId="7F609097" w14:textId="77777777" w:rsidR="00EF23EA" w:rsidRPr="00DA03A2" w:rsidRDefault="00EF23EA" w:rsidP="00EF23EA">
                  <w:pPr>
                    <w:jc w:val="both"/>
                    <w:rPr>
                      <w:rFonts w:cs="Arial"/>
                    </w:rPr>
                  </w:pPr>
                  <w:r w:rsidRPr="00DA03A2">
                    <w:rPr>
                      <w:rFonts w:cs="Arial"/>
                    </w:rPr>
                    <w:t xml:space="preserve">Presentación Modelos Evaluativos </w:t>
                  </w:r>
                </w:p>
              </w:tc>
              <w:tc>
                <w:tcPr>
                  <w:tcW w:w="2464" w:type="dxa"/>
                </w:tcPr>
                <w:p w14:paraId="3697FAA6" w14:textId="77777777" w:rsidR="00EF23EA" w:rsidRPr="00DA03A2" w:rsidRDefault="00EF23EA" w:rsidP="00EF23EA">
                  <w:pPr>
                    <w:jc w:val="center"/>
                    <w:rPr>
                      <w:rFonts w:cs="Arial"/>
                    </w:rPr>
                  </w:pPr>
                  <w:r>
                    <w:rPr>
                      <w:rFonts w:cs="Arial"/>
                    </w:rPr>
                    <w:t>2</w:t>
                  </w:r>
                  <w:r w:rsidRPr="00DA03A2">
                    <w:rPr>
                      <w:rFonts w:cs="Arial"/>
                    </w:rPr>
                    <w:t>0%</w:t>
                  </w:r>
                </w:p>
              </w:tc>
            </w:tr>
            <w:tr w:rsidR="00EF23EA" w:rsidRPr="00DA03A2" w14:paraId="397AE41F" w14:textId="77777777" w:rsidTr="0088339A">
              <w:tc>
                <w:tcPr>
                  <w:tcW w:w="5949" w:type="dxa"/>
                  <w:gridSpan w:val="2"/>
                </w:tcPr>
                <w:p w14:paraId="2881B687" w14:textId="77777777" w:rsidR="00EF23EA" w:rsidRPr="00DA03A2" w:rsidRDefault="00EF23EA" w:rsidP="00EF23EA">
                  <w:pPr>
                    <w:spacing w:line="276" w:lineRule="auto"/>
                    <w:jc w:val="both"/>
                    <w:rPr>
                      <w:rFonts w:cs="Arial"/>
                    </w:rPr>
                  </w:pPr>
                  <w:r w:rsidRPr="00DA03A2">
                    <w:rPr>
                      <w:rFonts w:cs="Arial"/>
                    </w:rPr>
                    <w:t>Investigación Evaluativa:</w:t>
                  </w:r>
                </w:p>
              </w:tc>
              <w:tc>
                <w:tcPr>
                  <w:tcW w:w="2464" w:type="dxa"/>
                </w:tcPr>
                <w:p w14:paraId="13442CE4" w14:textId="77777777" w:rsidR="00EF23EA" w:rsidRPr="00DA03A2" w:rsidRDefault="00EF23EA" w:rsidP="00EF23EA">
                  <w:pPr>
                    <w:spacing w:line="276" w:lineRule="auto"/>
                    <w:jc w:val="center"/>
                    <w:rPr>
                      <w:rFonts w:cs="Arial"/>
                    </w:rPr>
                  </w:pPr>
                  <w:r w:rsidRPr="00DA03A2">
                    <w:rPr>
                      <w:rFonts w:cs="Arial"/>
                    </w:rPr>
                    <w:t>50%</w:t>
                  </w:r>
                </w:p>
              </w:tc>
            </w:tr>
            <w:tr w:rsidR="00EF23EA" w:rsidRPr="00DA03A2" w14:paraId="20841FCB" w14:textId="77777777" w:rsidTr="0088339A">
              <w:tc>
                <w:tcPr>
                  <w:tcW w:w="1555" w:type="dxa"/>
                </w:tcPr>
                <w:p w14:paraId="3A8E4311" w14:textId="77777777" w:rsidR="00EF23EA" w:rsidRPr="00DA03A2" w:rsidRDefault="00EF23EA" w:rsidP="00EF23EA">
                  <w:pPr>
                    <w:spacing w:line="276" w:lineRule="auto"/>
                    <w:jc w:val="both"/>
                    <w:rPr>
                      <w:rFonts w:cs="Arial"/>
                    </w:rPr>
                  </w:pPr>
                  <w:proofErr w:type="spellStart"/>
                  <w:r w:rsidRPr="00DA03A2">
                    <w:rPr>
                      <w:rFonts w:cs="Arial"/>
                    </w:rPr>
                    <w:t>TdR</w:t>
                  </w:r>
                  <w:proofErr w:type="spellEnd"/>
                  <w:r w:rsidRPr="00DA03A2">
                    <w:rPr>
                      <w:rFonts w:cs="Arial"/>
                    </w:rPr>
                    <w:t xml:space="preserve"> I</w:t>
                  </w:r>
                </w:p>
              </w:tc>
              <w:tc>
                <w:tcPr>
                  <w:tcW w:w="4394" w:type="dxa"/>
                </w:tcPr>
                <w:p w14:paraId="7EAFB9CA" w14:textId="77777777" w:rsidR="00EF23EA" w:rsidRPr="00DA03A2" w:rsidRDefault="00EF23EA" w:rsidP="00EF23EA">
                  <w:pPr>
                    <w:spacing w:line="276" w:lineRule="auto"/>
                    <w:jc w:val="both"/>
                    <w:rPr>
                      <w:rFonts w:cs="Arial"/>
                    </w:rPr>
                  </w:pPr>
                  <w:r w:rsidRPr="00DA03A2">
                    <w:rPr>
                      <w:rFonts w:cs="Arial"/>
                    </w:rPr>
                    <w:t>10%</w:t>
                  </w:r>
                </w:p>
              </w:tc>
              <w:tc>
                <w:tcPr>
                  <w:tcW w:w="2464" w:type="dxa"/>
                </w:tcPr>
                <w:p w14:paraId="367779B0" w14:textId="77777777" w:rsidR="00EF23EA" w:rsidRPr="00DA03A2" w:rsidRDefault="00EF23EA" w:rsidP="00EF23EA">
                  <w:pPr>
                    <w:spacing w:line="276" w:lineRule="auto"/>
                    <w:jc w:val="both"/>
                    <w:rPr>
                      <w:rFonts w:cs="Arial"/>
                    </w:rPr>
                  </w:pPr>
                </w:p>
              </w:tc>
            </w:tr>
            <w:tr w:rsidR="00EF23EA" w:rsidRPr="00DA03A2" w14:paraId="11C84E5E" w14:textId="77777777" w:rsidTr="0088339A">
              <w:tc>
                <w:tcPr>
                  <w:tcW w:w="1555" w:type="dxa"/>
                </w:tcPr>
                <w:p w14:paraId="07C473D5" w14:textId="77777777" w:rsidR="00EF23EA" w:rsidRPr="00DA03A2" w:rsidRDefault="00EF23EA" w:rsidP="00EF23EA">
                  <w:pPr>
                    <w:spacing w:line="276" w:lineRule="auto"/>
                    <w:rPr>
                      <w:rFonts w:cs="Arial"/>
                    </w:rPr>
                  </w:pPr>
                  <w:proofErr w:type="spellStart"/>
                  <w:r w:rsidRPr="00DA03A2">
                    <w:rPr>
                      <w:rFonts w:cs="Arial"/>
                    </w:rPr>
                    <w:t>TdR</w:t>
                  </w:r>
                  <w:proofErr w:type="spellEnd"/>
                  <w:r w:rsidRPr="00DA03A2">
                    <w:rPr>
                      <w:rFonts w:cs="Arial"/>
                    </w:rPr>
                    <w:t xml:space="preserve"> II</w:t>
                  </w:r>
                </w:p>
              </w:tc>
              <w:tc>
                <w:tcPr>
                  <w:tcW w:w="4394" w:type="dxa"/>
                </w:tcPr>
                <w:p w14:paraId="169C77FD" w14:textId="77777777" w:rsidR="00EF23EA" w:rsidRPr="00DA03A2" w:rsidRDefault="00EF23EA" w:rsidP="00EF23EA">
                  <w:pPr>
                    <w:spacing w:line="276" w:lineRule="auto"/>
                    <w:jc w:val="both"/>
                    <w:rPr>
                      <w:rFonts w:cs="Arial"/>
                    </w:rPr>
                  </w:pPr>
                  <w:r w:rsidRPr="00DA03A2">
                    <w:rPr>
                      <w:rFonts w:cs="Arial"/>
                    </w:rPr>
                    <w:t>30%</w:t>
                  </w:r>
                </w:p>
              </w:tc>
              <w:tc>
                <w:tcPr>
                  <w:tcW w:w="2464" w:type="dxa"/>
                </w:tcPr>
                <w:p w14:paraId="0BB3F4F0" w14:textId="77777777" w:rsidR="00EF23EA" w:rsidRPr="00DA03A2" w:rsidRDefault="00EF23EA" w:rsidP="00EF23EA">
                  <w:pPr>
                    <w:spacing w:line="276" w:lineRule="auto"/>
                    <w:jc w:val="both"/>
                    <w:rPr>
                      <w:rFonts w:cs="Arial"/>
                    </w:rPr>
                  </w:pPr>
                </w:p>
              </w:tc>
            </w:tr>
            <w:tr w:rsidR="00EF23EA" w:rsidRPr="00DA03A2" w14:paraId="3C3F9003" w14:textId="77777777" w:rsidTr="0088339A">
              <w:tc>
                <w:tcPr>
                  <w:tcW w:w="1555" w:type="dxa"/>
                </w:tcPr>
                <w:p w14:paraId="4C7321F2" w14:textId="77777777" w:rsidR="00EF23EA" w:rsidRPr="00DA03A2" w:rsidRDefault="00EF23EA" w:rsidP="00EF23EA">
                  <w:pPr>
                    <w:spacing w:line="276" w:lineRule="auto"/>
                    <w:rPr>
                      <w:rFonts w:cs="Arial"/>
                    </w:rPr>
                  </w:pPr>
                  <w:proofErr w:type="spellStart"/>
                  <w:r w:rsidRPr="00DA03A2">
                    <w:rPr>
                      <w:rFonts w:cs="Arial"/>
                    </w:rPr>
                    <w:t>TdR</w:t>
                  </w:r>
                  <w:proofErr w:type="spellEnd"/>
                  <w:r w:rsidRPr="00DA03A2">
                    <w:rPr>
                      <w:rFonts w:cs="Arial"/>
                    </w:rPr>
                    <w:t xml:space="preserve"> III</w:t>
                  </w:r>
                </w:p>
              </w:tc>
              <w:tc>
                <w:tcPr>
                  <w:tcW w:w="4394" w:type="dxa"/>
                </w:tcPr>
                <w:p w14:paraId="77EA2AC9" w14:textId="77777777" w:rsidR="00EF23EA" w:rsidRPr="00DA03A2" w:rsidRDefault="00EF23EA" w:rsidP="00EF23EA">
                  <w:pPr>
                    <w:spacing w:line="276" w:lineRule="auto"/>
                    <w:jc w:val="both"/>
                    <w:rPr>
                      <w:rFonts w:cs="Arial"/>
                    </w:rPr>
                  </w:pPr>
                  <w:r w:rsidRPr="00DA03A2">
                    <w:rPr>
                      <w:rFonts w:cs="Arial"/>
                    </w:rPr>
                    <w:t>20%</w:t>
                  </w:r>
                </w:p>
              </w:tc>
              <w:tc>
                <w:tcPr>
                  <w:tcW w:w="2464" w:type="dxa"/>
                </w:tcPr>
                <w:p w14:paraId="6D78541B" w14:textId="77777777" w:rsidR="00EF23EA" w:rsidRPr="00DA03A2" w:rsidRDefault="00EF23EA" w:rsidP="00EF23EA">
                  <w:pPr>
                    <w:spacing w:line="276" w:lineRule="auto"/>
                    <w:jc w:val="both"/>
                    <w:rPr>
                      <w:rFonts w:cs="Arial"/>
                    </w:rPr>
                  </w:pPr>
                </w:p>
              </w:tc>
            </w:tr>
            <w:tr w:rsidR="00EF23EA" w:rsidRPr="00DA03A2" w14:paraId="305C2618" w14:textId="77777777" w:rsidTr="0088339A">
              <w:tc>
                <w:tcPr>
                  <w:tcW w:w="1555" w:type="dxa"/>
                </w:tcPr>
                <w:p w14:paraId="6D8494D6" w14:textId="77777777" w:rsidR="00EF23EA" w:rsidRPr="00DA03A2" w:rsidRDefault="00EF23EA" w:rsidP="00EF23EA">
                  <w:pPr>
                    <w:spacing w:line="276" w:lineRule="auto"/>
                    <w:rPr>
                      <w:rFonts w:cs="Arial"/>
                    </w:rPr>
                  </w:pPr>
                  <w:proofErr w:type="spellStart"/>
                  <w:r w:rsidRPr="00DA03A2">
                    <w:rPr>
                      <w:rFonts w:cs="Arial"/>
                    </w:rPr>
                    <w:t>TdR</w:t>
                  </w:r>
                  <w:proofErr w:type="spellEnd"/>
                  <w:r w:rsidRPr="00DA03A2">
                    <w:rPr>
                      <w:rFonts w:cs="Arial"/>
                    </w:rPr>
                    <w:t xml:space="preserve"> IV</w:t>
                  </w:r>
                </w:p>
              </w:tc>
              <w:tc>
                <w:tcPr>
                  <w:tcW w:w="4394" w:type="dxa"/>
                </w:tcPr>
                <w:p w14:paraId="124EB61A" w14:textId="77777777" w:rsidR="00EF23EA" w:rsidRPr="00DA03A2" w:rsidRDefault="00EF23EA" w:rsidP="00EF23EA">
                  <w:pPr>
                    <w:spacing w:line="276" w:lineRule="auto"/>
                    <w:jc w:val="both"/>
                    <w:rPr>
                      <w:rFonts w:cs="Arial"/>
                    </w:rPr>
                  </w:pPr>
                  <w:r w:rsidRPr="00DA03A2">
                    <w:rPr>
                      <w:rFonts w:cs="Arial"/>
                    </w:rPr>
                    <w:t>40%</w:t>
                  </w:r>
                </w:p>
              </w:tc>
              <w:tc>
                <w:tcPr>
                  <w:tcW w:w="2464" w:type="dxa"/>
                </w:tcPr>
                <w:p w14:paraId="70ACCDB2" w14:textId="77777777" w:rsidR="00EF23EA" w:rsidRPr="00DA03A2" w:rsidRDefault="00EF23EA" w:rsidP="00EF23EA">
                  <w:pPr>
                    <w:spacing w:line="276" w:lineRule="auto"/>
                    <w:jc w:val="both"/>
                    <w:rPr>
                      <w:rFonts w:cs="Arial"/>
                    </w:rPr>
                  </w:pPr>
                </w:p>
              </w:tc>
            </w:tr>
          </w:tbl>
          <w:p w14:paraId="5855780C" w14:textId="77777777" w:rsidR="00A7743E" w:rsidRPr="00F67E3B" w:rsidRDefault="00A7743E" w:rsidP="00F67E3B">
            <w:pPr>
              <w:spacing w:line="240" w:lineRule="auto"/>
              <w:rPr>
                <w:rFonts w:eastAsia="Calibri" w:cstheme="minorHAnsi"/>
                <w:lang w:eastAsia="en-US"/>
              </w:rPr>
            </w:pPr>
          </w:p>
        </w:tc>
      </w:tr>
      <w:tr w:rsidR="00A7743E" w:rsidRPr="00F67E3B" w14:paraId="6C509E44" w14:textId="77777777" w:rsidTr="00A7743E">
        <w:trPr>
          <w:jc w:val="center"/>
        </w:trPr>
        <w:tc>
          <w:tcPr>
            <w:tcW w:w="8500" w:type="dxa"/>
            <w:gridSpan w:val="4"/>
            <w:tcBorders>
              <w:top w:val="single" w:sz="4" w:space="0" w:color="auto"/>
              <w:left w:val="single" w:sz="4" w:space="0" w:color="auto"/>
              <w:bottom w:val="single" w:sz="4" w:space="0" w:color="auto"/>
              <w:right w:val="single" w:sz="4" w:space="0" w:color="auto"/>
            </w:tcBorders>
            <w:vAlign w:val="center"/>
            <w:hideMark/>
          </w:tcPr>
          <w:p w14:paraId="186D7FD3" w14:textId="77777777" w:rsidR="00A7743E" w:rsidRPr="00F67E3B" w:rsidRDefault="00A7743E" w:rsidP="00F67E3B">
            <w:pPr>
              <w:spacing w:line="240" w:lineRule="auto"/>
              <w:jc w:val="both"/>
              <w:rPr>
                <w:rFonts w:eastAsia="Calibri" w:cstheme="minorHAnsi"/>
                <w:b/>
                <w:lang w:eastAsia="en-US"/>
              </w:rPr>
            </w:pPr>
            <w:r w:rsidRPr="00F67E3B">
              <w:rPr>
                <w:rFonts w:eastAsia="Calibri" w:cstheme="minorHAnsi"/>
                <w:b/>
                <w:lang w:eastAsia="en-US"/>
              </w:rPr>
              <w:t>18. Requisitos de aprobación</w:t>
            </w:r>
          </w:p>
          <w:p w14:paraId="3BCD74FB" w14:textId="77777777" w:rsidR="00A7743E" w:rsidRPr="00F67E3B" w:rsidRDefault="00A7743E" w:rsidP="00F67E3B">
            <w:pPr>
              <w:spacing w:line="240" w:lineRule="auto"/>
              <w:jc w:val="both"/>
              <w:rPr>
                <w:rFonts w:eastAsia="Calibri" w:cstheme="minorHAnsi"/>
                <w:lang w:eastAsia="en-US"/>
              </w:rPr>
            </w:pPr>
            <w:r w:rsidRPr="00F67E3B">
              <w:rPr>
                <w:rFonts w:eastAsia="Calibri" w:cstheme="minorHAnsi"/>
                <w:lang w:eastAsia="en-US"/>
              </w:rPr>
              <w:t>NOTA DE APROBACIÓN MÍNIMA (escala de 1.0 a 7.0): 5.5</w:t>
            </w:r>
          </w:p>
          <w:p w14:paraId="25B10D01" w14:textId="77777777" w:rsidR="00A7743E" w:rsidRPr="00F67E3B" w:rsidRDefault="00A7743E" w:rsidP="00F67E3B">
            <w:pPr>
              <w:spacing w:line="240" w:lineRule="auto"/>
              <w:jc w:val="both"/>
              <w:rPr>
                <w:rFonts w:eastAsia="Calibri" w:cstheme="minorHAnsi"/>
                <w:lang w:eastAsia="en-US"/>
              </w:rPr>
            </w:pPr>
            <w:r w:rsidRPr="00F67E3B">
              <w:rPr>
                <w:rFonts w:eastAsia="Calibri" w:cstheme="minorHAnsi"/>
                <w:lang w:eastAsia="en-US"/>
              </w:rPr>
              <w:t>REQUISITOS PARA PRESENTACIÓN A EXAMEN de Primera Oportunidad: Estudiantes que hayan obtenido nota final mayor o igual a 3,5 en el curso semestral y menor a la nota mínima de aprobación. La materia a rendir corresponde a toda la asignatura. La nota de presentación a examen corresponderá al 60%, mientras que el examen corresponderá al 40%.</w:t>
            </w:r>
          </w:p>
          <w:p w14:paraId="2209C829" w14:textId="07D5C7C5" w:rsidR="00A7743E" w:rsidRPr="00F67E3B" w:rsidRDefault="00A7743E" w:rsidP="00F67E3B">
            <w:pPr>
              <w:spacing w:line="240" w:lineRule="auto"/>
              <w:jc w:val="both"/>
              <w:rPr>
                <w:rFonts w:eastAsia="Calibri" w:cstheme="minorHAnsi"/>
                <w:lang w:eastAsia="en-US"/>
              </w:rPr>
            </w:pPr>
            <w:r w:rsidRPr="00F67E3B">
              <w:rPr>
                <w:rFonts w:eastAsia="Calibri" w:cstheme="minorHAnsi"/>
                <w:lang w:eastAsia="en-US"/>
              </w:rPr>
              <w:t>REQUISITOS PARA PRESENTACIÓN A EXAMEN de Segunda Oportunidad: estudiantes que hayan obtenido nota final del curso menor a 3,5. La materia a rendir corresponde a toda la asignatura. Nota de presentación 60% nota del curso semestral.</w:t>
            </w:r>
          </w:p>
        </w:tc>
      </w:tr>
      <w:tr w:rsidR="00A7743E" w:rsidRPr="00F67E3B" w14:paraId="3E4AD64E" w14:textId="77777777" w:rsidTr="00A7743E">
        <w:trPr>
          <w:jc w:val="center"/>
        </w:trPr>
        <w:tc>
          <w:tcPr>
            <w:tcW w:w="8500" w:type="dxa"/>
            <w:gridSpan w:val="4"/>
            <w:tcBorders>
              <w:top w:val="single" w:sz="4" w:space="0" w:color="auto"/>
              <w:left w:val="single" w:sz="4" w:space="0" w:color="auto"/>
              <w:bottom w:val="single" w:sz="4" w:space="0" w:color="auto"/>
              <w:right w:val="single" w:sz="4" w:space="0" w:color="auto"/>
            </w:tcBorders>
            <w:vAlign w:val="center"/>
            <w:hideMark/>
          </w:tcPr>
          <w:p w14:paraId="6BD47A95" w14:textId="77777777" w:rsidR="00A7743E" w:rsidRPr="00F67E3B" w:rsidRDefault="00A7743E" w:rsidP="00F67E3B">
            <w:pPr>
              <w:spacing w:line="240" w:lineRule="auto"/>
              <w:jc w:val="both"/>
              <w:rPr>
                <w:rFonts w:eastAsia="Calibri" w:cstheme="minorHAnsi"/>
                <w:b/>
                <w:lang w:eastAsia="en-US"/>
              </w:rPr>
            </w:pPr>
            <w:r w:rsidRPr="00F67E3B">
              <w:rPr>
                <w:rFonts w:eastAsia="Calibri" w:cstheme="minorHAnsi"/>
                <w:b/>
                <w:lang w:eastAsia="en-US"/>
              </w:rPr>
              <w:t>19. Palabras Clave</w:t>
            </w:r>
          </w:p>
          <w:p w14:paraId="516F84EA" w14:textId="0F004DC0" w:rsidR="00A7743E" w:rsidRPr="00F67E3B" w:rsidRDefault="00B821C3" w:rsidP="00F67E3B">
            <w:pPr>
              <w:spacing w:line="240" w:lineRule="auto"/>
              <w:jc w:val="both"/>
              <w:rPr>
                <w:rFonts w:eastAsia="Calibri" w:cstheme="minorHAnsi"/>
                <w:lang w:val="es-ES" w:eastAsia="en-US"/>
              </w:rPr>
            </w:pPr>
            <w:r w:rsidRPr="00F67E3B">
              <w:rPr>
                <w:rFonts w:eastAsia="Calibri" w:cstheme="minorHAnsi"/>
                <w:lang w:eastAsia="en-US"/>
              </w:rPr>
              <w:t>Investigación aplicada – Investigación evaluativa – Políticas públicas – Intervenciones sociales.</w:t>
            </w:r>
          </w:p>
        </w:tc>
      </w:tr>
      <w:tr w:rsidR="00A7743E" w:rsidRPr="00F67E3B" w14:paraId="6904BDEE" w14:textId="77777777" w:rsidTr="00A7743E">
        <w:trPr>
          <w:jc w:val="center"/>
        </w:trPr>
        <w:tc>
          <w:tcPr>
            <w:tcW w:w="8500" w:type="dxa"/>
            <w:gridSpan w:val="4"/>
            <w:tcBorders>
              <w:top w:val="single" w:sz="4" w:space="0" w:color="auto"/>
              <w:left w:val="single" w:sz="4" w:space="0" w:color="auto"/>
              <w:bottom w:val="single" w:sz="4" w:space="0" w:color="auto"/>
              <w:right w:val="single" w:sz="4" w:space="0" w:color="auto"/>
            </w:tcBorders>
            <w:vAlign w:val="center"/>
          </w:tcPr>
          <w:p w14:paraId="65036A02" w14:textId="77777777" w:rsidR="00EF23EA" w:rsidRPr="00DA03A2" w:rsidRDefault="00EF23EA" w:rsidP="00EF23EA">
            <w:pPr>
              <w:tabs>
                <w:tab w:val="num" w:pos="2268"/>
              </w:tabs>
              <w:jc w:val="both"/>
              <w:rPr>
                <w:rFonts w:cs="Arial"/>
                <w:b/>
              </w:rPr>
            </w:pPr>
            <w:r w:rsidRPr="00DA03A2">
              <w:rPr>
                <w:rFonts w:cs="Arial"/>
                <w:b/>
              </w:rPr>
              <w:t xml:space="preserve">Módulo I:  Evaluación de Intervenciones Sociales </w:t>
            </w:r>
          </w:p>
          <w:p w14:paraId="4F06B29B"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 xml:space="preserve">ALVIRA, F. “Metodología de evaluación de programas: Un enfoque práctico”.  Editorial Lumen – </w:t>
            </w:r>
            <w:proofErr w:type="spellStart"/>
            <w:r w:rsidRPr="00DA03A2">
              <w:rPr>
                <w:rFonts w:cs="Arial"/>
              </w:rPr>
              <w:t>Humanitas</w:t>
            </w:r>
            <w:proofErr w:type="spellEnd"/>
            <w:r w:rsidRPr="00DA03A2">
              <w:rPr>
                <w:rFonts w:cs="Arial"/>
              </w:rPr>
              <w:t>. Buenos Aires. Argentina, 1997. Capítulo 3: “El diseño de la evaluación”. (Páginas 33-65).</w:t>
            </w:r>
          </w:p>
          <w:p w14:paraId="4EFEC304"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COHEN E., et al. Metodología para el Análisis de la Gestión de Programas Sociales. Volumen II. Serie Políticas Sociales 25, CEPAL, Santiago de Chile, 1998</w:t>
            </w:r>
          </w:p>
          <w:p w14:paraId="1E8C6113"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 xml:space="preserve">DIPRES. Evaluación de Programas Gubernamentales. En: </w:t>
            </w:r>
            <w:hyperlink r:id="rId9" w:history="1">
              <w:r w:rsidRPr="00DA03A2">
                <w:rPr>
                  <w:rStyle w:val="Hyperlink"/>
                  <w:rFonts w:cs="Arial"/>
                </w:rPr>
                <w:t>www.dipres.cl</w:t>
              </w:r>
            </w:hyperlink>
            <w:r w:rsidRPr="00DA03A2">
              <w:rPr>
                <w:rStyle w:val="Hyperlink"/>
                <w:rFonts w:cs="Arial"/>
              </w:rPr>
              <w:t>. Notas Técnicas, 2009</w:t>
            </w:r>
          </w:p>
          <w:p w14:paraId="0A74C99B"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 xml:space="preserve">MARTÍNEZ RAVANAL V. Sistematización. </w:t>
            </w:r>
            <w:proofErr w:type="spellStart"/>
            <w:r w:rsidRPr="00DA03A2">
              <w:rPr>
                <w:rFonts w:cs="Arial"/>
              </w:rPr>
              <w:t>Postítulo</w:t>
            </w:r>
            <w:proofErr w:type="spellEnd"/>
            <w:r w:rsidRPr="00DA03A2">
              <w:rPr>
                <w:rFonts w:cs="Arial"/>
              </w:rPr>
              <w:t>: Intervención con Familias de Extrema Pobreza, FACSO-U. CHILE Santiago, 2004 *</w:t>
            </w:r>
          </w:p>
          <w:p w14:paraId="3D66FF86"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MIDEPLAN. División Social. Metodología de Evaluación Ex Ante de Programas Sociales. MIDEPLAN. Santiago, 2001</w:t>
            </w:r>
          </w:p>
          <w:p w14:paraId="336584B5" w14:textId="77777777" w:rsidR="00EF23EA" w:rsidRPr="00DA03A2" w:rsidRDefault="00EF23EA" w:rsidP="00EF23EA">
            <w:pPr>
              <w:pStyle w:val="ListParagraph"/>
              <w:numPr>
                <w:ilvl w:val="1"/>
                <w:numId w:val="29"/>
              </w:numPr>
              <w:tabs>
                <w:tab w:val="clear" w:pos="624"/>
                <w:tab w:val="num" w:pos="397"/>
              </w:tabs>
              <w:ind w:left="397"/>
              <w:jc w:val="both"/>
              <w:rPr>
                <w:rFonts w:cs="Arial"/>
              </w:rPr>
            </w:pPr>
            <w:r w:rsidRPr="00DA03A2">
              <w:rPr>
                <w:rFonts w:cs="Arial"/>
              </w:rPr>
              <w:t xml:space="preserve">MERTERS DONNA. Evaluación Transformadora, 2016. </w:t>
            </w:r>
          </w:p>
          <w:p w14:paraId="58A0E31A" w14:textId="77777777" w:rsidR="00EF23EA" w:rsidRPr="00DA03A2" w:rsidRDefault="00EF23EA" w:rsidP="00EF23EA">
            <w:pPr>
              <w:numPr>
                <w:ilvl w:val="1"/>
                <w:numId w:val="29"/>
              </w:numPr>
              <w:tabs>
                <w:tab w:val="clear" w:pos="624"/>
                <w:tab w:val="num" w:pos="397"/>
              </w:tabs>
              <w:ind w:left="397"/>
              <w:jc w:val="both"/>
              <w:rPr>
                <w:rFonts w:cs="Arial"/>
              </w:rPr>
            </w:pPr>
            <w:r w:rsidRPr="00DA03A2">
              <w:rPr>
                <w:rFonts w:cs="Arial"/>
              </w:rPr>
              <w:t>ORTEGÓN E. et al. Metodología del marco lógico para la planificación, el seguimiento y la evaluación de proyectos y programas. Serie Manuales  42. Instituto Latinoamericano y del Caribe de Planificación Económica y Social (ILPES) –CEPAL. 2005.</w:t>
            </w:r>
          </w:p>
          <w:p w14:paraId="297E6887" w14:textId="5906BDC5" w:rsidR="00EF23EA" w:rsidRPr="00EF23EA" w:rsidRDefault="00EF23EA" w:rsidP="00EF23EA">
            <w:pPr>
              <w:numPr>
                <w:ilvl w:val="1"/>
                <w:numId w:val="29"/>
              </w:numPr>
              <w:tabs>
                <w:tab w:val="clear" w:pos="624"/>
                <w:tab w:val="num" w:pos="397"/>
                <w:tab w:val="num" w:pos="2268"/>
              </w:tabs>
              <w:ind w:left="397"/>
              <w:jc w:val="both"/>
              <w:rPr>
                <w:rFonts w:cs="Arial"/>
              </w:rPr>
            </w:pPr>
            <w:r w:rsidRPr="00DA03A2">
              <w:rPr>
                <w:rFonts w:cs="Arial"/>
              </w:rPr>
              <w:t xml:space="preserve">PICHARDO, A. “Evaluación del impacto social”. Editorial Lumen – </w:t>
            </w:r>
            <w:proofErr w:type="spellStart"/>
            <w:r w:rsidRPr="00DA03A2">
              <w:rPr>
                <w:rFonts w:cs="Arial"/>
              </w:rPr>
              <w:t>Humanitas</w:t>
            </w:r>
            <w:proofErr w:type="spellEnd"/>
            <w:r w:rsidRPr="00DA03A2">
              <w:rPr>
                <w:rFonts w:cs="Arial"/>
              </w:rPr>
              <w:t>. Buenos Aires. Argentina, 1997. Capítulo IV: “El significado de la evaluación de impacto social” (Páginas 137 – 163). Y Capítulo VII: “La construcción del objeto para evaluar impacto social” y Capítulo VIII: “Estrategia metodológica para evaluar el impacto social” (Páginas 211- 284).*</w:t>
            </w:r>
          </w:p>
          <w:p w14:paraId="717CC32E" w14:textId="77777777" w:rsidR="00EF23EA" w:rsidRPr="00DA03A2" w:rsidRDefault="00EF23EA" w:rsidP="00EF23EA">
            <w:pPr>
              <w:tabs>
                <w:tab w:val="num" w:pos="2268"/>
              </w:tabs>
              <w:jc w:val="both"/>
              <w:rPr>
                <w:rFonts w:cs="Arial"/>
                <w:b/>
              </w:rPr>
            </w:pPr>
            <w:r w:rsidRPr="00DA03A2">
              <w:rPr>
                <w:rFonts w:cs="Arial"/>
                <w:b/>
              </w:rPr>
              <w:t>Módulo II:  Políticas Sociales y Evaluación:</w:t>
            </w:r>
          </w:p>
          <w:p w14:paraId="5A58A822"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MACHINEA J. L. y CRUCES G. Instituciones de la Política Social: objetivos, principios y atributos. informes y estudios especiales N°17, CEPAL, Santiago de Chile, julio de 2006.</w:t>
            </w:r>
          </w:p>
          <w:p w14:paraId="55378656" w14:textId="2473E456" w:rsidR="00EF23EA" w:rsidRPr="00EF23EA" w:rsidRDefault="00EF23EA" w:rsidP="00EF23EA">
            <w:pPr>
              <w:numPr>
                <w:ilvl w:val="1"/>
                <w:numId w:val="29"/>
              </w:numPr>
              <w:tabs>
                <w:tab w:val="clear" w:pos="624"/>
                <w:tab w:val="num" w:pos="397"/>
                <w:tab w:val="num" w:pos="2268"/>
              </w:tabs>
              <w:ind w:left="397"/>
              <w:jc w:val="both"/>
              <w:rPr>
                <w:rFonts w:cs="Arial"/>
              </w:rPr>
            </w:pPr>
            <w:r w:rsidRPr="00DA03A2">
              <w:rPr>
                <w:rFonts w:cs="Arial"/>
              </w:rPr>
              <w:t>PERONI A.  y  OLAVARRIA C. La Evaluación en el estado Chileno, avances y desafíos. Pre ALAS, VI Congreso de Sociología, Chile, 2011 *</w:t>
            </w:r>
          </w:p>
          <w:p w14:paraId="4E296B88" w14:textId="77777777" w:rsidR="00EF23EA" w:rsidRPr="00DA03A2" w:rsidRDefault="00EF23EA" w:rsidP="00EF23EA">
            <w:pPr>
              <w:tabs>
                <w:tab w:val="num" w:pos="2268"/>
              </w:tabs>
              <w:jc w:val="both"/>
              <w:rPr>
                <w:rFonts w:cs="Arial"/>
                <w:b/>
              </w:rPr>
            </w:pPr>
            <w:r w:rsidRPr="00DA03A2">
              <w:rPr>
                <w:rFonts w:cs="Arial"/>
                <w:b/>
              </w:rPr>
              <w:t>Módulo III: Investigación Evaluativa</w:t>
            </w:r>
          </w:p>
          <w:p w14:paraId="260F1587"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 xml:space="preserve">SULBRANDT, J. “La evaluación de los programas sociales. Una perspectiva crítica de los modelos usuales”, en </w:t>
            </w:r>
            <w:proofErr w:type="spellStart"/>
            <w:r w:rsidRPr="00DA03A2">
              <w:rPr>
                <w:rFonts w:cs="Arial"/>
              </w:rPr>
              <w:t>Kliksberg</w:t>
            </w:r>
            <w:proofErr w:type="spellEnd"/>
            <w:r w:rsidRPr="00DA03A2">
              <w:rPr>
                <w:rFonts w:cs="Arial"/>
              </w:rPr>
              <w:t>, Bernardo, Pobreza: un tema impostergable, nuevas respuestas, México, PNDU/CLAD/FCE, 1993.*</w:t>
            </w:r>
          </w:p>
          <w:p w14:paraId="0ABD9C3B" w14:textId="5D5E1B05" w:rsidR="00EF23EA" w:rsidRPr="00EF23EA" w:rsidRDefault="00EF23EA" w:rsidP="00EF23EA">
            <w:pPr>
              <w:numPr>
                <w:ilvl w:val="1"/>
                <w:numId w:val="29"/>
              </w:numPr>
              <w:tabs>
                <w:tab w:val="clear" w:pos="624"/>
                <w:tab w:val="num" w:pos="397"/>
                <w:tab w:val="num" w:pos="2268"/>
              </w:tabs>
              <w:ind w:left="397"/>
              <w:jc w:val="both"/>
              <w:rPr>
                <w:rFonts w:cs="Arial"/>
              </w:rPr>
            </w:pPr>
            <w:r w:rsidRPr="00DA03A2">
              <w:rPr>
                <w:rFonts w:cs="Arial"/>
              </w:rPr>
              <w:t>PARSON Wayne. Políticas Publicas .Cap. IV. Análisis de la implementación y los resultados. Análisis de la implementación, la evaluación, el cambio y el impacto. Editorial: </w:t>
            </w:r>
            <w:hyperlink r:id="rId10" w:history="1">
              <w:r w:rsidRPr="00DA03A2">
                <w:rPr>
                  <w:rStyle w:val="Hyperlink"/>
                  <w:rFonts w:cs="Arial"/>
                </w:rPr>
                <w:t>Miño y Dávila</w:t>
              </w:r>
            </w:hyperlink>
            <w:r w:rsidRPr="00DA03A2">
              <w:rPr>
                <w:rFonts w:cs="Arial"/>
              </w:rPr>
              <w:t>. México,  2007.*</w:t>
            </w:r>
          </w:p>
          <w:p w14:paraId="271F3A0F" w14:textId="77777777" w:rsidR="00EF23EA" w:rsidRPr="00DA03A2" w:rsidRDefault="00EF23EA" w:rsidP="00EF23EA">
            <w:pPr>
              <w:tabs>
                <w:tab w:val="num" w:pos="2268"/>
              </w:tabs>
              <w:jc w:val="both"/>
              <w:rPr>
                <w:rFonts w:cs="Arial"/>
                <w:b/>
              </w:rPr>
            </w:pPr>
            <w:r w:rsidRPr="00DA03A2">
              <w:rPr>
                <w:rFonts w:cs="Arial"/>
                <w:b/>
              </w:rPr>
              <w:t xml:space="preserve">Módulo IV:  Desarrollo de un Caso de Investigación Evaluativa </w:t>
            </w:r>
          </w:p>
          <w:p w14:paraId="740314E2"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 xml:space="preserve">PERONI A. Diseño de Proyectos Sociales dirigidos a Familias en Situación de Pobreza   Extrema. </w:t>
            </w:r>
            <w:proofErr w:type="spellStart"/>
            <w:r w:rsidRPr="00DA03A2">
              <w:rPr>
                <w:rFonts w:cs="Arial"/>
              </w:rPr>
              <w:t>Postítulo</w:t>
            </w:r>
            <w:proofErr w:type="spellEnd"/>
            <w:r w:rsidRPr="00DA03A2">
              <w:rPr>
                <w:rFonts w:cs="Arial"/>
              </w:rPr>
              <w:t xml:space="preserve"> FACSO-FOSIS. 2006</w:t>
            </w:r>
          </w:p>
          <w:p w14:paraId="35450E39"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PERONI A, et al. Evaluación de Proyectos Sociales. Ed. CPU, Santiago, 1999.</w:t>
            </w:r>
          </w:p>
          <w:p w14:paraId="353F7EBE" w14:textId="77777777" w:rsidR="00EF23EA" w:rsidRPr="00DA03A2" w:rsidRDefault="00EF23EA" w:rsidP="00EF23EA">
            <w:pPr>
              <w:numPr>
                <w:ilvl w:val="1"/>
                <w:numId w:val="29"/>
              </w:numPr>
              <w:tabs>
                <w:tab w:val="clear" w:pos="624"/>
                <w:tab w:val="num" w:pos="397"/>
                <w:tab w:val="num" w:pos="2268"/>
              </w:tabs>
              <w:ind w:left="397"/>
              <w:jc w:val="both"/>
              <w:rPr>
                <w:rFonts w:cs="Arial"/>
              </w:rPr>
            </w:pPr>
            <w:r w:rsidRPr="00DA03A2">
              <w:rPr>
                <w:rFonts w:cs="Arial"/>
              </w:rPr>
              <w:t>COHEN E. y MARTÍNEZ R. Manual: Formulación, Evaluación y Monitoreo de Proyectos Sociales. División de Desarrollo Social, CEPAL.1995.</w:t>
            </w:r>
          </w:p>
          <w:p w14:paraId="692FC77C" w14:textId="027B473B" w:rsidR="00A7743E" w:rsidRPr="00F67E3B" w:rsidRDefault="00A7743E" w:rsidP="00F67E3B">
            <w:pPr>
              <w:spacing w:line="240" w:lineRule="auto"/>
              <w:jc w:val="both"/>
              <w:rPr>
                <w:rFonts w:eastAsia="Calibri" w:cstheme="minorHAnsi"/>
                <w:b/>
                <w:bCs/>
                <w:lang w:val="es-ES" w:eastAsia="en-US"/>
              </w:rPr>
            </w:pPr>
          </w:p>
        </w:tc>
      </w:tr>
      <w:tr w:rsidR="00A7743E" w:rsidRPr="00F67E3B" w14:paraId="33843854" w14:textId="77777777" w:rsidTr="00A7743E">
        <w:trPr>
          <w:jc w:val="center"/>
        </w:trPr>
        <w:tc>
          <w:tcPr>
            <w:tcW w:w="8500" w:type="dxa"/>
            <w:gridSpan w:val="4"/>
            <w:tcBorders>
              <w:top w:val="single" w:sz="4" w:space="0" w:color="auto"/>
              <w:left w:val="single" w:sz="4" w:space="0" w:color="auto"/>
              <w:bottom w:val="single" w:sz="4" w:space="0" w:color="auto"/>
              <w:right w:val="single" w:sz="4" w:space="0" w:color="auto"/>
            </w:tcBorders>
            <w:vAlign w:val="center"/>
          </w:tcPr>
          <w:p w14:paraId="3E06B754" w14:textId="77777777" w:rsidR="00A95B31" w:rsidRDefault="00A95B31" w:rsidP="00F67E3B">
            <w:pPr>
              <w:spacing w:line="240" w:lineRule="auto"/>
              <w:rPr>
                <w:rFonts w:eastAsia="Calibri" w:cstheme="minorHAnsi"/>
                <w:b/>
                <w:lang w:eastAsia="en-US"/>
              </w:rPr>
            </w:pPr>
          </w:p>
          <w:p w14:paraId="1C49C6F6" w14:textId="14B6A5E3" w:rsidR="00A7743E" w:rsidRPr="00F67E3B" w:rsidRDefault="00A7743E" w:rsidP="00F67E3B">
            <w:pPr>
              <w:spacing w:line="240" w:lineRule="auto"/>
              <w:rPr>
                <w:rFonts w:eastAsia="Calibri" w:cstheme="minorHAnsi"/>
                <w:b/>
                <w:lang w:eastAsia="en-US"/>
              </w:rPr>
            </w:pPr>
            <w:r w:rsidRPr="00F67E3B">
              <w:rPr>
                <w:rFonts w:eastAsia="Calibri" w:cstheme="minorHAnsi"/>
                <w:b/>
                <w:lang w:eastAsia="en-US"/>
              </w:rPr>
              <w:t>21. Bibliografía Complementaria</w:t>
            </w:r>
          </w:p>
          <w:p w14:paraId="129D0312" w14:textId="77777777" w:rsidR="00EF23EA" w:rsidRPr="00DA03A2" w:rsidRDefault="00EF23EA" w:rsidP="00EF23EA">
            <w:pPr>
              <w:numPr>
                <w:ilvl w:val="0"/>
                <w:numId w:val="30"/>
              </w:numPr>
              <w:jc w:val="both"/>
              <w:rPr>
                <w:rFonts w:cs="Arial"/>
              </w:rPr>
            </w:pPr>
            <w:r w:rsidRPr="00DA03A2">
              <w:rPr>
                <w:rFonts w:cs="Arial"/>
              </w:rPr>
              <w:t>AEDO C. Evaluación de Impacto. Serie Manuales 47, División Desarrollo Económico, CEPAL, Santiago, 2005</w:t>
            </w:r>
          </w:p>
          <w:p w14:paraId="2C8B8CD4" w14:textId="77777777" w:rsidR="00EF23EA" w:rsidRPr="00DA03A2" w:rsidRDefault="00EF23EA" w:rsidP="00EF23EA">
            <w:pPr>
              <w:numPr>
                <w:ilvl w:val="0"/>
                <w:numId w:val="30"/>
              </w:numPr>
              <w:jc w:val="both"/>
              <w:rPr>
                <w:rFonts w:cs="Arial"/>
              </w:rPr>
            </w:pPr>
            <w:r w:rsidRPr="00DA03A2">
              <w:rPr>
                <w:rFonts w:cs="Arial"/>
              </w:rPr>
              <w:t xml:space="preserve">ARRIAGADA LUCO, et al. Evaluación de Impacto del Subsidio de Renovación Urbana (Estudio del Área Metropolitana del Gran Santiago 1991-2006). MINVU-Departamento de Estudios, DITEC, Santiago, 2007. </w:t>
            </w:r>
          </w:p>
          <w:p w14:paraId="00A658D7" w14:textId="77777777" w:rsidR="00EF23EA" w:rsidRPr="00DA03A2" w:rsidRDefault="00EF23EA" w:rsidP="00EF23EA">
            <w:pPr>
              <w:jc w:val="both"/>
              <w:rPr>
                <w:rFonts w:cs="Arial"/>
              </w:rPr>
            </w:pPr>
            <w:r w:rsidRPr="00DA03A2">
              <w:rPr>
                <w:rFonts w:cs="Arial"/>
              </w:rPr>
              <w:t xml:space="preserve">      En:  </w:t>
            </w:r>
            <w:hyperlink r:id="rId11" w:anchor="20071212105850" w:history="1">
              <w:r w:rsidRPr="00DA03A2">
                <w:rPr>
                  <w:rStyle w:val="Hyperlink"/>
                  <w:rFonts w:cs="Arial"/>
                </w:rPr>
                <w:t>http://www.minvu.cl/opensite_20070411164455.aspx#20071212105850</w:t>
              </w:r>
            </w:hyperlink>
          </w:p>
          <w:p w14:paraId="08AAEFF3" w14:textId="77777777" w:rsidR="00EF23EA" w:rsidRPr="00DA03A2" w:rsidRDefault="00EF23EA" w:rsidP="00EF23EA">
            <w:pPr>
              <w:numPr>
                <w:ilvl w:val="0"/>
                <w:numId w:val="30"/>
              </w:numPr>
              <w:jc w:val="both"/>
              <w:rPr>
                <w:rFonts w:cs="Arial"/>
              </w:rPr>
            </w:pPr>
            <w:r w:rsidRPr="00DA03A2">
              <w:rPr>
                <w:rFonts w:cs="Arial"/>
              </w:rPr>
              <w:t>BAKER J. Evaluación del impacto de los proyectos de desarrollo en la pobreza.  Banco Mundial, USA, 2000. En:  http://web.worldbank.org/</w:t>
            </w:r>
          </w:p>
          <w:p w14:paraId="20C3E777" w14:textId="77777777" w:rsidR="00EF23EA" w:rsidRPr="00DA03A2" w:rsidRDefault="00EF23EA" w:rsidP="00EF23EA">
            <w:pPr>
              <w:numPr>
                <w:ilvl w:val="0"/>
                <w:numId w:val="30"/>
              </w:numPr>
              <w:jc w:val="both"/>
              <w:rPr>
                <w:rFonts w:cs="Arial"/>
              </w:rPr>
            </w:pPr>
            <w:r w:rsidRPr="00DA03A2">
              <w:rPr>
                <w:rFonts w:cs="Arial"/>
              </w:rPr>
              <w:t>CEPAL / OEA. “Programa de alimentación escolar de Uruguay. Su impacto nutricional y educacional”. Uruguay. 1997. Capítulo I: “Resumen Ejecutivo”, Capítulo II: “Antecedentes”  y Capítulo III: “Marco Metodológico”. (Páginas 1-47).</w:t>
            </w:r>
          </w:p>
          <w:p w14:paraId="16938953" w14:textId="77777777" w:rsidR="00EF23EA" w:rsidRPr="00DA03A2" w:rsidRDefault="00EF23EA" w:rsidP="00EF23EA">
            <w:pPr>
              <w:numPr>
                <w:ilvl w:val="0"/>
                <w:numId w:val="30"/>
              </w:numPr>
              <w:jc w:val="both"/>
              <w:rPr>
                <w:rFonts w:cs="Arial"/>
              </w:rPr>
            </w:pPr>
            <w:r w:rsidRPr="00DA03A2">
              <w:rPr>
                <w:rFonts w:cs="Arial"/>
                <w:lang w:val="es-ES"/>
              </w:rPr>
              <w:t xml:space="preserve">DE LAMAZA, G. Construcción democrática, participación ciudadana y políticas públicas en Chile. Universidad </w:t>
            </w:r>
            <w:r w:rsidRPr="00DA03A2">
              <w:rPr>
                <w:rFonts w:cs="Arial"/>
              </w:rPr>
              <w:t xml:space="preserve">de Leiden, 2010 </w:t>
            </w:r>
            <w:hyperlink r:id="rId12" w:history="1">
              <w:r w:rsidRPr="00DA03A2">
                <w:rPr>
                  <w:rStyle w:val="Hyperlink"/>
                  <w:rFonts w:cs="Arial"/>
                </w:rPr>
                <w:t>http://openaccess.leidenuniv.nl/handle/1887/15360</w:t>
              </w:r>
            </w:hyperlink>
            <w:r w:rsidRPr="00DA03A2">
              <w:rPr>
                <w:rFonts w:cs="Arial"/>
              </w:rPr>
              <w:t>, Capítulo III: “Las agendas de política social en la transición democrática” (Páginas 109-164).</w:t>
            </w:r>
          </w:p>
          <w:p w14:paraId="3508031E" w14:textId="77777777" w:rsidR="00EF23EA" w:rsidRPr="00DA03A2" w:rsidRDefault="00EF23EA" w:rsidP="00EF23EA">
            <w:pPr>
              <w:numPr>
                <w:ilvl w:val="0"/>
                <w:numId w:val="30"/>
              </w:numPr>
              <w:jc w:val="both"/>
              <w:rPr>
                <w:rFonts w:cs="Arial"/>
              </w:rPr>
            </w:pPr>
            <w:r w:rsidRPr="00DA03A2">
              <w:rPr>
                <w:rFonts w:cs="Arial"/>
              </w:rPr>
              <w:t xml:space="preserve">DIRECCION DE PRESUPUESTOS. Evaluación de impacto Nivelación de Competencias Laborales. </w:t>
            </w:r>
            <w:proofErr w:type="spellStart"/>
            <w:r w:rsidRPr="00DA03A2">
              <w:rPr>
                <w:rFonts w:cs="Arial"/>
              </w:rPr>
              <w:t>Fosis</w:t>
            </w:r>
            <w:proofErr w:type="spellEnd"/>
            <w:r w:rsidRPr="00DA03A2">
              <w:rPr>
                <w:rFonts w:cs="Arial"/>
              </w:rPr>
              <w:t xml:space="preserve">-MIDEPLAN. 2003. En: </w:t>
            </w:r>
            <w:hyperlink r:id="rId13" w:history="1">
              <w:r w:rsidRPr="00DA03A2">
                <w:rPr>
                  <w:rStyle w:val="Hyperlink"/>
                  <w:rFonts w:cs="Arial"/>
                </w:rPr>
                <w:t>http://geminis.dipres.cl/VirLib/fr_consultaEvaluacion.htm</w:t>
              </w:r>
            </w:hyperlink>
            <w:r w:rsidRPr="00DA03A2">
              <w:rPr>
                <w:rFonts w:cs="Arial"/>
              </w:rPr>
              <w:t xml:space="preserve"> </w:t>
            </w:r>
          </w:p>
          <w:p w14:paraId="0F6C5C72" w14:textId="77777777" w:rsidR="00EF23EA" w:rsidRPr="00DA03A2" w:rsidRDefault="00EF23EA" w:rsidP="00EF23EA">
            <w:pPr>
              <w:numPr>
                <w:ilvl w:val="0"/>
                <w:numId w:val="30"/>
              </w:numPr>
              <w:jc w:val="both"/>
              <w:rPr>
                <w:rFonts w:cs="Arial"/>
              </w:rPr>
            </w:pPr>
            <w:r w:rsidRPr="00DA03A2">
              <w:rPr>
                <w:rFonts w:cs="Arial"/>
              </w:rPr>
              <w:t xml:space="preserve">DIRECCION DE PRESUPUESTOS. Evaluación de Impacto Programa Mejoramiento Urbano.  SUBDERE-MINTER (2002). En: </w:t>
            </w:r>
            <w:hyperlink r:id="rId14" w:history="1">
              <w:r w:rsidRPr="00DA03A2">
                <w:rPr>
                  <w:rStyle w:val="Hyperlink"/>
                  <w:rFonts w:cs="Arial"/>
                </w:rPr>
                <w:t>http://geminis.dipres.cl/VirLib/</w:t>
              </w:r>
            </w:hyperlink>
            <w:r w:rsidRPr="00DA03A2">
              <w:rPr>
                <w:rFonts w:cs="Arial"/>
              </w:rPr>
              <w:t xml:space="preserve"> </w:t>
            </w:r>
          </w:p>
          <w:p w14:paraId="4B2348A2" w14:textId="77777777" w:rsidR="00EF23EA" w:rsidRPr="00DA03A2" w:rsidRDefault="00EF23EA" w:rsidP="00EF23EA">
            <w:pPr>
              <w:numPr>
                <w:ilvl w:val="0"/>
                <w:numId w:val="30"/>
              </w:numPr>
              <w:jc w:val="both"/>
              <w:rPr>
                <w:rFonts w:cs="Arial"/>
              </w:rPr>
            </w:pPr>
            <w:r w:rsidRPr="00DA03A2">
              <w:rPr>
                <w:rFonts w:cs="Arial"/>
              </w:rPr>
              <w:t>MINISTERIO de la VIVIENDA/ PULSO (2006) Evaluación experiencia en vivienda social especial para Adultos Mayores: lecciones y Desafíos. Chile, Santiago: [s.n.], 2006. 112 p. (Colección Monografías y Ensayos. Serie VII Política Habitacional y Planificación : 322), Ubicación: 351.778.532(83)/M665/N°322</w:t>
            </w:r>
          </w:p>
          <w:p w14:paraId="23A64E6D" w14:textId="77777777" w:rsidR="00EF23EA" w:rsidRPr="00DA03A2" w:rsidRDefault="00EF23EA" w:rsidP="00EF23EA">
            <w:pPr>
              <w:numPr>
                <w:ilvl w:val="0"/>
                <w:numId w:val="30"/>
              </w:numPr>
              <w:jc w:val="both"/>
              <w:rPr>
                <w:rFonts w:cs="Arial"/>
              </w:rPr>
            </w:pPr>
            <w:r w:rsidRPr="00DA03A2">
              <w:rPr>
                <w:rFonts w:cs="Arial"/>
              </w:rPr>
              <w:t xml:space="preserve">SCHKOLNIK Mariana  y BONNEFOY </w:t>
            </w:r>
            <w:proofErr w:type="spellStart"/>
            <w:r w:rsidRPr="00DA03A2">
              <w:rPr>
                <w:rFonts w:cs="Arial"/>
              </w:rPr>
              <w:t>Josiane</w:t>
            </w:r>
            <w:proofErr w:type="spellEnd"/>
            <w:r w:rsidRPr="00DA03A2">
              <w:rPr>
                <w:rFonts w:cs="Arial"/>
              </w:rPr>
              <w:t xml:space="preserve">. Una Propuesta de Tipología de las Políticas Sociales en Chile. UNICEF, Santiago,  1994. </w:t>
            </w:r>
          </w:p>
          <w:p w14:paraId="3E1B660B" w14:textId="77777777" w:rsidR="00EF23EA" w:rsidRPr="00DA03A2" w:rsidRDefault="00EF23EA" w:rsidP="00EF23EA">
            <w:pPr>
              <w:numPr>
                <w:ilvl w:val="0"/>
                <w:numId w:val="30"/>
              </w:numPr>
              <w:jc w:val="both"/>
              <w:rPr>
                <w:rFonts w:cs="Arial"/>
              </w:rPr>
            </w:pPr>
            <w:r w:rsidRPr="00DA03A2">
              <w:rPr>
                <w:rFonts w:cs="Arial"/>
              </w:rPr>
              <w:t xml:space="preserve">WEISNER E. Función de evaluación de planes, programas, estrategias y proyectos. ILPES, Santiago, 2000. En: </w:t>
            </w:r>
            <w:hyperlink r:id="rId15" w:history="1">
              <w:r w:rsidRPr="00DA03A2">
                <w:rPr>
                  <w:rStyle w:val="Hyperlink"/>
                  <w:rFonts w:cs="Arial"/>
                </w:rPr>
                <w:t>http://cendoc.esan.edu.pe/paginas/infoalerta/proyecto/gestion.pdf</w:t>
              </w:r>
            </w:hyperlink>
          </w:p>
          <w:p w14:paraId="16256444" w14:textId="03DC71D2" w:rsidR="00B821C3" w:rsidRPr="00F67E3B" w:rsidRDefault="00B821C3" w:rsidP="00F67E3B">
            <w:pPr>
              <w:spacing w:after="0" w:line="240" w:lineRule="auto"/>
              <w:ind w:left="57"/>
              <w:jc w:val="both"/>
              <w:rPr>
                <w:rFonts w:cstheme="minorHAnsi"/>
              </w:rPr>
            </w:pPr>
          </w:p>
        </w:tc>
      </w:tr>
      <w:tr w:rsidR="00A7743E" w:rsidRPr="00F67E3B" w14:paraId="34894AF8" w14:textId="77777777" w:rsidTr="00A7743E">
        <w:trPr>
          <w:jc w:val="center"/>
        </w:trPr>
        <w:tc>
          <w:tcPr>
            <w:tcW w:w="8500" w:type="dxa"/>
            <w:gridSpan w:val="4"/>
            <w:tcBorders>
              <w:top w:val="single" w:sz="4" w:space="0" w:color="auto"/>
              <w:left w:val="single" w:sz="4" w:space="0" w:color="auto"/>
              <w:bottom w:val="single" w:sz="4" w:space="0" w:color="auto"/>
              <w:right w:val="single" w:sz="4" w:space="0" w:color="auto"/>
            </w:tcBorders>
            <w:vAlign w:val="center"/>
          </w:tcPr>
          <w:p w14:paraId="2F88F1F4" w14:textId="77777777" w:rsidR="00A7743E" w:rsidRPr="00F67E3B" w:rsidRDefault="00A7743E" w:rsidP="00F67E3B">
            <w:pPr>
              <w:spacing w:line="240" w:lineRule="auto"/>
              <w:jc w:val="both"/>
              <w:rPr>
                <w:rFonts w:eastAsia="Calibri" w:cstheme="minorHAnsi"/>
                <w:b/>
                <w:bCs/>
                <w:lang w:val="es-ES" w:eastAsia="en-US"/>
              </w:rPr>
            </w:pPr>
            <w:r w:rsidRPr="00F67E3B">
              <w:rPr>
                <w:rFonts w:eastAsia="Calibri" w:cstheme="minorHAnsi"/>
                <w:b/>
                <w:bCs/>
                <w:lang w:val="es-ES" w:eastAsia="en-US"/>
              </w:rPr>
              <w:t xml:space="preserve">22. Recursos web </w:t>
            </w:r>
          </w:p>
          <w:p w14:paraId="5DC6CC97" w14:textId="77777777" w:rsidR="00EF23EA" w:rsidRPr="00DA03A2" w:rsidRDefault="00EF23EA" w:rsidP="00EF23EA">
            <w:pPr>
              <w:widowControl w:val="0"/>
              <w:autoSpaceDE w:val="0"/>
              <w:autoSpaceDN w:val="0"/>
              <w:adjustRightInd w:val="0"/>
              <w:jc w:val="both"/>
              <w:rPr>
                <w:rFonts w:cs="Arial"/>
              </w:rPr>
            </w:pPr>
            <w:r w:rsidRPr="00DA03A2">
              <w:rPr>
                <w:rFonts w:cs="Arial"/>
              </w:rPr>
              <w:t>En los siguientes links encontrarán documentación actualizada sobre: políticas públicas, políticas sociales, planificación social y gestión pública:</w:t>
            </w:r>
          </w:p>
          <w:p w14:paraId="2EA3B5DE" w14:textId="77777777" w:rsidR="00EF23EA" w:rsidRPr="00DA03A2" w:rsidRDefault="00EF23EA" w:rsidP="00EF23EA">
            <w:pPr>
              <w:widowControl w:val="0"/>
              <w:autoSpaceDE w:val="0"/>
              <w:autoSpaceDN w:val="0"/>
              <w:adjustRightInd w:val="0"/>
              <w:jc w:val="both"/>
              <w:rPr>
                <w:rStyle w:val="Hyperlink"/>
                <w:rFonts w:cs="Arial"/>
                <w:color w:val="auto"/>
                <w:u w:val="none"/>
                <w:shd w:val="clear" w:color="auto" w:fill="FFFFFF"/>
              </w:rPr>
            </w:pPr>
            <w:r w:rsidRPr="00DA03A2">
              <w:rPr>
                <w:rStyle w:val="Hyperlink"/>
                <w:rFonts w:cs="Arial"/>
                <w:color w:val="auto"/>
                <w:u w:val="none"/>
                <w:shd w:val="clear" w:color="auto" w:fill="FFFFFF"/>
              </w:rPr>
              <w:t>www.</w:t>
            </w:r>
            <w:hyperlink r:id="rId16" w:history="1">
              <w:r w:rsidRPr="00DA03A2">
                <w:rPr>
                  <w:rStyle w:val="Hyperlink"/>
                  <w:rFonts w:cs="Arial"/>
                  <w:color w:val="auto"/>
                  <w:u w:val="none"/>
                  <w:shd w:val="clear" w:color="auto" w:fill="FFFFFF"/>
                </w:rPr>
                <w:t>evaluare.mx/evaluaciones</w:t>
              </w:r>
            </w:hyperlink>
          </w:p>
          <w:p w14:paraId="5984C689" w14:textId="77777777" w:rsidR="00EF23EA" w:rsidRPr="00DA03A2" w:rsidRDefault="00EF23EA" w:rsidP="00EF23EA">
            <w:pPr>
              <w:widowControl w:val="0"/>
              <w:autoSpaceDE w:val="0"/>
              <w:autoSpaceDN w:val="0"/>
              <w:adjustRightInd w:val="0"/>
              <w:jc w:val="both"/>
              <w:rPr>
                <w:rFonts w:cs="Arial"/>
              </w:rPr>
            </w:pPr>
            <w:r w:rsidRPr="00DA03A2">
              <w:rPr>
                <w:rFonts w:cs="Arial"/>
              </w:rPr>
              <w:t xml:space="preserve"> </w:t>
            </w:r>
            <w:hyperlink r:id="rId17" w:tooltip="www.eval.org" w:history="1">
              <w:r w:rsidRPr="00DA03A2">
                <w:rPr>
                  <w:rFonts w:cs="Arial"/>
                </w:rPr>
                <w:t>www.eval.org</w:t>
              </w:r>
            </w:hyperlink>
          </w:p>
          <w:p w14:paraId="55C15B26" w14:textId="77777777" w:rsidR="00EF23EA" w:rsidRPr="00DA03A2" w:rsidRDefault="00EF23EA" w:rsidP="00EF23EA">
            <w:pPr>
              <w:widowControl w:val="0"/>
              <w:autoSpaceDE w:val="0"/>
              <w:autoSpaceDN w:val="0"/>
              <w:adjustRightInd w:val="0"/>
              <w:jc w:val="both"/>
              <w:rPr>
                <w:rFonts w:cs="Arial"/>
              </w:rPr>
            </w:pPr>
            <w:r w:rsidRPr="00DA03A2">
              <w:rPr>
                <w:rFonts w:cs="Arial"/>
              </w:rPr>
              <w:t>www.ioce.net</w:t>
            </w:r>
          </w:p>
          <w:p w14:paraId="75D2916D" w14:textId="77777777" w:rsidR="00EF23EA" w:rsidRPr="00DA03A2" w:rsidRDefault="00EF23EA" w:rsidP="00EF23EA">
            <w:pPr>
              <w:widowControl w:val="0"/>
              <w:autoSpaceDE w:val="0"/>
              <w:autoSpaceDN w:val="0"/>
              <w:adjustRightInd w:val="0"/>
              <w:jc w:val="both"/>
              <w:rPr>
                <w:rFonts w:cs="Arial"/>
                <w:shd w:val="clear" w:color="auto" w:fill="FFFFFF"/>
              </w:rPr>
            </w:pPr>
            <w:hyperlink r:id="rId18" w:history="1">
              <w:r w:rsidRPr="00DA03A2">
                <w:rPr>
                  <w:rStyle w:val="Hyperlink"/>
                  <w:rFonts w:cs="Arial"/>
                  <w:color w:val="auto"/>
                  <w:u w:val="none"/>
                  <w:shd w:val="clear" w:color="auto" w:fill="FFFFFF"/>
                </w:rPr>
                <w:t>www.unfpa.org/monitoring/toolkit/spanish</w:t>
              </w:r>
            </w:hyperlink>
          </w:p>
          <w:p w14:paraId="2A21ED86" w14:textId="77777777" w:rsidR="00EF23EA" w:rsidRPr="00DA03A2" w:rsidRDefault="00EF23EA" w:rsidP="00EF23EA">
            <w:pPr>
              <w:widowControl w:val="0"/>
              <w:autoSpaceDE w:val="0"/>
              <w:autoSpaceDN w:val="0"/>
              <w:adjustRightInd w:val="0"/>
              <w:jc w:val="both"/>
              <w:rPr>
                <w:rFonts w:cs="Arial"/>
              </w:rPr>
            </w:pPr>
            <w:r w:rsidRPr="00DA03A2">
              <w:rPr>
                <w:rFonts w:cs="Arial"/>
                <w:shd w:val="clear" w:color="auto" w:fill="FFFFFF"/>
              </w:rPr>
              <w:t>www.</w:t>
            </w:r>
            <w:r w:rsidRPr="00DA03A2">
              <w:rPr>
                <w:rFonts w:cs="Arial"/>
                <w:bCs/>
                <w:shd w:val="clear" w:color="auto" w:fill="FFFFFF"/>
              </w:rPr>
              <w:t>sociedadevaluacion</w:t>
            </w:r>
            <w:r w:rsidRPr="00DA03A2">
              <w:rPr>
                <w:rFonts w:cs="Arial"/>
                <w:shd w:val="clear" w:color="auto" w:fill="FFFFFF"/>
              </w:rPr>
              <w:t>.org</w:t>
            </w:r>
          </w:p>
          <w:p w14:paraId="72A1E8F2" w14:textId="77777777" w:rsidR="00EF23EA" w:rsidRPr="00DA03A2" w:rsidRDefault="00EF23EA" w:rsidP="00EF23EA">
            <w:pPr>
              <w:widowControl w:val="0"/>
              <w:autoSpaceDE w:val="0"/>
              <w:autoSpaceDN w:val="0"/>
              <w:adjustRightInd w:val="0"/>
              <w:jc w:val="both"/>
              <w:rPr>
                <w:rFonts w:cs="Arial"/>
              </w:rPr>
            </w:pPr>
            <w:r w:rsidRPr="00DA03A2">
              <w:rPr>
                <w:rFonts w:cs="Arial"/>
                <w:shd w:val="clear" w:color="auto" w:fill="FFFFFF"/>
              </w:rPr>
              <w:t>www.</w:t>
            </w:r>
            <w:r w:rsidRPr="00DA03A2">
              <w:rPr>
                <w:rFonts w:cs="Arial"/>
                <w:bCs/>
                <w:shd w:val="clear" w:color="auto" w:fill="FFFFFF"/>
              </w:rPr>
              <w:t>europea</w:t>
            </w:r>
            <w:r w:rsidRPr="00DA03A2">
              <w:rPr>
                <w:rFonts w:cs="Arial"/>
                <w:shd w:val="clear" w:color="auto" w:fill="FFFFFF"/>
              </w:rPr>
              <w:t>nevaluation.org</w:t>
            </w:r>
          </w:p>
          <w:p w14:paraId="48727FC1" w14:textId="77777777" w:rsidR="00EF23EA" w:rsidRPr="00DA03A2" w:rsidRDefault="00EF23EA" w:rsidP="00EF23EA">
            <w:pPr>
              <w:widowControl w:val="0"/>
              <w:autoSpaceDE w:val="0"/>
              <w:autoSpaceDN w:val="0"/>
              <w:adjustRightInd w:val="0"/>
              <w:jc w:val="both"/>
              <w:rPr>
                <w:rFonts w:cs="Arial"/>
              </w:rPr>
            </w:pPr>
            <w:hyperlink w:history="1">
              <w:r w:rsidRPr="00DA03A2">
                <w:rPr>
                  <w:rStyle w:val="Hyperlink"/>
                  <w:rFonts w:cs="Arial"/>
                  <w:color w:val="auto"/>
                  <w:u w:val="none"/>
                </w:rPr>
                <w:t xml:space="preserve"> www.aeval.es/es/index.html</w:t>
              </w:r>
            </w:hyperlink>
          </w:p>
          <w:p w14:paraId="6B9BE20E" w14:textId="77777777" w:rsidR="00EF23EA" w:rsidRPr="00DA03A2" w:rsidRDefault="00EF23EA" w:rsidP="00EF23EA">
            <w:pPr>
              <w:widowControl w:val="0"/>
              <w:autoSpaceDE w:val="0"/>
              <w:autoSpaceDN w:val="0"/>
              <w:adjustRightInd w:val="0"/>
              <w:jc w:val="both"/>
              <w:rPr>
                <w:rFonts w:cs="Arial"/>
              </w:rPr>
            </w:pPr>
            <w:r w:rsidRPr="00DA03A2">
              <w:rPr>
                <w:rStyle w:val="HTMLCite"/>
                <w:rFonts w:cs="Arial"/>
                <w:bCs/>
                <w:i w:val="0"/>
                <w:iCs w:val="0"/>
                <w:shd w:val="clear" w:color="auto" w:fill="FFFFFF"/>
              </w:rPr>
              <w:t>www.red</w:t>
            </w:r>
            <w:r w:rsidRPr="00DA03A2">
              <w:rPr>
                <w:rStyle w:val="HTMLCite"/>
                <w:rFonts w:cs="Arial"/>
                <w:i w:val="0"/>
                <w:iCs w:val="0"/>
                <w:shd w:val="clear" w:color="auto" w:fill="FFFFFF"/>
              </w:rPr>
              <w:t>lacme.org</w:t>
            </w:r>
            <w:r w:rsidRPr="00DA03A2">
              <w:rPr>
                <w:rFonts w:cs="Arial"/>
                <w:shd w:val="clear" w:color="auto" w:fill="FFFFFF"/>
              </w:rPr>
              <w:t>‎</w:t>
            </w:r>
          </w:p>
          <w:p w14:paraId="563C3636" w14:textId="77777777" w:rsidR="00EF23EA" w:rsidRPr="00DA03A2" w:rsidRDefault="00EF23EA" w:rsidP="00EF23EA">
            <w:pPr>
              <w:widowControl w:val="0"/>
              <w:autoSpaceDE w:val="0"/>
              <w:autoSpaceDN w:val="0"/>
              <w:adjustRightInd w:val="0"/>
              <w:jc w:val="both"/>
              <w:rPr>
                <w:rFonts w:cs="Arial"/>
              </w:rPr>
            </w:pPr>
            <w:r w:rsidRPr="00DA03A2">
              <w:rPr>
                <w:rStyle w:val="HTMLCite"/>
                <w:rFonts w:cs="Arial"/>
                <w:i w:val="0"/>
                <w:iCs w:val="0"/>
                <w:shd w:val="clear" w:color="auto" w:fill="FFFFFF"/>
              </w:rPr>
              <w:t>www.outcomemapping.ca/</w:t>
            </w:r>
            <w:proofErr w:type="spellStart"/>
            <w:r w:rsidRPr="00DA03A2">
              <w:rPr>
                <w:rStyle w:val="HTMLCite"/>
                <w:rFonts w:cs="Arial"/>
                <w:i w:val="0"/>
                <w:iCs w:val="0"/>
                <w:shd w:val="clear" w:color="auto" w:fill="FFFFFF"/>
              </w:rPr>
              <w:t>index.php?lang</w:t>
            </w:r>
            <w:proofErr w:type="spellEnd"/>
            <w:r w:rsidRPr="00DA03A2">
              <w:rPr>
                <w:rStyle w:val="HTMLCite"/>
                <w:rFonts w:cs="Arial"/>
                <w:i w:val="0"/>
                <w:iCs w:val="0"/>
                <w:shd w:val="clear" w:color="auto" w:fill="FFFFFF"/>
              </w:rPr>
              <w:t>=</w:t>
            </w:r>
            <w:proofErr w:type="spellStart"/>
            <w:r w:rsidRPr="00DA03A2">
              <w:rPr>
                <w:rStyle w:val="HTMLCite"/>
                <w:rFonts w:cs="Arial"/>
                <w:i w:val="0"/>
                <w:iCs w:val="0"/>
                <w:shd w:val="clear" w:color="auto" w:fill="FFFFFF"/>
              </w:rPr>
              <w:t>spanish</w:t>
            </w:r>
            <w:proofErr w:type="spellEnd"/>
            <w:r w:rsidRPr="00DA03A2">
              <w:rPr>
                <w:rFonts w:cs="Arial"/>
                <w:shd w:val="clear" w:color="auto" w:fill="FFFFFF"/>
              </w:rPr>
              <w:t>‎</w:t>
            </w:r>
          </w:p>
          <w:p w14:paraId="5EF88AA9" w14:textId="77777777" w:rsidR="00EF23EA" w:rsidRPr="00DA03A2" w:rsidRDefault="00EF23EA" w:rsidP="00EF23EA">
            <w:pPr>
              <w:widowControl w:val="0"/>
              <w:autoSpaceDE w:val="0"/>
              <w:autoSpaceDN w:val="0"/>
              <w:adjustRightInd w:val="0"/>
              <w:jc w:val="both"/>
              <w:rPr>
                <w:rFonts w:cs="Arial"/>
              </w:rPr>
            </w:pPr>
            <w:r w:rsidRPr="00DA03A2">
              <w:rPr>
                <w:rStyle w:val="HTMLCite"/>
                <w:rFonts w:cs="Arial"/>
                <w:bCs/>
                <w:i w:val="0"/>
                <w:iCs w:val="0"/>
                <w:shd w:val="clear" w:color="auto" w:fill="FFFFFF"/>
              </w:rPr>
              <w:t>www.preval</w:t>
            </w:r>
            <w:r w:rsidRPr="00DA03A2">
              <w:rPr>
                <w:rStyle w:val="HTMLCite"/>
                <w:rFonts w:cs="Arial"/>
                <w:i w:val="0"/>
                <w:iCs w:val="0"/>
                <w:shd w:val="clear" w:color="auto" w:fill="FFFFFF"/>
              </w:rPr>
              <w:t>.org</w:t>
            </w:r>
            <w:r w:rsidRPr="00DA03A2">
              <w:rPr>
                <w:rFonts w:cs="Arial"/>
                <w:shd w:val="clear" w:color="auto" w:fill="FFFFFF"/>
              </w:rPr>
              <w:t>‎</w:t>
            </w:r>
          </w:p>
          <w:p w14:paraId="7FEC5573" w14:textId="77777777" w:rsidR="00EF23EA" w:rsidRPr="00DA03A2" w:rsidRDefault="00EF23EA" w:rsidP="00EF23EA">
            <w:pPr>
              <w:widowControl w:val="0"/>
              <w:autoSpaceDE w:val="0"/>
              <w:autoSpaceDN w:val="0"/>
              <w:adjustRightInd w:val="0"/>
              <w:jc w:val="both"/>
              <w:rPr>
                <w:rFonts w:cs="Arial"/>
              </w:rPr>
            </w:pPr>
            <w:r w:rsidRPr="00DA03A2">
              <w:rPr>
                <w:rFonts w:cs="Arial"/>
                <w:shd w:val="clear" w:color="auto" w:fill="FFFFFF"/>
              </w:rPr>
              <w:t>www.cep</w:t>
            </w:r>
            <w:r w:rsidRPr="00DA03A2">
              <w:rPr>
                <w:rFonts w:cs="Arial"/>
                <w:bCs/>
                <w:shd w:val="clear" w:color="auto" w:fill="FFFFFF"/>
              </w:rPr>
              <w:t>alforja</w:t>
            </w:r>
            <w:r w:rsidRPr="00DA03A2">
              <w:rPr>
                <w:rFonts w:cs="Arial"/>
                <w:shd w:val="clear" w:color="auto" w:fill="FFFFFF"/>
              </w:rPr>
              <w:t>.org/</w:t>
            </w:r>
            <w:r w:rsidRPr="00DA03A2">
              <w:rPr>
                <w:rFonts w:cs="Arial"/>
                <w:bCs/>
                <w:shd w:val="clear" w:color="auto" w:fill="FFFFFF"/>
              </w:rPr>
              <w:t>sistematizacion</w:t>
            </w:r>
            <w:r w:rsidRPr="00DA03A2">
              <w:rPr>
                <w:rFonts w:cs="Arial"/>
                <w:shd w:val="clear" w:color="auto" w:fill="FFFFFF"/>
              </w:rPr>
              <w:t>/biblio.shtm</w:t>
            </w:r>
          </w:p>
          <w:p w14:paraId="289717BD" w14:textId="77777777" w:rsidR="00EF23EA" w:rsidRPr="00DA03A2" w:rsidRDefault="00EF23EA" w:rsidP="00EF23EA">
            <w:pPr>
              <w:widowControl w:val="0"/>
              <w:autoSpaceDE w:val="0"/>
              <w:autoSpaceDN w:val="0"/>
              <w:adjustRightInd w:val="0"/>
              <w:jc w:val="both"/>
              <w:rPr>
                <w:rStyle w:val="HTMLCite"/>
                <w:rFonts w:cs="Arial"/>
                <w:i w:val="0"/>
                <w:iCs w:val="0"/>
                <w:shd w:val="clear" w:color="auto" w:fill="FFFFFF"/>
              </w:rPr>
            </w:pPr>
            <w:hyperlink r:id="rId19" w:history="1">
              <w:r w:rsidRPr="00DA03A2">
                <w:rPr>
                  <w:rStyle w:val="Hyperlink"/>
                  <w:rFonts w:cs="Arial"/>
                  <w:color w:val="auto"/>
                  <w:u w:val="none"/>
                  <w:shd w:val="clear" w:color="auto" w:fill="FFFFFF"/>
                </w:rPr>
                <w:t>www.</w:t>
              </w:r>
              <w:r w:rsidRPr="00DA03A2">
                <w:rPr>
                  <w:rStyle w:val="Hyperlink"/>
                  <w:rFonts w:cs="Arial"/>
                  <w:bCs/>
                  <w:color w:val="auto"/>
                  <w:u w:val="none"/>
                  <w:shd w:val="clear" w:color="auto" w:fill="FFFFFF"/>
                </w:rPr>
                <w:t>coneval</w:t>
              </w:r>
              <w:r w:rsidRPr="00DA03A2">
                <w:rPr>
                  <w:rStyle w:val="Hyperlink"/>
                  <w:rFonts w:cs="Arial"/>
                  <w:color w:val="auto"/>
                  <w:u w:val="none"/>
                  <w:shd w:val="clear" w:color="auto" w:fill="FFFFFF"/>
                </w:rPr>
                <w:t>.gob.mx</w:t>
              </w:r>
            </w:hyperlink>
          </w:p>
          <w:p w14:paraId="477663FC" w14:textId="77777777" w:rsidR="00EF23EA" w:rsidRPr="00DA03A2" w:rsidRDefault="00EF23EA" w:rsidP="00EF23EA">
            <w:pPr>
              <w:widowControl w:val="0"/>
              <w:autoSpaceDE w:val="0"/>
              <w:autoSpaceDN w:val="0"/>
              <w:adjustRightInd w:val="0"/>
              <w:jc w:val="both"/>
              <w:rPr>
                <w:rFonts w:cs="Arial"/>
              </w:rPr>
            </w:pPr>
            <w:r w:rsidRPr="00DA03A2">
              <w:rPr>
                <w:rStyle w:val="HTMLCite"/>
                <w:rFonts w:cs="Arial"/>
                <w:i w:val="0"/>
                <w:iCs w:val="0"/>
                <w:shd w:val="clear" w:color="auto" w:fill="FFFFFF"/>
              </w:rPr>
              <w:t>www.unwomen.org/es</w:t>
            </w:r>
            <w:r w:rsidRPr="00DA03A2">
              <w:rPr>
                <w:rFonts w:cs="Arial"/>
                <w:shd w:val="clear" w:color="auto" w:fill="FFFFFF"/>
              </w:rPr>
              <w:t>‎</w:t>
            </w:r>
          </w:p>
          <w:p w14:paraId="23E68879" w14:textId="77777777" w:rsidR="00EF23EA" w:rsidRPr="00DA03A2" w:rsidRDefault="00EF23EA" w:rsidP="00EF23EA">
            <w:pPr>
              <w:widowControl w:val="0"/>
              <w:autoSpaceDE w:val="0"/>
              <w:autoSpaceDN w:val="0"/>
              <w:adjustRightInd w:val="0"/>
              <w:jc w:val="both"/>
              <w:rPr>
                <w:rFonts w:cs="Arial"/>
              </w:rPr>
            </w:pPr>
            <w:hyperlink r:id="rId20" w:history="1">
              <w:r w:rsidRPr="00DA03A2">
                <w:rPr>
                  <w:rStyle w:val="Hyperlink"/>
                  <w:rFonts w:cs="Arial"/>
                  <w:color w:val="auto"/>
                  <w:u w:val="none"/>
                </w:rPr>
                <w:t>www.relacweb.org</w:t>
              </w:r>
            </w:hyperlink>
          </w:p>
          <w:p w14:paraId="5E0E6033" w14:textId="77777777" w:rsidR="00EF23EA" w:rsidRPr="00DA03A2" w:rsidRDefault="00EF23EA" w:rsidP="00EF23EA">
            <w:pPr>
              <w:widowControl w:val="0"/>
              <w:autoSpaceDE w:val="0"/>
              <w:autoSpaceDN w:val="0"/>
              <w:adjustRightInd w:val="0"/>
              <w:jc w:val="both"/>
              <w:rPr>
                <w:rFonts w:cs="Arial"/>
              </w:rPr>
            </w:pPr>
            <w:hyperlink r:id="rId21" w:history="1">
              <w:r w:rsidRPr="00DA03A2">
                <w:rPr>
                  <w:rStyle w:val="Hyperlink"/>
                  <w:rFonts w:cs="Arial"/>
                  <w:color w:val="auto"/>
                  <w:u w:val="none"/>
                </w:rPr>
                <w:t>www.dipres.cl</w:t>
              </w:r>
            </w:hyperlink>
          </w:p>
          <w:p w14:paraId="688D60FD" w14:textId="77777777" w:rsidR="00EF23EA" w:rsidRPr="00DA03A2" w:rsidRDefault="00EF23EA" w:rsidP="00EF23EA">
            <w:pPr>
              <w:widowControl w:val="0"/>
              <w:autoSpaceDE w:val="0"/>
              <w:autoSpaceDN w:val="0"/>
              <w:adjustRightInd w:val="0"/>
              <w:jc w:val="both"/>
              <w:rPr>
                <w:rFonts w:cs="Arial"/>
              </w:rPr>
            </w:pPr>
            <w:hyperlink r:id="rId22" w:history="1">
              <w:r w:rsidRPr="00DA03A2">
                <w:rPr>
                  <w:rStyle w:val="Hyperlink"/>
                  <w:rFonts w:cs="Arial"/>
                  <w:color w:val="auto"/>
                  <w:u w:val="none"/>
                </w:rPr>
                <w:t>www.iadb.org</w:t>
              </w:r>
            </w:hyperlink>
          </w:p>
          <w:p w14:paraId="12CEA94C" w14:textId="77777777" w:rsidR="00EF23EA" w:rsidRPr="00DA03A2" w:rsidRDefault="00EF23EA" w:rsidP="00EF23EA">
            <w:pPr>
              <w:widowControl w:val="0"/>
              <w:autoSpaceDE w:val="0"/>
              <w:autoSpaceDN w:val="0"/>
              <w:adjustRightInd w:val="0"/>
              <w:jc w:val="both"/>
              <w:rPr>
                <w:rFonts w:cs="Arial"/>
              </w:rPr>
            </w:pPr>
            <w:hyperlink r:id="rId23" w:history="1">
              <w:r w:rsidRPr="00DA03A2">
                <w:rPr>
                  <w:rStyle w:val="Hyperlink"/>
                  <w:rFonts w:cs="Arial"/>
                  <w:color w:val="auto"/>
                  <w:u w:val="none"/>
                </w:rPr>
                <w:t>www.eclac.org</w:t>
              </w:r>
            </w:hyperlink>
          </w:p>
          <w:p w14:paraId="1D4184DB" w14:textId="77777777" w:rsidR="00EF23EA" w:rsidRPr="00DA03A2" w:rsidRDefault="00EF23EA" w:rsidP="00EF23EA">
            <w:pPr>
              <w:widowControl w:val="0"/>
              <w:autoSpaceDE w:val="0"/>
              <w:autoSpaceDN w:val="0"/>
              <w:adjustRightInd w:val="0"/>
              <w:jc w:val="both"/>
              <w:rPr>
                <w:rFonts w:cs="Arial"/>
              </w:rPr>
            </w:pPr>
            <w:hyperlink r:id="rId24" w:history="1">
              <w:r w:rsidRPr="00DA03A2">
                <w:rPr>
                  <w:rStyle w:val="Hyperlink"/>
                  <w:rFonts w:cs="Arial"/>
                  <w:color w:val="auto"/>
                  <w:u w:val="none"/>
                </w:rPr>
                <w:t>www.unicef.cl/unicef/index.php</w:t>
              </w:r>
            </w:hyperlink>
          </w:p>
          <w:p w14:paraId="11F30EBE" w14:textId="00FFA494" w:rsidR="00652E9B" w:rsidRPr="00EF23EA" w:rsidRDefault="00EF23EA" w:rsidP="00EF23EA">
            <w:pPr>
              <w:widowControl w:val="0"/>
              <w:autoSpaceDE w:val="0"/>
              <w:autoSpaceDN w:val="0"/>
              <w:adjustRightInd w:val="0"/>
              <w:jc w:val="both"/>
              <w:rPr>
                <w:rFonts w:cs="Arial"/>
                <w:lang w:val="es-ES_tradnl"/>
              </w:rPr>
            </w:pPr>
            <w:hyperlink r:id="rId25" w:history="1">
              <w:r w:rsidRPr="00DA03A2">
                <w:rPr>
                  <w:rStyle w:val="Hyperlink"/>
                  <w:rFonts w:cs="Arial"/>
                  <w:color w:val="auto"/>
                  <w:u w:val="none"/>
                  <w:lang w:val="es-ES_tradnl"/>
                </w:rPr>
                <w:t>www.evaluacionpoliticaspublicas.com</w:t>
              </w:r>
            </w:hyperlink>
          </w:p>
        </w:tc>
      </w:tr>
    </w:tbl>
    <w:p w14:paraId="72FA18BB" w14:textId="77777777" w:rsidR="00F67E3B" w:rsidRPr="00F67E3B" w:rsidRDefault="00F67E3B" w:rsidP="00F67E3B">
      <w:pPr>
        <w:spacing w:line="240" w:lineRule="auto"/>
        <w:rPr>
          <w:rFonts w:cstheme="minorHAnsi"/>
          <w:b/>
          <w:lang w:val="es-ES_tradnl"/>
        </w:rPr>
      </w:pPr>
    </w:p>
    <w:p w14:paraId="36AAABCA" w14:textId="77777777" w:rsidR="0029524C" w:rsidRPr="00F67E3B" w:rsidRDefault="0029524C" w:rsidP="00F67E3B">
      <w:pPr>
        <w:spacing w:line="240" w:lineRule="auto"/>
        <w:rPr>
          <w:rFonts w:cstheme="minorHAnsi"/>
          <w:b/>
          <w:lang w:val="es-ES_tradnl"/>
        </w:rPr>
      </w:pPr>
      <w:r w:rsidRPr="00F67E3B">
        <w:rPr>
          <w:rFonts w:cstheme="minorHAnsi"/>
          <w:b/>
          <w:lang w:val="es-ES_tradnl"/>
        </w:rPr>
        <w:t>NOTAS</w:t>
      </w:r>
      <w:r w:rsidR="00AF0062" w:rsidRPr="00F67E3B">
        <w:rPr>
          <w:rFonts w:cstheme="minorHAnsi"/>
          <w:b/>
          <w:lang w:val="es-ES_tradnl"/>
        </w:rPr>
        <w:t xml:space="preserve"> ACLARATORIAS</w:t>
      </w:r>
      <w:r w:rsidRPr="00F67E3B">
        <w:rPr>
          <w:rFonts w:cstheme="minorHAnsi"/>
          <w:b/>
          <w:lang w:val="es-ES_tradnl"/>
        </w:rPr>
        <w:t>:</w:t>
      </w:r>
    </w:p>
    <w:p w14:paraId="4C8D2AE4" w14:textId="77777777" w:rsidR="0029524C" w:rsidRPr="00F67E3B" w:rsidRDefault="0029524C" w:rsidP="00F67E3B">
      <w:pPr>
        <w:spacing w:after="0" w:line="240" w:lineRule="auto"/>
        <w:jc w:val="both"/>
        <w:rPr>
          <w:rFonts w:cstheme="minorHAnsi"/>
          <w:lang w:val="es-ES_tradnl"/>
        </w:rPr>
      </w:pPr>
      <w:r w:rsidRPr="00F67E3B">
        <w:rPr>
          <w:rFonts w:cstheme="minorHAnsi"/>
          <w:lang w:val="es-ES_tradnl"/>
        </w:rPr>
        <w:t xml:space="preserve">Los Términos de Referencia para el desarrollo de los trabajos de aplicación se </w:t>
      </w:r>
      <w:proofErr w:type="gramStart"/>
      <w:r w:rsidRPr="00F67E3B">
        <w:rPr>
          <w:rFonts w:cstheme="minorHAnsi"/>
          <w:lang w:val="es-ES_tradnl"/>
        </w:rPr>
        <w:t>presentaran</w:t>
      </w:r>
      <w:proofErr w:type="gramEnd"/>
      <w:r w:rsidRPr="00F67E3B">
        <w:rPr>
          <w:rFonts w:cstheme="minorHAnsi"/>
          <w:lang w:val="es-ES_tradnl"/>
        </w:rPr>
        <w:t xml:space="preserve"> en clase y se subirán</w:t>
      </w:r>
      <w:r w:rsidR="00A8404B" w:rsidRPr="00F67E3B">
        <w:rPr>
          <w:rFonts w:cstheme="minorHAnsi"/>
          <w:lang w:val="es-ES_tradnl"/>
        </w:rPr>
        <w:t xml:space="preserve"> luego</w:t>
      </w:r>
      <w:r w:rsidRPr="00F67E3B">
        <w:rPr>
          <w:rFonts w:cstheme="minorHAnsi"/>
          <w:lang w:val="es-ES_tradnl"/>
        </w:rPr>
        <w:t xml:space="preserve"> a U</w:t>
      </w:r>
      <w:r w:rsidR="009D012C" w:rsidRPr="00F67E3B">
        <w:rPr>
          <w:rFonts w:cstheme="minorHAnsi"/>
          <w:lang w:val="es-ES_tradnl"/>
        </w:rPr>
        <w:t>-</w:t>
      </w:r>
      <w:r w:rsidRPr="00F67E3B">
        <w:rPr>
          <w:rFonts w:cstheme="minorHAnsi"/>
          <w:lang w:val="es-ES_tradnl"/>
        </w:rPr>
        <w:t>Curso</w:t>
      </w:r>
      <w:r w:rsidR="009D012C" w:rsidRPr="00F67E3B">
        <w:rPr>
          <w:rFonts w:cstheme="minorHAnsi"/>
          <w:lang w:val="es-ES_tradnl"/>
        </w:rPr>
        <w:t>s</w:t>
      </w:r>
      <w:r w:rsidRPr="00F67E3B">
        <w:rPr>
          <w:rFonts w:cstheme="minorHAnsi"/>
          <w:lang w:val="es-ES_tradnl"/>
        </w:rPr>
        <w:t>.</w:t>
      </w:r>
      <w:r w:rsidR="00724E11" w:rsidRPr="00F67E3B">
        <w:rPr>
          <w:rFonts w:cstheme="minorHAnsi"/>
          <w:lang w:val="es-ES_tradnl"/>
        </w:rPr>
        <w:t xml:space="preserve"> </w:t>
      </w:r>
      <w:r w:rsidR="00AF0062" w:rsidRPr="00F67E3B">
        <w:rPr>
          <w:rFonts w:cstheme="minorHAnsi"/>
          <w:lang w:val="es-ES_tradnl"/>
        </w:rPr>
        <w:t xml:space="preserve">Post recepción de las correcciones de los </w:t>
      </w:r>
      <w:proofErr w:type="spellStart"/>
      <w:r w:rsidR="00AF0062" w:rsidRPr="00F67E3B">
        <w:rPr>
          <w:rFonts w:cstheme="minorHAnsi"/>
          <w:lang w:val="es-ES_tradnl"/>
        </w:rPr>
        <w:t>TdR</w:t>
      </w:r>
      <w:proofErr w:type="spellEnd"/>
      <w:r w:rsidR="00AF0062" w:rsidRPr="00F67E3B">
        <w:rPr>
          <w:rFonts w:cstheme="minorHAnsi"/>
          <w:lang w:val="es-ES_tradnl"/>
        </w:rPr>
        <w:t xml:space="preserve"> se podrá solicitar aclaración de las observaciones realizadas</w:t>
      </w:r>
      <w:r w:rsidR="008E61D7" w:rsidRPr="00F67E3B">
        <w:rPr>
          <w:rFonts w:cstheme="minorHAnsi"/>
          <w:lang w:val="es-ES_tradnl"/>
        </w:rPr>
        <w:t xml:space="preserve"> o</w:t>
      </w:r>
      <w:r w:rsidR="00AF0062" w:rsidRPr="00F67E3B">
        <w:rPr>
          <w:rFonts w:cstheme="minorHAnsi"/>
          <w:lang w:val="es-ES_tradnl"/>
        </w:rPr>
        <w:t xml:space="preserve"> </w:t>
      </w:r>
      <w:r w:rsidR="003B0183" w:rsidRPr="00F67E3B">
        <w:rPr>
          <w:rFonts w:cstheme="minorHAnsi"/>
          <w:lang w:val="es-ES_tradnl"/>
        </w:rPr>
        <w:t>indicar problemas en la suma de puntajes.</w:t>
      </w:r>
      <w:r w:rsidR="00AF0062" w:rsidRPr="00F67E3B">
        <w:rPr>
          <w:rFonts w:cstheme="minorHAnsi"/>
          <w:lang w:val="es-ES_tradnl"/>
        </w:rPr>
        <w:t xml:space="preserve"> Plazo de solicitud: una semana de haber recibido la corrección.</w:t>
      </w:r>
      <w:r w:rsidR="00A70D1F" w:rsidRPr="00F67E3B">
        <w:rPr>
          <w:rFonts w:cstheme="minorHAnsi"/>
          <w:lang w:val="es-ES_tradnl"/>
        </w:rPr>
        <w:t xml:space="preserve"> Las mismas se envían a los/las ayudantes con copia a las profesoras.</w:t>
      </w:r>
    </w:p>
    <w:p w14:paraId="5EB343BE" w14:textId="77777777" w:rsidR="00AE0266" w:rsidRPr="00F67E3B" w:rsidRDefault="0029524C" w:rsidP="00F67E3B">
      <w:pPr>
        <w:spacing w:after="0" w:line="240" w:lineRule="auto"/>
        <w:jc w:val="both"/>
        <w:rPr>
          <w:rFonts w:cstheme="minorHAnsi"/>
          <w:lang w:val="es-ES_tradnl"/>
        </w:rPr>
      </w:pPr>
      <w:r w:rsidRPr="00F67E3B">
        <w:rPr>
          <w:rFonts w:cstheme="minorHAnsi"/>
          <w:lang w:val="es-ES_tradnl"/>
        </w:rPr>
        <w:t>En U</w:t>
      </w:r>
      <w:r w:rsidR="009D012C" w:rsidRPr="00F67E3B">
        <w:rPr>
          <w:rFonts w:cstheme="minorHAnsi"/>
          <w:lang w:val="es-ES_tradnl"/>
        </w:rPr>
        <w:t>-</w:t>
      </w:r>
      <w:r w:rsidRPr="00F67E3B">
        <w:rPr>
          <w:rFonts w:cstheme="minorHAnsi"/>
          <w:lang w:val="es-ES_tradnl"/>
        </w:rPr>
        <w:t>Curso</w:t>
      </w:r>
      <w:r w:rsidR="009D012C" w:rsidRPr="00F67E3B">
        <w:rPr>
          <w:rFonts w:cstheme="minorHAnsi"/>
          <w:lang w:val="es-ES_tradnl"/>
        </w:rPr>
        <w:t>s</w:t>
      </w:r>
      <w:r w:rsidRPr="00F67E3B">
        <w:rPr>
          <w:rFonts w:cstheme="minorHAnsi"/>
          <w:lang w:val="es-ES_tradnl"/>
        </w:rPr>
        <w:t xml:space="preserve"> se encontrar</w:t>
      </w:r>
      <w:r w:rsidR="009C17B8" w:rsidRPr="00F67E3B">
        <w:rPr>
          <w:rFonts w:cstheme="minorHAnsi"/>
          <w:lang w:val="es-ES_tradnl"/>
        </w:rPr>
        <w:t>á</w:t>
      </w:r>
      <w:r w:rsidRPr="00F67E3B">
        <w:rPr>
          <w:rFonts w:cstheme="minorHAnsi"/>
          <w:lang w:val="es-ES_tradnl"/>
        </w:rPr>
        <w:t xml:space="preserve"> toda la información referida al funcionamiento del ramo.  </w:t>
      </w:r>
      <w:r w:rsidR="00A70D1F" w:rsidRPr="00F67E3B">
        <w:rPr>
          <w:rFonts w:cstheme="minorHAnsi"/>
          <w:lang w:val="es-ES_tradnl"/>
        </w:rPr>
        <w:t>No se responden mail sobre consultas de temas explicitados en clase.</w:t>
      </w:r>
    </w:p>
    <w:p w14:paraId="1E3AC4D7" w14:textId="77777777" w:rsidR="00AF0062" w:rsidRPr="00F67E3B" w:rsidRDefault="00AF0062" w:rsidP="00F67E3B">
      <w:pPr>
        <w:spacing w:after="0" w:line="240" w:lineRule="auto"/>
        <w:jc w:val="both"/>
        <w:rPr>
          <w:rFonts w:cstheme="minorHAnsi"/>
        </w:rPr>
      </w:pPr>
      <w:r w:rsidRPr="00F67E3B">
        <w:rPr>
          <w:rFonts w:cstheme="minorHAnsi"/>
        </w:rPr>
        <w:t xml:space="preserve">Las comunicaciones grupales se realizan mediante el o la delegada académica de curso. No se responden mail anónimos o con firma colectiva. </w:t>
      </w:r>
    </w:p>
    <w:p w14:paraId="1F5E1445" w14:textId="77777777" w:rsidR="004B3104" w:rsidRPr="00F67E3B" w:rsidRDefault="004B3104" w:rsidP="00F67E3B">
      <w:pPr>
        <w:spacing w:after="0" w:line="240" w:lineRule="auto"/>
        <w:jc w:val="both"/>
        <w:rPr>
          <w:rFonts w:cstheme="minorHAnsi"/>
        </w:rPr>
      </w:pPr>
    </w:p>
    <w:p w14:paraId="577F1B54" w14:textId="77777777" w:rsidR="002D3356" w:rsidRPr="00F67E3B" w:rsidRDefault="002D3356" w:rsidP="00F67E3B">
      <w:pPr>
        <w:spacing w:line="240" w:lineRule="auto"/>
        <w:jc w:val="center"/>
        <w:rPr>
          <w:rFonts w:cstheme="minorHAnsi"/>
          <w:b/>
        </w:rPr>
      </w:pPr>
      <w:r w:rsidRPr="00F67E3B">
        <w:rPr>
          <w:rFonts w:cstheme="minorHAnsi"/>
          <w:b/>
        </w:rPr>
        <w:t>Orientaciones para el Buen Trabajo Académico</w:t>
      </w:r>
    </w:p>
    <w:p w14:paraId="424859CE" w14:textId="77777777" w:rsidR="002D3356" w:rsidRPr="00F67E3B" w:rsidRDefault="002D3356" w:rsidP="00F67E3B">
      <w:pPr>
        <w:spacing w:line="240" w:lineRule="auto"/>
        <w:jc w:val="center"/>
        <w:rPr>
          <w:rFonts w:cstheme="minorHAnsi"/>
          <w:b/>
        </w:rPr>
      </w:pPr>
      <w:r w:rsidRPr="00F67E3B">
        <w:rPr>
          <w:rFonts w:cstheme="minorHAnsi"/>
          <w:b/>
        </w:rPr>
        <w:t>Acerca de la comunicación entre estudiantes y ayudantes</w:t>
      </w:r>
    </w:p>
    <w:p w14:paraId="1B5127F5" w14:textId="77777777" w:rsidR="002D3356" w:rsidRPr="00F67E3B" w:rsidRDefault="002D3356" w:rsidP="00F67E3B">
      <w:pPr>
        <w:spacing w:line="240" w:lineRule="auto"/>
        <w:jc w:val="both"/>
        <w:rPr>
          <w:rFonts w:cstheme="minorHAnsi"/>
        </w:rPr>
      </w:pPr>
      <w:r w:rsidRPr="00F67E3B">
        <w:rPr>
          <w:rFonts w:cstheme="minorHAnsi"/>
        </w:rPr>
        <w:t xml:space="preserve">Estimadas/os estudiantes, a continuación se presentan una serie de indicaciones que tienen como objetivo facilitar el trabajo y comunicación entre ustedes y con los/las ayudantes durante el transcurso del semestre. </w:t>
      </w:r>
    </w:p>
    <w:p w14:paraId="13769E40" w14:textId="5901DCFC" w:rsidR="002D3356" w:rsidRPr="00F67E3B" w:rsidRDefault="002D3356" w:rsidP="00F67E3B">
      <w:pPr>
        <w:spacing w:line="240" w:lineRule="auto"/>
        <w:jc w:val="both"/>
        <w:rPr>
          <w:rFonts w:cstheme="minorHAnsi"/>
        </w:rPr>
      </w:pPr>
      <w:r w:rsidRPr="00F67E3B">
        <w:rPr>
          <w:rFonts w:cstheme="minorHAnsi"/>
        </w:rPr>
        <w:tab/>
        <w:t xml:space="preserve">Sobre las consultas acerca de temas a desarrollar, pueden enviarlas a su(s) ayudantes, hasta el </w:t>
      </w:r>
      <w:r w:rsidRPr="00F67E3B">
        <w:rPr>
          <w:rFonts w:cstheme="minorHAnsi"/>
          <w:b/>
        </w:rPr>
        <w:t>viernes anterior a la entrega</w:t>
      </w:r>
      <w:r w:rsidRPr="00F67E3B">
        <w:rPr>
          <w:rFonts w:cstheme="minorHAnsi"/>
        </w:rPr>
        <w:t xml:space="preserve">, hasta las 23:59. Los/as ayudantes se comprometen a responder sus dudas en un plazo de </w:t>
      </w:r>
      <w:r w:rsidRPr="00F67E3B">
        <w:rPr>
          <w:rFonts w:cstheme="minorHAnsi"/>
          <w:b/>
        </w:rPr>
        <w:t>24 horas</w:t>
      </w:r>
      <w:r w:rsidRPr="00F67E3B">
        <w:rPr>
          <w:rFonts w:cstheme="minorHAnsi"/>
        </w:rPr>
        <w:t xml:space="preserve">, por lo que incentivamos que no dejen sus dudas para última hora, pues puede que, con el plazo que tienen los/las ayudantes para responder, no alcancen a incluir la retroalimentación de buena manera en la producción que deben entregar. </w:t>
      </w:r>
      <w:r w:rsidR="00652E9B" w:rsidRPr="00F67E3B">
        <w:rPr>
          <w:rFonts w:cstheme="minorHAnsi"/>
        </w:rPr>
        <w:t>Cualquier alteración en este proceso, favor comunicarse con el/la ayudante coordinador de equipo.</w:t>
      </w:r>
    </w:p>
    <w:p w14:paraId="48A1B239" w14:textId="77777777" w:rsidR="002D3356" w:rsidRPr="00F67E3B" w:rsidRDefault="002D3356" w:rsidP="00F67E3B">
      <w:pPr>
        <w:spacing w:line="240" w:lineRule="auto"/>
        <w:jc w:val="both"/>
        <w:rPr>
          <w:rFonts w:cstheme="minorHAnsi"/>
        </w:rPr>
      </w:pPr>
      <w:r w:rsidRPr="00F67E3B">
        <w:rPr>
          <w:rFonts w:cstheme="minorHAnsi"/>
        </w:rPr>
        <w:tab/>
        <w:t>La comunicación debe ser a través de</w:t>
      </w:r>
      <w:r w:rsidRPr="00F67E3B">
        <w:rPr>
          <w:rFonts w:cstheme="minorHAnsi"/>
          <w:b/>
        </w:rPr>
        <w:t xml:space="preserve"> correo electrónico</w:t>
      </w:r>
      <w:r w:rsidRPr="00F67E3B">
        <w:rPr>
          <w:rFonts w:cstheme="minorHAnsi"/>
        </w:rPr>
        <w:t>, y</w:t>
      </w:r>
      <w:r w:rsidRPr="00F67E3B">
        <w:rPr>
          <w:rFonts w:cstheme="minorHAnsi"/>
          <w:b/>
        </w:rPr>
        <w:t xml:space="preserve"> siempre </w:t>
      </w:r>
      <w:r w:rsidRPr="00F67E3B">
        <w:rPr>
          <w:rFonts w:cstheme="minorHAnsi"/>
        </w:rPr>
        <w:t xml:space="preserve">con copia a ambos ayudantes (en el caso que tengan asignada una dupla). </w:t>
      </w:r>
    </w:p>
    <w:p w14:paraId="7E3F1EA7" w14:textId="77777777" w:rsidR="002D3356" w:rsidRPr="00F67E3B" w:rsidRDefault="002D3356" w:rsidP="00F67E3B">
      <w:pPr>
        <w:spacing w:line="240" w:lineRule="auto"/>
        <w:ind w:firstLine="708"/>
        <w:jc w:val="both"/>
        <w:rPr>
          <w:rFonts w:cstheme="minorHAnsi"/>
        </w:rPr>
      </w:pPr>
      <w:r w:rsidRPr="00F67E3B">
        <w:rPr>
          <w:rFonts w:cstheme="minorHAnsi"/>
        </w:rPr>
        <w:t xml:space="preserve">Todo proceso de comunicación es bilateral, ante lo cual se solicita enviar </w:t>
      </w:r>
      <w:r w:rsidRPr="00F67E3B">
        <w:rPr>
          <w:rFonts w:cstheme="minorHAnsi"/>
          <w:b/>
        </w:rPr>
        <w:t>acuse de recibo</w:t>
      </w:r>
      <w:r w:rsidRPr="00F67E3B">
        <w:rPr>
          <w:rFonts w:cstheme="minorHAnsi"/>
        </w:rPr>
        <w:t xml:space="preserve"> de los mails de los/las ayudantes, ello nos permitirá ir asegurarnos que el canal de comunicación está funcionando. </w:t>
      </w:r>
    </w:p>
    <w:p w14:paraId="5687E6BA" w14:textId="77777777" w:rsidR="002D3356" w:rsidRPr="00F67E3B" w:rsidRDefault="002D3356" w:rsidP="00F67E3B">
      <w:pPr>
        <w:spacing w:line="240" w:lineRule="auto"/>
        <w:jc w:val="both"/>
        <w:rPr>
          <w:rFonts w:cstheme="minorHAnsi"/>
        </w:rPr>
      </w:pPr>
      <w:r w:rsidRPr="00F67E3B">
        <w:rPr>
          <w:rFonts w:cstheme="minorHAnsi"/>
        </w:rPr>
        <w:tab/>
        <w:t xml:space="preserve">Sobre las reuniones con ayudantes, estas se deben agendar, en principio, con </w:t>
      </w:r>
      <w:r w:rsidRPr="00F67E3B">
        <w:rPr>
          <w:rFonts w:cstheme="minorHAnsi"/>
          <w:b/>
        </w:rPr>
        <w:t>una semana de anticipación</w:t>
      </w:r>
      <w:r w:rsidRPr="00F67E3B">
        <w:rPr>
          <w:rFonts w:cstheme="minorHAnsi"/>
        </w:rPr>
        <w:t>. Sin embargo, si sus ayudantes tienen mayor disponibilidad, pueden realizar la reunión con menos días de anticipación.</w:t>
      </w:r>
    </w:p>
    <w:p w14:paraId="36AB435D" w14:textId="77777777" w:rsidR="002D3356" w:rsidRPr="00F67E3B" w:rsidRDefault="002D3356" w:rsidP="00F67E3B">
      <w:pPr>
        <w:spacing w:line="240" w:lineRule="auto"/>
        <w:jc w:val="both"/>
        <w:rPr>
          <w:rFonts w:cstheme="minorHAnsi"/>
        </w:rPr>
      </w:pPr>
      <w:r w:rsidRPr="00F67E3B">
        <w:rPr>
          <w:rFonts w:cstheme="minorHAnsi"/>
        </w:rPr>
        <w:tab/>
        <w:t xml:space="preserve">Sobre la posibilidad de realizar </w:t>
      </w:r>
      <w:r w:rsidRPr="00F67E3B">
        <w:rPr>
          <w:rFonts w:cstheme="minorHAnsi"/>
          <w:b/>
        </w:rPr>
        <w:t>pre correcciones de los documentos a entregar</w:t>
      </w:r>
      <w:r w:rsidRPr="00F67E3B">
        <w:rPr>
          <w:rFonts w:cstheme="minorHAnsi"/>
        </w:rPr>
        <w:t xml:space="preserve">, la misma no constituye una obligación de los/as ayudantes. Por ende, para evitar perjudicar a los grupos cuyos ayudantes no disponen de un tiempo extraordinario para tal efecto, </w:t>
      </w:r>
      <w:r w:rsidRPr="00F67E3B">
        <w:rPr>
          <w:rFonts w:cstheme="minorHAnsi"/>
          <w:b/>
        </w:rPr>
        <w:t>no se aceptarán solicitudes de pre correcciones</w:t>
      </w:r>
      <w:r w:rsidRPr="00F67E3B">
        <w:rPr>
          <w:rFonts w:cstheme="minorHAnsi"/>
        </w:rPr>
        <w:t>. Sin embargo, incentivamos a solicitar reuniones con sus duplas de ayudantes para que puedan revisar en conjunto lo que llevan avanzado de sus TDR, o como incorporar de mejor forma las observaciones recibidas en la corrección del TDR anterior. Estas dos últimas instancias son muy productivas para avanzar de manera certera con el trabajo en el semestre.</w:t>
      </w:r>
    </w:p>
    <w:p w14:paraId="63441FCC" w14:textId="77777777" w:rsidR="002D3356" w:rsidRPr="00F67E3B" w:rsidRDefault="002D3356" w:rsidP="00F67E3B">
      <w:pPr>
        <w:spacing w:line="240" w:lineRule="auto"/>
        <w:jc w:val="both"/>
        <w:rPr>
          <w:rFonts w:cstheme="minorHAnsi"/>
        </w:rPr>
      </w:pPr>
      <w:r w:rsidRPr="00F67E3B">
        <w:rPr>
          <w:rFonts w:cstheme="minorHAnsi"/>
        </w:rPr>
        <w:tab/>
        <w:t xml:space="preserve">La entrega de los TDR debe ser siempre por la plataforma </w:t>
      </w:r>
      <w:r w:rsidRPr="00F67E3B">
        <w:rPr>
          <w:rFonts w:cstheme="minorHAnsi"/>
          <w:b/>
        </w:rPr>
        <w:t>U-Cursos</w:t>
      </w:r>
      <w:r w:rsidRPr="00F67E3B">
        <w:rPr>
          <w:rFonts w:cstheme="minorHAnsi"/>
        </w:rPr>
        <w:t xml:space="preserve"> y además deberán enviarlos vía correo electrónico, todos los documentos solicitados a sus ayudantes. Recuerden, que la hora y día de registro de envió, corresponde a la que se visualiza en U-Cursos (no en los mails), a fin de considerarlo en la calificación. </w:t>
      </w:r>
    </w:p>
    <w:p w14:paraId="4784CD38" w14:textId="77777777" w:rsidR="002D3356" w:rsidRPr="00F67E3B" w:rsidRDefault="002D3356" w:rsidP="00F67E3B">
      <w:pPr>
        <w:spacing w:line="240" w:lineRule="auto"/>
        <w:jc w:val="both"/>
        <w:rPr>
          <w:rFonts w:cstheme="minorHAnsi"/>
        </w:rPr>
      </w:pPr>
      <w:r w:rsidRPr="00F67E3B">
        <w:rPr>
          <w:rFonts w:cstheme="minorHAnsi"/>
        </w:rPr>
        <w:tab/>
        <w:t xml:space="preserve">Posterior a la entrega del TDR corregido, tienen </w:t>
      </w:r>
      <w:r w:rsidRPr="00F67E3B">
        <w:rPr>
          <w:rFonts w:cstheme="minorHAnsi"/>
          <w:b/>
        </w:rPr>
        <w:t>una semana</w:t>
      </w:r>
      <w:r w:rsidRPr="00F67E3B">
        <w:rPr>
          <w:rFonts w:cstheme="minorHAnsi"/>
        </w:rPr>
        <w:t xml:space="preserve"> a partir de la fecha en que se sube el compilado con las notas, para solicitar una aclaración de alguna observación específica. Esto se realiza enviando un mail a sus  ayudantes con </w:t>
      </w:r>
      <w:r w:rsidRPr="00F67E3B">
        <w:rPr>
          <w:rFonts w:cstheme="minorHAnsi"/>
          <w:b/>
        </w:rPr>
        <w:t>copia a la profesora</w:t>
      </w:r>
      <w:r w:rsidRPr="00F67E3B">
        <w:rPr>
          <w:rFonts w:cstheme="minorHAnsi"/>
        </w:rPr>
        <w:t xml:space="preserve">. Se adjunta la plantilla Excel, y en la celda correspondiente, a su derecha se argumenta acerca de la consulta. </w:t>
      </w:r>
    </w:p>
    <w:p w14:paraId="7B9F5024" w14:textId="49A0CCBF" w:rsidR="00C53DA6" w:rsidRPr="00F67E3B" w:rsidRDefault="00C53DA6" w:rsidP="00F67E3B">
      <w:pPr>
        <w:spacing w:line="240" w:lineRule="auto"/>
        <w:ind w:firstLine="708"/>
        <w:jc w:val="both"/>
        <w:rPr>
          <w:rFonts w:cstheme="minorHAnsi"/>
        </w:rPr>
      </w:pPr>
      <w:r w:rsidRPr="00F67E3B">
        <w:rPr>
          <w:rFonts w:cstheme="minorHAnsi"/>
        </w:rPr>
        <w:t xml:space="preserve">Cuando se envíen </w:t>
      </w:r>
      <w:r w:rsidRPr="00F67E3B">
        <w:rPr>
          <w:rFonts w:cstheme="minorHAnsi"/>
          <w:b/>
        </w:rPr>
        <w:t>consultas, reclamos, sugerencias</w:t>
      </w:r>
      <w:r w:rsidRPr="00F67E3B">
        <w:rPr>
          <w:rFonts w:cstheme="minorHAnsi"/>
        </w:rPr>
        <w:t xml:space="preserve"> u otros a la  Profesora, los correos deben ir con copia a los ayudantes correspondientes. De esta manera, se agilizan las conversaciones y la resolución de posibles malentendidos, dentro de los equipos de trabajo.</w:t>
      </w:r>
    </w:p>
    <w:p w14:paraId="4CC1BDB3" w14:textId="77777777" w:rsidR="002D3356" w:rsidRPr="00F67E3B" w:rsidRDefault="002D3356" w:rsidP="00F67E3B">
      <w:pPr>
        <w:spacing w:line="240" w:lineRule="auto"/>
        <w:ind w:firstLine="708"/>
        <w:jc w:val="both"/>
        <w:rPr>
          <w:rFonts w:cstheme="minorHAnsi"/>
        </w:rPr>
      </w:pPr>
      <w:r w:rsidRPr="00F67E3B">
        <w:rPr>
          <w:rFonts w:cstheme="minorHAnsi"/>
        </w:rPr>
        <w:t xml:space="preserve">Sobre temas de </w:t>
      </w:r>
      <w:r w:rsidRPr="00F67E3B">
        <w:rPr>
          <w:rFonts w:cstheme="minorHAnsi"/>
          <w:b/>
        </w:rPr>
        <w:t>inasistencia</w:t>
      </w:r>
      <w:r w:rsidRPr="00F67E3B">
        <w:rPr>
          <w:rFonts w:cstheme="minorHAnsi"/>
        </w:rPr>
        <w:t xml:space="preserve"> justificada a las instancias obligatorias, las mismas, junto a su debida justificación, se envían a los coordinadores de la ayudantía. Plazo, una semana ocurrido el evento. </w:t>
      </w:r>
    </w:p>
    <w:p w14:paraId="3F976C7F" w14:textId="77777777" w:rsidR="002D3356" w:rsidRPr="00F67E3B" w:rsidRDefault="002D3356" w:rsidP="00F67E3B">
      <w:pPr>
        <w:spacing w:line="240" w:lineRule="auto"/>
        <w:ind w:firstLine="708"/>
        <w:jc w:val="both"/>
        <w:rPr>
          <w:rFonts w:cstheme="minorHAnsi"/>
        </w:rPr>
      </w:pPr>
      <w:r w:rsidRPr="00F67E3B">
        <w:rPr>
          <w:rFonts w:cstheme="minorHAnsi"/>
        </w:rPr>
        <w:t xml:space="preserve">Esperamos que estos acuerdos faciliten su paso por el curso. ¡Estamos para acompañarles en este proceso formativo! </w:t>
      </w:r>
    </w:p>
    <w:p w14:paraId="2F2A1044" w14:textId="77777777" w:rsidR="002D3356" w:rsidRPr="00F67E3B" w:rsidRDefault="002D3356" w:rsidP="00F67E3B">
      <w:pPr>
        <w:spacing w:line="240" w:lineRule="auto"/>
        <w:jc w:val="both"/>
        <w:rPr>
          <w:rFonts w:cstheme="minorHAnsi"/>
        </w:rPr>
      </w:pPr>
    </w:p>
    <w:p w14:paraId="7BBEC928" w14:textId="5AF7F783" w:rsidR="002D3356" w:rsidRPr="00F67E3B" w:rsidRDefault="002D3356" w:rsidP="00F67E3B">
      <w:pPr>
        <w:spacing w:line="240" w:lineRule="auto"/>
        <w:jc w:val="right"/>
        <w:rPr>
          <w:rFonts w:cstheme="minorHAnsi"/>
          <w:i/>
          <w:color w:val="7F7F7F" w:themeColor="text1" w:themeTint="80"/>
        </w:rPr>
      </w:pPr>
      <w:r w:rsidRPr="00F67E3B">
        <w:rPr>
          <w:rFonts w:cstheme="minorHAnsi"/>
          <w:i/>
          <w:color w:val="7F7F7F" w:themeColor="text1" w:themeTint="80"/>
        </w:rPr>
        <w:t xml:space="preserve">Equipo </w:t>
      </w:r>
      <w:r w:rsidR="00B3386E" w:rsidRPr="00F67E3B">
        <w:rPr>
          <w:rFonts w:cstheme="minorHAnsi"/>
          <w:i/>
          <w:color w:val="7F7F7F" w:themeColor="text1" w:themeTint="80"/>
        </w:rPr>
        <w:t xml:space="preserve">Investigación </w:t>
      </w:r>
      <w:r w:rsidRPr="00F67E3B">
        <w:rPr>
          <w:rFonts w:cstheme="minorHAnsi"/>
          <w:i/>
          <w:color w:val="7F7F7F" w:themeColor="text1" w:themeTint="80"/>
        </w:rPr>
        <w:t>Evalua</w:t>
      </w:r>
      <w:r w:rsidR="00B3386E" w:rsidRPr="00F67E3B">
        <w:rPr>
          <w:rFonts w:cstheme="minorHAnsi"/>
          <w:i/>
          <w:color w:val="7F7F7F" w:themeColor="text1" w:themeTint="80"/>
        </w:rPr>
        <w:t>tiva,</w:t>
      </w:r>
      <w:r w:rsidRPr="00F67E3B">
        <w:rPr>
          <w:rFonts w:cstheme="minorHAnsi"/>
          <w:i/>
          <w:color w:val="7F7F7F" w:themeColor="text1" w:themeTint="80"/>
        </w:rPr>
        <w:t xml:space="preserve">  20</w:t>
      </w:r>
      <w:r w:rsidR="00911DD5" w:rsidRPr="00F67E3B">
        <w:rPr>
          <w:rFonts w:cstheme="minorHAnsi"/>
          <w:i/>
          <w:color w:val="7F7F7F" w:themeColor="text1" w:themeTint="80"/>
        </w:rPr>
        <w:t>2</w:t>
      </w:r>
      <w:r w:rsidR="00A77C97">
        <w:rPr>
          <w:rFonts w:cstheme="minorHAnsi"/>
          <w:i/>
          <w:color w:val="7F7F7F" w:themeColor="text1" w:themeTint="80"/>
        </w:rPr>
        <w:t>2</w:t>
      </w:r>
    </w:p>
    <w:p w14:paraId="644480E2" w14:textId="77777777" w:rsidR="00493104" w:rsidRPr="00F67E3B" w:rsidRDefault="00493104" w:rsidP="00F67E3B">
      <w:pPr>
        <w:autoSpaceDE w:val="0"/>
        <w:autoSpaceDN w:val="0"/>
        <w:adjustRightInd w:val="0"/>
        <w:spacing w:after="0" w:line="240" w:lineRule="auto"/>
        <w:jc w:val="right"/>
        <w:rPr>
          <w:rFonts w:cstheme="minorHAnsi"/>
          <w:b/>
          <w:bCs/>
          <w:color w:val="000000"/>
        </w:rPr>
      </w:pPr>
    </w:p>
    <w:sectPr w:rsidR="00493104" w:rsidRPr="00F67E3B" w:rsidSect="001B70AD">
      <w:head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3DAE" w14:textId="77777777" w:rsidR="00BB1299" w:rsidRDefault="00BB1299" w:rsidP="00861F8B">
      <w:pPr>
        <w:spacing w:after="0" w:line="240" w:lineRule="auto"/>
      </w:pPr>
      <w:r>
        <w:separator/>
      </w:r>
    </w:p>
  </w:endnote>
  <w:endnote w:type="continuationSeparator" w:id="0">
    <w:p w14:paraId="1412DD3E" w14:textId="77777777" w:rsidR="00BB1299" w:rsidRDefault="00BB1299" w:rsidP="0086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3" w:usb1="10000000" w:usb2="00000000" w:usb3="00000000" w:csb0="80000001"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693A" w14:textId="77777777" w:rsidR="00BB1299" w:rsidRDefault="00BB1299" w:rsidP="00861F8B">
      <w:pPr>
        <w:spacing w:after="0" w:line="240" w:lineRule="auto"/>
      </w:pPr>
      <w:r>
        <w:separator/>
      </w:r>
    </w:p>
  </w:footnote>
  <w:footnote w:type="continuationSeparator" w:id="0">
    <w:p w14:paraId="526BB2CF" w14:textId="77777777" w:rsidR="00BB1299" w:rsidRDefault="00BB1299" w:rsidP="0086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8849" w14:textId="77777777" w:rsidR="00A7743E" w:rsidRDefault="00BB1299">
    <w:pPr>
      <w:pStyle w:val="Header"/>
    </w:pPr>
    <w:sdt>
      <w:sdtPr>
        <w:id w:val="-961724223"/>
        <w:docPartObj>
          <w:docPartGallery w:val="Page Numbers (Margins)"/>
          <w:docPartUnique/>
        </w:docPartObj>
      </w:sdtPr>
      <w:sdtEndPr/>
      <w:sdtContent>
        <w:r w:rsidR="00A7743E">
          <w:rPr>
            <w:noProof/>
          </w:rPr>
          <mc:AlternateContent>
            <mc:Choice Requires="wps">
              <w:drawing>
                <wp:anchor distT="0" distB="0" distL="114300" distR="114300" simplePos="0" relativeHeight="251661312" behindDoc="0" locked="0" layoutInCell="0" allowOverlap="1" wp14:anchorId="30E750F5" wp14:editId="3519881E">
                  <wp:simplePos x="0" y="0"/>
                  <wp:positionH relativeFrom="rightMargin">
                    <wp:align>right</wp:align>
                  </wp:positionH>
                  <wp:positionV relativeFrom="margin">
                    <wp:align>center</wp:align>
                  </wp:positionV>
                  <wp:extent cx="864235" cy="329565"/>
                  <wp:effectExtent l="0" t="0" r="0" b="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E36F2FD" w14:textId="77777777" w:rsidR="00A7743E" w:rsidRDefault="00A7743E">
                              <w:pPr>
                                <w:pBdr>
                                  <w:bottom w:val="single" w:sz="4" w:space="1" w:color="auto"/>
                                </w:pBdr>
                              </w:pPr>
                              <w:r>
                                <w:fldChar w:fldCharType="begin"/>
                              </w:r>
                              <w:r>
                                <w:instrText>PAGE   \* MERGEFORMAT</w:instrText>
                              </w:r>
                              <w:r>
                                <w:fldChar w:fldCharType="separate"/>
                              </w:r>
                              <w:r w:rsidR="004747EB" w:rsidRPr="004747EB">
                                <w:rPr>
                                  <w:noProof/>
                                  <w:lang w:val="es-ES"/>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0E750F5" id="Rectángulo 4" o:spid="_x0000_s1026" style="position:absolute;margin-left:16.85pt;margin-top:0;width:68.0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" o:allowincell="f" stroked="f">
                  <v:textbox>
                    <w:txbxContent>
                      <w:p w14:paraId="1E36F2FD" w14:textId="77777777" w:rsidR="00A7743E" w:rsidRDefault="00A7743E">
                        <w:pPr>
                          <w:pBdr>
                            <w:bottom w:val="single" w:sz="4" w:space="1" w:color="auto"/>
                          </w:pBdr>
                        </w:pPr>
                        <w:r>
                          <w:fldChar w:fldCharType="begin"/>
                        </w:r>
                        <w:r>
                          <w:instrText>PAGE   \* MERGEFORMAT</w:instrText>
                        </w:r>
                        <w:r>
                          <w:fldChar w:fldCharType="separate"/>
                        </w:r>
                        <w:r w:rsidR="004747EB" w:rsidRPr="004747EB">
                          <w:rPr>
                            <w:noProof/>
                            <w:lang w:val="es-ES"/>
                          </w:rPr>
                          <w:t>9</w:t>
                        </w:r>
                        <w:r>
                          <w:fldChar w:fldCharType="end"/>
                        </w:r>
                      </w:p>
                    </w:txbxContent>
                  </v:textbox>
                  <w10:wrap anchorx="margin" anchory="margin"/>
                </v:rect>
              </w:pict>
            </mc:Fallback>
          </mc:AlternateContent>
        </w:r>
      </w:sdtContent>
    </w:sdt>
    <w:r w:rsidR="00A7743E" w:rsidRPr="00861F8B">
      <w:rPr>
        <w:noProof/>
      </w:rPr>
      <w:drawing>
        <wp:anchor distT="0" distB="0" distL="114300" distR="114300" simplePos="0" relativeHeight="251659264" behindDoc="0" locked="0" layoutInCell="1" allowOverlap="1" wp14:anchorId="2F87BAD2" wp14:editId="0516CE8D">
          <wp:simplePos x="0" y="0"/>
          <wp:positionH relativeFrom="column">
            <wp:posOffset>520</wp:posOffset>
          </wp:positionH>
          <wp:positionV relativeFrom="paragraph">
            <wp:posOffset>-117071</wp:posOffset>
          </wp:positionV>
          <wp:extent cx="5609408" cy="344385"/>
          <wp:effectExtent l="0" t="0" r="7620" b="0"/>
          <wp:wrapTight wrapText="bothSides">
            <wp:wrapPolygon edited="0">
              <wp:start x="0" y="0"/>
              <wp:lineTo x="0" y="20029"/>
              <wp:lineTo x="21556" y="20029"/>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49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B0F"/>
    <w:multiLevelType w:val="hybridMultilevel"/>
    <w:tmpl w:val="DBFAB7A0"/>
    <w:lvl w:ilvl="0" w:tplc="18DC3660">
      <w:start w:val="1"/>
      <w:numFmt w:val="bullet"/>
      <w:lvlText w:val="-"/>
      <w:lvlJc w:val="left"/>
      <w:pPr>
        <w:ind w:left="720" w:hanging="360"/>
      </w:pPr>
      <w:rPr>
        <w:rFonts w:ascii="Arial" w:eastAsia="Arial Unicode MS"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7515476"/>
    <w:multiLevelType w:val="hybridMultilevel"/>
    <w:tmpl w:val="450C3EF2"/>
    <w:lvl w:ilvl="0" w:tplc="521C8E1C">
      <w:start w:val="1"/>
      <w:numFmt w:val="decimal"/>
      <w:lvlText w:val="%1."/>
      <w:lvlJc w:val="left"/>
      <w:pPr>
        <w:tabs>
          <w:tab w:val="num" w:pos="397"/>
        </w:tabs>
        <w:ind w:left="397" w:hanging="340"/>
      </w:pPr>
      <w:rPr>
        <w:rFonts w:ascii="Times New Roman" w:hAnsi="Times New Roman" w:hint="default"/>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A01C91"/>
    <w:multiLevelType w:val="hybridMultilevel"/>
    <w:tmpl w:val="38D2207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05706F3"/>
    <w:multiLevelType w:val="hybridMultilevel"/>
    <w:tmpl w:val="CDF6E9F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16326FA"/>
    <w:multiLevelType w:val="hybridMultilevel"/>
    <w:tmpl w:val="D338C506"/>
    <w:lvl w:ilvl="0" w:tplc="7F9E59C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18C5F75"/>
    <w:multiLevelType w:val="hybridMultilevel"/>
    <w:tmpl w:val="01E618E4"/>
    <w:lvl w:ilvl="0" w:tplc="521C8E1C">
      <w:start w:val="1"/>
      <w:numFmt w:val="decimal"/>
      <w:lvlText w:val="%1."/>
      <w:lvlJc w:val="left"/>
      <w:pPr>
        <w:tabs>
          <w:tab w:val="num" w:pos="644"/>
        </w:tabs>
        <w:ind w:left="644" w:hanging="284"/>
      </w:pPr>
      <w:rPr>
        <w:rFonts w:ascii="Times New Roman" w:hAnsi="Times New Roman" w:hint="default"/>
        <w:color w:val="auto"/>
        <w:sz w:val="22"/>
        <w:szCs w:val="22"/>
      </w:rPr>
    </w:lvl>
    <w:lvl w:ilvl="1" w:tplc="521C8E1C">
      <w:start w:val="1"/>
      <w:numFmt w:val="decimal"/>
      <w:lvlText w:val="%2."/>
      <w:lvlJc w:val="left"/>
      <w:pPr>
        <w:tabs>
          <w:tab w:val="num" w:pos="624"/>
        </w:tabs>
        <w:ind w:left="624" w:hanging="340"/>
      </w:pPr>
      <w:rPr>
        <w:rFonts w:ascii="Times New Roman" w:hAnsi="Times New Roman" w:hint="default"/>
        <w:color w:val="auto"/>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91DAC"/>
    <w:multiLevelType w:val="hybridMultilevel"/>
    <w:tmpl w:val="22AC951C"/>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15D65E98"/>
    <w:multiLevelType w:val="hybridMultilevel"/>
    <w:tmpl w:val="7F9266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5DD6EDD"/>
    <w:multiLevelType w:val="hybridMultilevel"/>
    <w:tmpl w:val="3B40863A"/>
    <w:lvl w:ilvl="0" w:tplc="1FE04ADC">
      <w:start w:val="1"/>
      <w:numFmt w:val="decimal"/>
      <w:lvlText w:val="%1."/>
      <w:lvlJc w:val="left"/>
      <w:pPr>
        <w:ind w:left="1437" w:hanging="360"/>
      </w:pPr>
      <w:rPr>
        <w:rFonts w:hint="default"/>
      </w:rPr>
    </w:lvl>
    <w:lvl w:ilvl="1" w:tplc="0C0A0019" w:tentative="1">
      <w:start w:val="1"/>
      <w:numFmt w:val="lowerLetter"/>
      <w:lvlText w:val="%2."/>
      <w:lvlJc w:val="left"/>
      <w:pPr>
        <w:ind w:left="2157" w:hanging="360"/>
      </w:pPr>
    </w:lvl>
    <w:lvl w:ilvl="2" w:tplc="0C0A001B" w:tentative="1">
      <w:start w:val="1"/>
      <w:numFmt w:val="lowerRoman"/>
      <w:lvlText w:val="%3."/>
      <w:lvlJc w:val="right"/>
      <w:pPr>
        <w:ind w:left="2877" w:hanging="180"/>
      </w:pPr>
    </w:lvl>
    <w:lvl w:ilvl="3" w:tplc="0C0A000F" w:tentative="1">
      <w:start w:val="1"/>
      <w:numFmt w:val="decimal"/>
      <w:lvlText w:val="%4."/>
      <w:lvlJc w:val="left"/>
      <w:pPr>
        <w:ind w:left="3597" w:hanging="360"/>
      </w:pPr>
    </w:lvl>
    <w:lvl w:ilvl="4" w:tplc="0C0A0019" w:tentative="1">
      <w:start w:val="1"/>
      <w:numFmt w:val="lowerLetter"/>
      <w:lvlText w:val="%5."/>
      <w:lvlJc w:val="left"/>
      <w:pPr>
        <w:ind w:left="4317" w:hanging="360"/>
      </w:pPr>
    </w:lvl>
    <w:lvl w:ilvl="5" w:tplc="0C0A001B" w:tentative="1">
      <w:start w:val="1"/>
      <w:numFmt w:val="lowerRoman"/>
      <w:lvlText w:val="%6."/>
      <w:lvlJc w:val="right"/>
      <w:pPr>
        <w:ind w:left="5037" w:hanging="180"/>
      </w:pPr>
    </w:lvl>
    <w:lvl w:ilvl="6" w:tplc="0C0A000F" w:tentative="1">
      <w:start w:val="1"/>
      <w:numFmt w:val="decimal"/>
      <w:lvlText w:val="%7."/>
      <w:lvlJc w:val="left"/>
      <w:pPr>
        <w:ind w:left="5757" w:hanging="360"/>
      </w:pPr>
    </w:lvl>
    <w:lvl w:ilvl="7" w:tplc="0C0A0019" w:tentative="1">
      <w:start w:val="1"/>
      <w:numFmt w:val="lowerLetter"/>
      <w:lvlText w:val="%8."/>
      <w:lvlJc w:val="left"/>
      <w:pPr>
        <w:ind w:left="6477" w:hanging="360"/>
      </w:pPr>
    </w:lvl>
    <w:lvl w:ilvl="8" w:tplc="0C0A001B" w:tentative="1">
      <w:start w:val="1"/>
      <w:numFmt w:val="lowerRoman"/>
      <w:lvlText w:val="%9."/>
      <w:lvlJc w:val="right"/>
      <w:pPr>
        <w:ind w:left="7197" w:hanging="180"/>
      </w:pPr>
    </w:lvl>
  </w:abstractNum>
  <w:abstractNum w:abstractNumId="9" w15:restartNumberingAfterBreak="0">
    <w:nsid w:val="168B7E35"/>
    <w:multiLevelType w:val="hybridMultilevel"/>
    <w:tmpl w:val="0EAC4E2E"/>
    <w:lvl w:ilvl="0" w:tplc="0C0A000F">
      <w:start w:val="1"/>
      <w:numFmt w:val="decimal"/>
      <w:lvlText w:val="%1."/>
      <w:lvlJc w:val="left"/>
      <w:pPr>
        <w:tabs>
          <w:tab w:val="num" w:pos="1800"/>
        </w:tabs>
        <w:ind w:left="180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17CE5CEE"/>
    <w:multiLevelType w:val="hybridMultilevel"/>
    <w:tmpl w:val="DFBA940A"/>
    <w:lvl w:ilvl="0" w:tplc="521C8E1C">
      <w:start w:val="1"/>
      <w:numFmt w:val="decimal"/>
      <w:lvlText w:val="%1."/>
      <w:lvlJc w:val="left"/>
      <w:pPr>
        <w:tabs>
          <w:tab w:val="num" w:pos="397"/>
        </w:tabs>
        <w:ind w:left="397" w:hanging="340"/>
      </w:pPr>
      <w:rPr>
        <w:rFonts w:ascii="Times New Roman" w:hAnsi="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12CDB"/>
    <w:multiLevelType w:val="hybridMultilevel"/>
    <w:tmpl w:val="79506DDC"/>
    <w:lvl w:ilvl="0" w:tplc="299A40BC">
      <w:start w:val="1"/>
      <w:numFmt w:val="decimal"/>
      <w:lvlText w:val="%1."/>
      <w:lvlJc w:val="left"/>
      <w:pPr>
        <w:ind w:left="720" w:hanging="360"/>
      </w:pPr>
      <w:rPr>
        <w:rFonts w:hint="default"/>
        <w:b/>
        <w:i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9C54769"/>
    <w:multiLevelType w:val="hybridMultilevel"/>
    <w:tmpl w:val="AAA65746"/>
    <w:lvl w:ilvl="0" w:tplc="8B280AB6">
      <w:start w:val="1"/>
      <w:numFmt w:val="bullet"/>
      <w:lvlText w:val=""/>
      <w:lvlJc w:val="left"/>
      <w:pPr>
        <w:tabs>
          <w:tab w:val="num" w:pos="664"/>
        </w:tabs>
        <w:ind w:left="380" w:firstLine="0"/>
      </w:pPr>
      <w:rPr>
        <w:rFonts w:ascii="Wingdings" w:hAnsi="Wingdings" w:hint="default"/>
        <w:color w:val="008080"/>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3" w15:restartNumberingAfterBreak="0">
    <w:nsid w:val="19F15BA2"/>
    <w:multiLevelType w:val="hybridMultilevel"/>
    <w:tmpl w:val="379227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C2B5992"/>
    <w:multiLevelType w:val="hybridMultilevel"/>
    <w:tmpl w:val="1D30FB22"/>
    <w:lvl w:ilvl="0" w:tplc="14764AD0">
      <w:start w:val="1"/>
      <w:numFmt w:val="bullet"/>
      <w:lvlText w:val=""/>
      <w:lvlJc w:val="left"/>
      <w:pPr>
        <w:tabs>
          <w:tab w:val="num" w:pos="530"/>
        </w:tabs>
        <w:ind w:left="247" w:firstLine="113"/>
      </w:pPr>
      <w:rPr>
        <w:rFonts w:ascii="Wingdings 3" w:hAnsi="Wingdings 3" w:hint="default"/>
        <w:color w:val="8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F201C7"/>
    <w:multiLevelType w:val="hybridMultilevel"/>
    <w:tmpl w:val="DCDEC5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0661BBE"/>
    <w:multiLevelType w:val="hybridMultilevel"/>
    <w:tmpl w:val="0A4C8522"/>
    <w:lvl w:ilvl="0" w:tplc="14764AD0">
      <w:start w:val="1"/>
      <w:numFmt w:val="bullet"/>
      <w:lvlText w:val=""/>
      <w:lvlJc w:val="left"/>
      <w:pPr>
        <w:tabs>
          <w:tab w:val="num" w:pos="530"/>
        </w:tabs>
        <w:ind w:left="247" w:firstLine="113"/>
      </w:pPr>
      <w:rPr>
        <w:rFonts w:ascii="Wingdings 3" w:hAnsi="Wingdings 3" w:hint="default"/>
        <w:color w:val="8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823D04"/>
    <w:multiLevelType w:val="hybridMultilevel"/>
    <w:tmpl w:val="E366482E"/>
    <w:lvl w:ilvl="0" w:tplc="CD60543A">
      <w:start w:val="1"/>
      <w:numFmt w:val="lowerRoman"/>
      <w:lvlText w:val="%1)"/>
      <w:lvlJc w:val="left"/>
      <w:pPr>
        <w:tabs>
          <w:tab w:val="num" w:pos="681"/>
        </w:tabs>
        <w:ind w:left="397" w:firstLine="0"/>
      </w:pPr>
      <w:rPr>
        <w:rFonts w:hint="default"/>
        <w:color w:val="008080"/>
      </w:rPr>
    </w:lvl>
    <w:lvl w:ilvl="1" w:tplc="0C0A0003" w:tentative="1">
      <w:start w:val="1"/>
      <w:numFmt w:val="bullet"/>
      <w:lvlText w:val="o"/>
      <w:lvlJc w:val="left"/>
      <w:pPr>
        <w:tabs>
          <w:tab w:val="num" w:pos="1777"/>
        </w:tabs>
        <w:ind w:left="1777" w:hanging="360"/>
      </w:pPr>
      <w:rPr>
        <w:rFonts w:ascii="Courier New" w:hAnsi="Courier New" w:cs="Courier New" w:hint="default"/>
      </w:rPr>
    </w:lvl>
    <w:lvl w:ilvl="2" w:tplc="0C0A0005" w:tentative="1">
      <w:start w:val="1"/>
      <w:numFmt w:val="bullet"/>
      <w:lvlText w:val=""/>
      <w:lvlJc w:val="left"/>
      <w:pPr>
        <w:tabs>
          <w:tab w:val="num" w:pos="2497"/>
        </w:tabs>
        <w:ind w:left="2497" w:hanging="360"/>
      </w:pPr>
      <w:rPr>
        <w:rFonts w:ascii="Wingdings" w:hAnsi="Wingdings" w:hint="default"/>
      </w:rPr>
    </w:lvl>
    <w:lvl w:ilvl="3" w:tplc="0C0A0001" w:tentative="1">
      <w:start w:val="1"/>
      <w:numFmt w:val="bullet"/>
      <w:lvlText w:val=""/>
      <w:lvlJc w:val="left"/>
      <w:pPr>
        <w:tabs>
          <w:tab w:val="num" w:pos="3217"/>
        </w:tabs>
        <w:ind w:left="3217" w:hanging="360"/>
      </w:pPr>
      <w:rPr>
        <w:rFonts w:ascii="Symbol" w:hAnsi="Symbol" w:hint="default"/>
      </w:rPr>
    </w:lvl>
    <w:lvl w:ilvl="4" w:tplc="0C0A0003" w:tentative="1">
      <w:start w:val="1"/>
      <w:numFmt w:val="bullet"/>
      <w:lvlText w:val="o"/>
      <w:lvlJc w:val="left"/>
      <w:pPr>
        <w:tabs>
          <w:tab w:val="num" w:pos="3937"/>
        </w:tabs>
        <w:ind w:left="3937" w:hanging="360"/>
      </w:pPr>
      <w:rPr>
        <w:rFonts w:ascii="Courier New" w:hAnsi="Courier New" w:cs="Courier New" w:hint="default"/>
      </w:rPr>
    </w:lvl>
    <w:lvl w:ilvl="5" w:tplc="0C0A0005" w:tentative="1">
      <w:start w:val="1"/>
      <w:numFmt w:val="bullet"/>
      <w:lvlText w:val=""/>
      <w:lvlJc w:val="left"/>
      <w:pPr>
        <w:tabs>
          <w:tab w:val="num" w:pos="4657"/>
        </w:tabs>
        <w:ind w:left="4657" w:hanging="360"/>
      </w:pPr>
      <w:rPr>
        <w:rFonts w:ascii="Wingdings" w:hAnsi="Wingdings" w:hint="default"/>
      </w:rPr>
    </w:lvl>
    <w:lvl w:ilvl="6" w:tplc="0C0A0001" w:tentative="1">
      <w:start w:val="1"/>
      <w:numFmt w:val="bullet"/>
      <w:lvlText w:val=""/>
      <w:lvlJc w:val="left"/>
      <w:pPr>
        <w:tabs>
          <w:tab w:val="num" w:pos="5377"/>
        </w:tabs>
        <w:ind w:left="5377" w:hanging="360"/>
      </w:pPr>
      <w:rPr>
        <w:rFonts w:ascii="Symbol" w:hAnsi="Symbol" w:hint="default"/>
      </w:rPr>
    </w:lvl>
    <w:lvl w:ilvl="7" w:tplc="0C0A0003" w:tentative="1">
      <w:start w:val="1"/>
      <w:numFmt w:val="bullet"/>
      <w:lvlText w:val="o"/>
      <w:lvlJc w:val="left"/>
      <w:pPr>
        <w:tabs>
          <w:tab w:val="num" w:pos="6097"/>
        </w:tabs>
        <w:ind w:left="6097" w:hanging="360"/>
      </w:pPr>
      <w:rPr>
        <w:rFonts w:ascii="Courier New" w:hAnsi="Courier New" w:cs="Courier New" w:hint="default"/>
      </w:rPr>
    </w:lvl>
    <w:lvl w:ilvl="8" w:tplc="0C0A0005" w:tentative="1">
      <w:start w:val="1"/>
      <w:numFmt w:val="bullet"/>
      <w:lvlText w:val=""/>
      <w:lvlJc w:val="left"/>
      <w:pPr>
        <w:tabs>
          <w:tab w:val="num" w:pos="6817"/>
        </w:tabs>
        <w:ind w:left="6817" w:hanging="360"/>
      </w:pPr>
      <w:rPr>
        <w:rFonts w:ascii="Wingdings" w:hAnsi="Wingdings" w:hint="default"/>
      </w:rPr>
    </w:lvl>
  </w:abstractNum>
  <w:abstractNum w:abstractNumId="18" w15:restartNumberingAfterBreak="0">
    <w:nsid w:val="23721395"/>
    <w:multiLevelType w:val="hybridMultilevel"/>
    <w:tmpl w:val="AF92E436"/>
    <w:lvl w:ilvl="0" w:tplc="88686F06">
      <w:start w:val="1"/>
      <w:numFmt w:val="decimal"/>
      <w:lvlText w:val="%1."/>
      <w:lvlJc w:val="left"/>
      <w:pPr>
        <w:ind w:left="1437" w:hanging="360"/>
      </w:pPr>
      <w:rPr>
        <w:rFonts w:hint="default"/>
      </w:rPr>
    </w:lvl>
    <w:lvl w:ilvl="1" w:tplc="0C0A0019" w:tentative="1">
      <w:start w:val="1"/>
      <w:numFmt w:val="lowerLetter"/>
      <w:lvlText w:val="%2."/>
      <w:lvlJc w:val="left"/>
      <w:pPr>
        <w:ind w:left="2157" w:hanging="360"/>
      </w:pPr>
    </w:lvl>
    <w:lvl w:ilvl="2" w:tplc="0C0A001B" w:tentative="1">
      <w:start w:val="1"/>
      <w:numFmt w:val="lowerRoman"/>
      <w:lvlText w:val="%3."/>
      <w:lvlJc w:val="right"/>
      <w:pPr>
        <w:ind w:left="2877" w:hanging="180"/>
      </w:pPr>
    </w:lvl>
    <w:lvl w:ilvl="3" w:tplc="0C0A000F" w:tentative="1">
      <w:start w:val="1"/>
      <w:numFmt w:val="decimal"/>
      <w:lvlText w:val="%4."/>
      <w:lvlJc w:val="left"/>
      <w:pPr>
        <w:ind w:left="3597" w:hanging="360"/>
      </w:pPr>
    </w:lvl>
    <w:lvl w:ilvl="4" w:tplc="0C0A0019" w:tentative="1">
      <w:start w:val="1"/>
      <w:numFmt w:val="lowerLetter"/>
      <w:lvlText w:val="%5."/>
      <w:lvlJc w:val="left"/>
      <w:pPr>
        <w:ind w:left="4317" w:hanging="360"/>
      </w:pPr>
    </w:lvl>
    <w:lvl w:ilvl="5" w:tplc="0C0A001B" w:tentative="1">
      <w:start w:val="1"/>
      <w:numFmt w:val="lowerRoman"/>
      <w:lvlText w:val="%6."/>
      <w:lvlJc w:val="right"/>
      <w:pPr>
        <w:ind w:left="5037" w:hanging="180"/>
      </w:pPr>
    </w:lvl>
    <w:lvl w:ilvl="6" w:tplc="0C0A000F" w:tentative="1">
      <w:start w:val="1"/>
      <w:numFmt w:val="decimal"/>
      <w:lvlText w:val="%7."/>
      <w:lvlJc w:val="left"/>
      <w:pPr>
        <w:ind w:left="5757" w:hanging="360"/>
      </w:pPr>
    </w:lvl>
    <w:lvl w:ilvl="7" w:tplc="0C0A0019" w:tentative="1">
      <w:start w:val="1"/>
      <w:numFmt w:val="lowerLetter"/>
      <w:lvlText w:val="%8."/>
      <w:lvlJc w:val="left"/>
      <w:pPr>
        <w:ind w:left="6477" w:hanging="360"/>
      </w:pPr>
    </w:lvl>
    <w:lvl w:ilvl="8" w:tplc="0C0A001B" w:tentative="1">
      <w:start w:val="1"/>
      <w:numFmt w:val="lowerRoman"/>
      <w:lvlText w:val="%9."/>
      <w:lvlJc w:val="right"/>
      <w:pPr>
        <w:ind w:left="7197" w:hanging="180"/>
      </w:pPr>
    </w:lvl>
  </w:abstractNum>
  <w:abstractNum w:abstractNumId="19" w15:restartNumberingAfterBreak="0">
    <w:nsid w:val="24E633F4"/>
    <w:multiLevelType w:val="hybridMultilevel"/>
    <w:tmpl w:val="CEF40A48"/>
    <w:lvl w:ilvl="0" w:tplc="CD60543A">
      <w:start w:val="1"/>
      <w:numFmt w:val="lowerRoman"/>
      <w:lvlText w:val="%1)"/>
      <w:lvlJc w:val="left"/>
      <w:pPr>
        <w:ind w:left="792" w:hanging="720"/>
      </w:pPr>
      <w:rPr>
        <w:rFonts w:hint="default"/>
      </w:rPr>
    </w:lvl>
    <w:lvl w:ilvl="1" w:tplc="340A0019" w:tentative="1">
      <w:start w:val="1"/>
      <w:numFmt w:val="lowerLetter"/>
      <w:lvlText w:val="%2."/>
      <w:lvlJc w:val="left"/>
      <w:pPr>
        <w:ind w:left="1152" w:hanging="360"/>
      </w:pPr>
    </w:lvl>
    <w:lvl w:ilvl="2" w:tplc="340A001B" w:tentative="1">
      <w:start w:val="1"/>
      <w:numFmt w:val="lowerRoman"/>
      <w:lvlText w:val="%3."/>
      <w:lvlJc w:val="right"/>
      <w:pPr>
        <w:ind w:left="1872" w:hanging="180"/>
      </w:pPr>
    </w:lvl>
    <w:lvl w:ilvl="3" w:tplc="340A000F" w:tentative="1">
      <w:start w:val="1"/>
      <w:numFmt w:val="decimal"/>
      <w:lvlText w:val="%4."/>
      <w:lvlJc w:val="left"/>
      <w:pPr>
        <w:ind w:left="2592" w:hanging="360"/>
      </w:pPr>
    </w:lvl>
    <w:lvl w:ilvl="4" w:tplc="340A0019" w:tentative="1">
      <w:start w:val="1"/>
      <w:numFmt w:val="lowerLetter"/>
      <w:lvlText w:val="%5."/>
      <w:lvlJc w:val="left"/>
      <w:pPr>
        <w:ind w:left="3312" w:hanging="360"/>
      </w:pPr>
    </w:lvl>
    <w:lvl w:ilvl="5" w:tplc="340A001B" w:tentative="1">
      <w:start w:val="1"/>
      <w:numFmt w:val="lowerRoman"/>
      <w:lvlText w:val="%6."/>
      <w:lvlJc w:val="right"/>
      <w:pPr>
        <w:ind w:left="4032" w:hanging="180"/>
      </w:pPr>
    </w:lvl>
    <w:lvl w:ilvl="6" w:tplc="340A000F" w:tentative="1">
      <w:start w:val="1"/>
      <w:numFmt w:val="decimal"/>
      <w:lvlText w:val="%7."/>
      <w:lvlJc w:val="left"/>
      <w:pPr>
        <w:ind w:left="4752" w:hanging="360"/>
      </w:pPr>
    </w:lvl>
    <w:lvl w:ilvl="7" w:tplc="340A0019" w:tentative="1">
      <w:start w:val="1"/>
      <w:numFmt w:val="lowerLetter"/>
      <w:lvlText w:val="%8."/>
      <w:lvlJc w:val="left"/>
      <w:pPr>
        <w:ind w:left="5472" w:hanging="360"/>
      </w:pPr>
    </w:lvl>
    <w:lvl w:ilvl="8" w:tplc="340A001B" w:tentative="1">
      <w:start w:val="1"/>
      <w:numFmt w:val="lowerRoman"/>
      <w:lvlText w:val="%9."/>
      <w:lvlJc w:val="right"/>
      <w:pPr>
        <w:ind w:left="6192" w:hanging="180"/>
      </w:pPr>
    </w:lvl>
  </w:abstractNum>
  <w:abstractNum w:abstractNumId="20" w15:restartNumberingAfterBreak="0">
    <w:nsid w:val="2DD5046F"/>
    <w:multiLevelType w:val="hybridMultilevel"/>
    <w:tmpl w:val="FCDC4A6A"/>
    <w:lvl w:ilvl="0" w:tplc="DB0CE522">
      <w:start w:val="1"/>
      <w:numFmt w:val="lowerRoman"/>
      <w:lvlText w:val="%1)"/>
      <w:lvlJc w:val="left"/>
      <w:pPr>
        <w:ind w:left="780" w:hanging="72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21" w15:restartNumberingAfterBreak="0">
    <w:nsid w:val="30F02540"/>
    <w:multiLevelType w:val="hybridMultilevel"/>
    <w:tmpl w:val="77CA191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43A58B6"/>
    <w:multiLevelType w:val="hybridMultilevel"/>
    <w:tmpl w:val="F4E0D8B0"/>
    <w:lvl w:ilvl="0" w:tplc="521C8E1C">
      <w:start w:val="1"/>
      <w:numFmt w:val="decimal"/>
      <w:lvlText w:val="%1."/>
      <w:lvlJc w:val="left"/>
      <w:pPr>
        <w:tabs>
          <w:tab w:val="num" w:pos="397"/>
        </w:tabs>
        <w:ind w:left="397" w:hanging="340"/>
      </w:pPr>
      <w:rPr>
        <w:rFonts w:ascii="Times New Roman" w:hAnsi="Times New Roman" w:hint="default"/>
        <w:color w:val="auto"/>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86F4B21"/>
    <w:multiLevelType w:val="hybridMultilevel"/>
    <w:tmpl w:val="12E08152"/>
    <w:lvl w:ilvl="0" w:tplc="521C8E1C">
      <w:start w:val="1"/>
      <w:numFmt w:val="decimal"/>
      <w:lvlText w:val="%1."/>
      <w:lvlJc w:val="left"/>
      <w:pPr>
        <w:tabs>
          <w:tab w:val="num" w:pos="397"/>
        </w:tabs>
        <w:ind w:left="397" w:hanging="340"/>
      </w:pPr>
      <w:rPr>
        <w:rFonts w:ascii="Times New Roman" w:hAnsi="Times New Roman" w:hint="default"/>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D03D93"/>
    <w:multiLevelType w:val="hybridMultilevel"/>
    <w:tmpl w:val="054EC1A0"/>
    <w:lvl w:ilvl="0" w:tplc="68029A56">
      <w:start w:val="1"/>
      <w:numFmt w:val="bullet"/>
      <w:lvlText w:val="-"/>
      <w:lvlJc w:val="left"/>
      <w:pPr>
        <w:ind w:left="720" w:hanging="360"/>
      </w:pPr>
      <w:rPr>
        <w:rFonts w:ascii="Stencil" w:hAnsi="Stenci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6A438C6"/>
    <w:multiLevelType w:val="hybridMultilevel"/>
    <w:tmpl w:val="22AC951C"/>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6" w15:restartNumberingAfterBreak="0">
    <w:nsid w:val="4A8A4DE2"/>
    <w:multiLevelType w:val="hybridMultilevel"/>
    <w:tmpl w:val="5F8A9348"/>
    <w:lvl w:ilvl="0" w:tplc="0C0A000F">
      <w:start w:val="1"/>
      <w:numFmt w:val="decimal"/>
      <w:lvlText w:val="%1."/>
      <w:lvlJc w:val="left"/>
      <w:pPr>
        <w:tabs>
          <w:tab w:val="num" w:pos="1800"/>
        </w:tabs>
        <w:ind w:left="180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4A991270"/>
    <w:multiLevelType w:val="hybridMultilevel"/>
    <w:tmpl w:val="B5340C42"/>
    <w:lvl w:ilvl="0" w:tplc="FCD4F822">
      <w:start w:val="1"/>
      <w:numFmt w:val="decimal"/>
      <w:lvlText w:val="%1."/>
      <w:lvlJc w:val="left"/>
      <w:pPr>
        <w:ind w:left="1437" w:hanging="360"/>
      </w:pPr>
      <w:rPr>
        <w:rFonts w:hint="default"/>
      </w:rPr>
    </w:lvl>
    <w:lvl w:ilvl="1" w:tplc="0C0A0019" w:tentative="1">
      <w:start w:val="1"/>
      <w:numFmt w:val="lowerLetter"/>
      <w:lvlText w:val="%2."/>
      <w:lvlJc w:val="left"/>
      <w:pPr>
        <w:ind w:left="2157" w:hanging="360"/>
      </w:pPr>
    </w:lvl>
    <w:lvl w:ilvl="2" w:tplc="0C0A001B" w:tentative="1">
      <w:start w:val="1"/>
      <w:numFmt w:val="lowerRoman"/>
      <w:lvlText w:val="%3."/>
      <w:lvlJc w:val="right"/>
      <w:pPr>
        <w:ind w:left="2877" w:hanging="180"/>
      </w:pPr>
    </w:lvl>
    <w:lvl w:ilvl="3" w:tplc="0C0A000F" w:tentative="1">
      <w:start w:val="1"/>
      <w:numFmt w:val="decimal"/>
      <w:lvlText w:val="%4."/>
      <w:lvlJc w:val="left"/>
      <w:pPr>
        <w:ind w:left="3597" w:hanging="360"/>
      </w:pPr>
    </w:lvl>
    <w:lvl w:ilvl="4" w:tplc="0C0A0019" w:tentative="1">
      <w:start w:val="1"/>
      <w:numFmt w:val="lowerLetter"/>
      <w:lvlText w:val="%5."/>
      <w:lvlJc w:val="left"/>
      <w:pPr>
        <w:ind w:left="4317" w:hanging="360"/>
      </w:pPr>
    </w:lvl>
    <w:lvl w:ilvl="5" w:tplc="0C0A001B" w:tentative="1">
      <w:start w:val="1"/>
      <w:numFmt w:val="lowerRoman"/>
      <w:lvlText w:val="%6."/>
      <w:lvlJc w:val="right"/>
      <w:pPr>
        <w:ind w:left="5037" w:hanging="180"/>
      </w:pPr>
    </w:lvl>
    <w:lvl w:ilvl="6" w:tplc="0C0A000F" w:tentative="1">
      <w:start w:val="1"/>
      <w:numFmt w:val="decimal"/>
      <w:lvlText w:val="%7."/>
      <w:lvlJc w:val="left"/>
      <w:pPr>
        <w:ind w:left="5757" w:hanging="360"/>
      </w:pPr>
    </w:lvl>
    <w:lvl w:ilvl="7" w:tplc="0C0A0019" w:tentative="1">
      <w:start w:val="1"/>
      <w:numFmt w:val="lowerLetter"/>
      <w:lvlText w:val="%8."/>
      <w:lvlJc w:val="left"/>
      <w:pPr>
        <w:ind w:left="6477" w:hanging="360"/>
      </w:pPr>
    </w:lvl>
    <w:lvl w:ilvl="8" w:tplc="0C0A001B" w:tentative="1">
      <w:start w:val="1"/>
      <w:numFmt w:val="lowerRoman"/>
      <w:lvlText w:val="%9."/>
      <w:lvlJc w:val="right"/>
      <w:pPr>
        <w:ind w:left="7197" w:hanging="180"/>
      </w:pPr>
    </w:lvl>
  </w:abstractNum>
  <w:abstractNum w:abstractNumId="28" w15:restartNumberingAfterBreak="0">
    <w:nsid w:val="4B5B3425"/>
    <w:multiLevelType w:val="hybridMultilevel"/>
    <w:tmpl w:val="2E363A94"/>
    <w:lvl w:ilvl="0" w:tplc="0C0A000F">
      <w:start w:val="1"/>
      <w:numFmt w:val="decimal"/>
      <w:lvlText w:val="%1."/>
      <w:lvlJc w:val="left"/>
      <w:pPr>
        <w:tabs>
          <w:tab w:val="num" w:pos="1080"/>
        </w:tabs>
        <w:ind w:left="1080" w:hanging="360"/>
      </w:pPr>
    </w:lvl>
    <w:lvl w:ilvl="1" w:tplc="8D8A8FF2">
      <w:start w:val="1"/>
      <w:numFmt w:val="upperLetter"/>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52C4747C"/>
    <w:multiLevelType w:val="hybridMultilevel"/>
    <w:tmpl w:val="0E50919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34A09CC"/>
    <w:multiLevelType w:val="hybridMultilevel"/>
    <w:tmpl w:val="145431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8916C6F"/>
    <w:multiLevelType w:val="hybridMultilevel"/>
    <w:tmpl w:val="C36696C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2" w15:restartNumberingAfterBreak="0">
    <w:nsid w:val="5A2343DD"/>
    <w:multiLevelType w:val="hybridMultilevel"/>
    <w:tmpl w:val="FADA42A8"/>
    <w:lvl w:ilvl="0" w:tplc="1930BE4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B08029D"/>
    <w:multiLevelType w:val="hybridMultilevel"/>
    <w:tmpl w:val="22AC951C"/>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4" w15:restartNumberingAfterBreak="0">
    <w:nsid w:val="5E3438EC"/>
    <w:multiLevelType w:val="hybridMultilevel"/>
    <w:tmpl w:val="E18EA148"/>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15:restartNumberingAfterBreak="0">
    <w:nsid w:val="5E4970B6"/>
    <w:multiLevelType w:val="hybridMultilevel"/>
    <w:tmpl w:val="2D1C1398"/>
    <w:lvl w:ilvl="0" w:tplc="1528DC4E">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04922D0"/>
    <w:multiLevelType w:val="hybridMultilevel"/>
    <w:tmpl w:val="93163F0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7" w15:restartNumberingAfterBreak="0">
    <w:nsid w:val="66127AF8"/>
    <w:multiLevelType w:val="hybridMultilevel"/>
    <w:tmpl w:val="2E363A94"/>
    <w:lvl w:ilvl="0" w:tplc="0C0A000F">
      <w:start w:val="1"/>
      <w:numFmt w:val="decimal"/>
      <w:lvlText w:val="%1."/>
      <w:lvlJc w:val="left"/>
      <w:pPr>
        <w:tabs>
          <w:tab w:val="num" w:pos="1080"/>
        </w:tabs>
        <w:ind w:left="1080" w:hanging="360"/>
      </w:pPr>
    </w:lvl>
    <w:lvl w:ilvl="1" w:tplc="8D8A8FF2">
      <w:start w:val="1"/>
      <w:numFmt w:val="upperLetter"/>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8" w15:restartNumberingAfterBreak="0">
    <w:nsid w:val="664D5B3C"/>
    <w:multiLevelType w:val="hybridMultilevel"/>
    <w:tmpl w:val="894EFBA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9" w15:restartNumberingAfterBreak="0">
    <w:nsid w:val="679514D1"/>
    <w:multiLevelType w:val="hybridMultilevel"/>
    <w:tmpl w:val="95C64890"/>
    <w:lvl w:ilvl="0" w:tplc="14764AD0">
      <w:start w:val="1"/>
      <w:numFmt w:val="bullet"/>
      <w:lvlText w:val=""/>
      <w:lvlJc w:val="left"/>
      <w:pPr>
        <w:tabs>
          <w:tab w:val="num" w:pos="530"/>
        </w:tabs>
        <w:ind w:left="247" w:firstLine="113"/>
      </w:pPr>
      <w:rPr>
        <w:rFonts w:ascii="Wingdings 3" w:hAnsi="Wingdings 3" w:hint="default"/>
        <w:color w:val="8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7A5D17"/>
    <w:multiLevelType w:val="hybridMultilevel"/>
    <w:tmpl w:val="FDE258EE"/>
    <w:lvl w:ilvl="0" w:tplc="040A0001">
      <w:start w:val="1"/>
      <w:numFmt w:val="bullet"/>
      <w:lvlText w:val=""/>
      <w:lvlJc w:val="left"/>
      <w:pPr>
        <w:tabs>
          <w:tab w:val="num" w:pos="1080"/>
        </w:tabs>
        <w:ind w:left="1080" w:hanging="72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C0C63D4"/>
    <w:multiLevelType w:val="hybridMultilevel"/>
    <w:tmpl w:val="3252ECD6"/>
    <w:lvl w:ilvl="0" w:tplc="D854CF7A">
      <w:start w:val="1"/>
      <w:numFmt w:val="decimal"/>
      <w:lvlText w:val="%1."/>
      <w:lvlJc w:val="left"/>
      <w:pPr>
        <w:ind w:left="1437" w:hanging="360"/>
      </w:pPr>
      <w:rPr>
        <w:rFonts w:hint="default"/>
      </w:rPr>
    </w:lvl>
    <w:lvl w:ilvl="1" w:tplc="0C0A0019" w:tentative="1">
      <w:start w:val="1"/>
      <w:numFmt w:val="lowerLetter"/>
      <w:lvlText w:val="%2."/>
      <w:lvlJc w:val="left"/>
      <w:pPr>
        <w:ind w:left="2157" w:hanging="360"/>
      </w:pPr>
    </w:lvl>
    <w:lvl w:ilvl="2" w:tplc="0C0A001B" w:tentative="1">
      <w:start w:val="1"/>
      <w:numFmt w:val="lowerRoman"/>
      <w:lvlText w:val="%3."/>
      <w:lvlJc w:val="right"/>
      <w:pPr>
        <w:ind w:left="2877" w:hanging="180"/>
      </w:pPr>
    </w:lvl>
    <w:lvl w:ilvl="3" w:tplc="0C0A000F" w:tentative="1">
      <w:start w:val="1"/>
      <w:numFmt w:val="decimal"/>
      <w:lvlText w:val="%4."/>
      <w:lvlJc w:val="left"/>
      <w:pPr>
        <w:ind w:left="3597" w:hanging="360"/>
      </w:pPr>
    </w:lvl>
    <w:lvl w:ilvl="4" w:tplc="0C0A0019" w:tentative="1">
      <w:start w:val="1"/>
      <w:numFmt w:val="lowerLetter"/>
      <w:lvlText w:val="%5."/>
      <w:lvlJc w:val="left"/>
      <w:pPr>
        <w:ind w:left="4317" w:hanging="360"/>
      </w:pPr>
    </w:lvl>
    <w:lvl w:ilvl="5" w:tplc="0C0A001B" w:tentative="1">
      <w:start w:val="1"/>
      <w:numFmt w:val="lowerRoman"/>
      <w:lvlText w:val="%6."/>
      <w:lvlJc w:val="right"/>
      <w:pPr>
        <w:ind w:left="5037" w:hanging="180"/>
      </w:pPr>
    </w:lvl>
    <w:lvl w:ilvl="6" w:tplc="0C0A000F" w:tentative="1">
      <w:start w:val="1"/>
      <w:numFmt w:val="decimal"/>
      <w:lvlText w:val="%7."/>
      <w:lvlJc w:val="left"/>
      <w:pPr>
        <w:ind w:left="5757" w:hanging="360"/>
      </w:pPr>
    </w:lvl>
    <w:lvl w:ilvl="7" w:tplc="0C0A0019" w:tentative="1">
      <w:start w:val="1"/>
      <w:numFmt w:val="lowerLetter"/>
      <w:lvlText w:val="%8."/>
      <w:lvlJc w:val="left"/>
      <w:pPr>
        <w:ind w:left="6477" w:hanging="360"/>
      </w:pPr>
    </w:lvl>
    <w:lvl w:ilvl="8" w:tplc="0C0A001B" w:tentative="1">
      <w:start w:val="1"/>
      <w:numFmt w:val="lowerRoman"/>
      <w:lvlText w:val="%9."/>
      <w:lvlJc w:val="right"/>
      <w:pPr>
        <w:ind w:left="7197" w:hanging="180"/>
      </w:pPr>
    </w:lvl>
  </w:abstractNum>
  <w:abstractNum w:abstractNumId="42" w15:restartNumberingAfterBreak="0">
    <w:nsid w:val="711B77D1"/>
    <w:multiLevelType w:val="hybridMultilevel"/>
    <w:tmpl w:val="22AC951C"/>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3" w15:restartNumberingAfterBreak="0">
    <w:nsid w:val="721F68FB"/>
    <w:multiLevelType w:val="hybridMultilevel"/>
    <w:tmpl w:val="0390F5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2F3230D"/>
    <w:multiLevelType w:val="hybridMultilevel"/>
    <w:tmpl w:val="DABAC4F0"/>
    <w:lvl w:ilvl="0" w:tplc="18DC3660">
      <w:start w:val="1"/>
      <w:numFmt w:val="bullet"/>
      <w:lvlText w:val="-"/>
      <w:lvlJc w:val="left"/>
      <w:pPr>
        <w:ind w:left="1080" w:hanging="360"/>
      </w:pPr>
      <w:rPr>
        <w:rFonts w:ascii="Arial" w:eastAsia="Arial Unicode MS"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5" w15:restartNumberingAfterBreak="0">
    <w:nsid w:val="752E3AAE"/>
    <w:multiLevelType w:val="hybridMultilevel"/>
    <w:tmpl w:val="AEA6A2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784F3350"/>
    <w:multiLevelType w:val="hybridMultilevel"/>
    <w:tmpl w:val="6444EED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7" w15:restartNumberingAfterBreak="0">
    <w:nsid w:val="7A944297"/>
    <w:multiLevelType w:val="hybridMultilevel"/>
    <w:tmpl w:val="A038F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7C3A1A74"/>
    <w:multiLevelType w:val="hybridMultilevel"/>
    <w:tmpl w:val="21BA66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7D3A62B9"/>
    <w:multiLevelType w:val="hybridMultilevel"/>
    <w:tmpl w:val="408A51C8"/>
    <w:lvl w:ilvl="0" w:tplc="14764AD0">
      <w:start w:val="1"/>
      <w:numFmt w:val="bullet"/>
      <w:lvlText w:val=""/>
      <w:lvlJc w:val="left"/>
      <w:pPr>
        <w:tabs>
          <w:tab w:val="num" w:pos="530"/>
        </w:tabs>
        <w:ind w:left="247" w:firstLine="113"/>
      </w:pPr>
      <w:rPr>
        <w:rFonts w:ascii="Wingdings 3" w:hAnsi="Wingdings 3" w:hint="default"/>
        <w:color w:val="8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0"/>
  </w:num>
  <w:num w:numId="3">
    <w:abstractNumId w:val="46"/>
  </w:num>
  <w:num w:numId="4">
    <w:abstractNumId w:val="36"/>
  </w:num>
  <w:num w:numId="5">
    <w:abstractNumId w:val="6"/>
  </w:num>
  <w:num w:numId="6">
    <w:abstractNumId w:val="42"/>
  </w:num>
  <w:num w:numId="7">
    <w:abstractNumId w:val="33"/>
  </w:num>
  <w:num w:numId="8">
    <w:abstractNumId w:val="25"/>
  </w:num>
  <w:num w:numId="9">
    <w:abstractNumId w:val="9"/>
  </w:num>
  <w:num w:numId="10">
    <w:abstractNumId w:val="26"/>
  </w:num>
  <w:num w:numId="11">
    <w:abstractNumId w:val="34"/>
  </w:num>
  <w:num w:numId="12">
    <w:abstractNumId w:val="37"/>
  </w:num>
  <w:num w:numId="13">
    <w:abstractNumId w:val="38"/>
  </w:num>
  <w:num w:numId="14">
    <w:abstractNumId w:val="8"/>
  </w:num>
  <w:num w:numId="15">
    <w:abstractNumId w:val="27"/>
  </w:num>
  <w:num w:numId="16">
    <w:abstractNumId w:val="41"/>
  </w:num>
  <w:num w:numId="17">
    <w:abstractNumId w:val="18"/>
  </w:num>
  <w:num w:numId="18">
    <w:abstractNumId w:val="28"/>
  </w:num>
  <w:num w:numId="19">
    <w:abstractNumId w:val="43"/>
  </w:num>
  <w:num w:numId="20">
    <w:abstractNumId w:val="12"/>
  </w:num>
  <w:num w:numId="21">
    <w:abstractNumId w:val="49"/>
  </w:num>
  <w:num w:numId="22">
    <w:abstractNumId w:val="39"/>
  </w:num>
  <w:num w:numId="23">
    <w:abstractNumId w:val="16"/>
  </w:num>
  <w:num w:numId="24">
    <w:abstractNumId w:val="14"/>
  </w:num>
  <w:num w:numId="25">
    <w:abstractNumId w:val="47"/>
  </w:num>
  <w:num w:numId="26">
    <w:abstractNumId w:val="48"/>
  </w:num>
  <w:num w:numId="27">
    <w:abstractNumId w:val="13"/>
  </w:num>
  <w:num w:numId="28">
    <w:abstractNumId w:val="15"/>
  </w:num>
  <w:num w:numId="29">
    <w:abstractNumId w:val="5"/>
  </w:num>
  <w:num w:numId="30">
    <w:abstractNumId w:val="1"/>
  </w:num>
  <w:num w:numId="31">
    <w:abstractNumId w:val="19"/>
  </w:num>
  <w:num w:numId="32">
    <w:abstractNumId w:val="17"/>
  </w:num>
  <w:num w:numId="33">
    <w:abstractNumId w:val="2"/>
  </w:num>
  <w:num w:numId="34">
    <w:abstractNumId w:val="22"/>
  </w:num>
  <w:num w:numId="35">
    <w:abstractNumId w:val="23"/>
  </w:num>
  <w:num w:numId="36">
    <w:abstractNumId w:val="20"/>
  </w:num>
  <w:num w:numId="37">
    <w:abstractNumId w:val="32"/>
  </w:num>
  <w:num w:numId="38">
    <w:abstractNumId w:val="11"/>
  </w:num>
  <w:num w:numId="39">
    <w:abstractNumId w:val="4"/>
  </w:num>
  <w:num w:numId="40">
    <w:abstractNumId w:val="45"/>
  </w:num>
  <w:num w:numId="41">
    <w:abstractNumId w:val="29"/>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30"/>
  </w:num>
  <w:num w:numId="45">
    <w:abstractNumId w:val="3"/>
  </w:num>
  <w:num w:numId="46">
    <w:abstractNumId w:val="21"/>
  </w:num>
  <w:num w:numId="47">
    <w:abstractNumId w:val="7"/>
  </w:num>
  <w:num w:numId="48">
    <w:abstractNumId w:val="44"/>
  </w:num>
  <w:num w:numId="49">
    <w:abstractNumId w:val="1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8B"/>
    <w:rsid w:val="0001049B"/>
    <w:rsid w:val="00024C0E"/>
    <w:rsid w:val="000A30A4"/>
    <w:rsid w:val="000C03A4"/>
    <w:rsid w:val="000C57F9"/>
    <w:rsid w:val="000F53C9"/>
    <w:rsid w:val="001153CC"/>
    <w:rsid w:val="001155C0"/>
    <w:rsid w:val="00125DF0"/>
    <w:rsid w:val="001318C8"/>
    <w:rsid w:val="001405AF"/>
    <w:rsid w:val="00147D9C"/>
    <w:rsid w:val="00160C6A"/>
    <w:rsid w:val="001631C9"/>
    <w:rsid w:val="0018236B"/>
    <w:rsid w:val="00183F61"/>
    <w:rsid w:val="001A0068"/>
    <w:rsid w:val="001A25B0"/>
    <w:rsid w:val="001A7B1B"/>
    <w:rsid w:val="001B1A0A"/>
    <w:rsid w:val="001B4929"/>
    <w:rsid w:val="001B70AD"/>
    <w:rsid w:val="001C2197"/>
    <w:rsid w:val="001C3070"/>
    <w:rsid w:val="001D08A7"/>
    <w:rsid w:val="001F1836"/>
    <w:rsid w:val="002109A4"/>
    <w:rsid w:val="0024596D"/>
    <w:rsid w:val="002520E8"/>
    <w:rsid w:val="0025794E"/>
    <w:rsid w:val="00265A0A"/>
    <w:rsid w:val="00276106"/>
    <w:rsid w:val="002839BA"/>
    <w:rsid w:val="00286CCB"/>
    <w:rsid w:val="0029524C"/>
    <w:rsid w:val="002A449C"/>
    <w:rsid w:val="002B1FE5"/>
    <w:rsid w:val="002D03FE"/>
    <w:rsid w:val="002D3356"/>
    <w:rsid w:val="002E311B"/>
    <w:rsid w:val="00312655"/>
    <w:rsid w:val="0032526D"/>
    <w:rsid w:val="003256CE"/>
    <w:rsid w:val="00353757"/>
    <w:rsid w:val="003626D1"/>
    <w:rsid w:val="0038043B"/>
    <w:rsid w:val="00393616"/>
    <w:rsid w:val="003A2F37"/>
    <w:rsid w:val="003B0183"/>
    <w:rsid w:val="003D506F"/>
    <w:rsid w:val="004327A1"/>
    <w:rsid w:val="00444613"/>
    <w:rsid w:val="004470A3"/>
    <w:rsid w:val="00453B80"/>
    <w:rsid w:val="00456A60"/>
    <w:rsid w:val="004654BA"/>
    <w:rsid w:val="004747EB"/>
    <w:rsid w:val="00475263"/>
    <w:rsid w:val="00492516"/>
    <w:rsid w:val="00493104"/>
    <w:rsid w:val="00495B55"/>
    <w:rsid w:val="004A1EDC"/>
    <w:rsid w:val="004B3104"/>
    <w:rsid w:val="004B49E0"/>
    <w:rsid w:val="004B66AB"/>
    <w:rsid w:val="004C523C"/>
    <w:rsid w:val="00516164"/>
    <w:rsid w:val="005516DB"/>
    <w:rsid w:val="00577C07"/>
    <w:rsid w:val="00581FD2"/>
    <w:rsid w:val="00593844"/>
    <w:rsid w:val="005D7F96"/>
    <w:rsid w:val="005F13ED"/>
    <w:rsid w:val="006115ED"/>
    <w:rsid w:val="006210F4"/>
    <w:rsid w:val="00622B07"/>
    <w:rsid w:val="00652E9B"/>
    <w:rsid w:val="00654A92"/>
    <w:rsid w:val="00663012"/>
    <w:rsid w:val="00680627"/>
    <w:rsid w:val="006A4849"/>
    <w:rsid w:val="006D58BD"/>
    <w:rsid w:val="006E09C6"/>
    <w:rsid w:val="00705493"/>
    <w:rsid w:val="00724E11"/>
    <w:rsid w:val="00727107"/>
    <w:rsid w:val="0073617F"/>
    <w:rsid w:val="007422E3"/>
    <w:rsid w:val="0075747E"/>
    <w:rsid w:val="0076581E"/>
    <w:rsid w:val="00766D42"/>
    <w:rsid w:val="007842A6"/>
    <w:rsid w:val="007E076D"/>
    <w:rsid w:val="007F2DA8"/>
    <w:rsid w:val="00805B3C"/>
    <w:rsid w:val="00807C1D"/>
    <w:rsid w:val="00812A71"/>
    <w:rsid w:val="00817381"/>
    <w:rsid w:val="00834649"/>
    <w:rsid w:val="00842140"/>
    <w:rsid w:val="00846804"/>
    <w:rsid w:val="008472FC"/>
    <w:rsid w:val="00853144"/>
    <w:rsid w:val="00861F8B"/>
    <w:rsid w:val="008714CD"/>
    <w:rsid w:val="0087344F"/>
    <w:rsid w:val="0088050B"/>
    <w:rsid w:val="0088071C"/>
    <w:rsid w:val="008C7B6A"/>
    <w:rsid w:val="008D785F"/>
    <w:rsid w:val="008E61D7"/>
    <w:rsid w:val="00911DD5"/>
    <w:rsid w:val="00915AD5"/>
    <w:rsid w:val="0097382A"/>
    <w:rsid w:val="009740F0"/>
    <w:rsid w:val="0098082C"/>
    <w:rsid w:val="00991FE8"/>
    <w:rsid w:val="009A3E06"/>
    <w:rsid w:val="009B28CD"/>
    <w:rsid w:val="009C17B8"/>
    <w:rsid w:val="009D012C"/>
    <w:rsid w:val="009D3319"/>
    <w:rsid w:val="00A11D23"/>
    <w:rsid w:val="00A21859"/>
    <w:rsid w:val="00A313E9"/>
    <w:rsid w:val="00A424C8"/>
    <w:rsid w:val="00A4646C"/>
    <w:rsid w:val="00A70004"/>
    <w:rsid w:val="00A70D1F"/>
    <w:rsid w:val="00A72E45"/>
    <w:rsid w:val="00A75D5F"/>
    <w:rsid w:val="00A7743E"/>
    <w:rsid w:val="00A77C97"/>
    <w:rsid w:val="00A8404B"/>
    <w:rsid w:val="00A94A3E"/>
    <w:rsid w:val="00A95B31"/>
    <w:rsid w:val="00AC187E"/>
    <w:rsid w:val="00AD5F3A"/>
    <w:rsid w:val="00AE0266"/>
    <w:rsid w:val="00AF0062"/>
    <w:rsid w:val="00AF6675"/>
    <w:rsid w:val="00B12D98"/>
    <w:rsid w:val="00B16ADB"/>
    <w:rsid w:val="00B33092"/>
    <w:rsid w:val="00B3386E"/>
    <w:rsid w:val="00B821C3"/>
    <w:rsid w:val="00BB021E"/>
    <w:rsid w:val="00BB1299"/>
    <w:rsid w:val="00BB1CDB"/>
    <w:rsid w:val="00BB38C8"/>
    <w:rsid w:val="00BC1876"/>
    <w:rsid w:val="00C15697"/>
    <w:rsid w:val="00C343D2"/>
    <w:rsid w:val="00C45700"/>
    <w:rsid w:val="00C53DA6"/>
    <w:rsid w:val="00C774C0"/>
    <w:rsid w:val="00C94C85"/>
    <w:rsid w:val="00C95B01"/>
    <w:rsid w:val="00CA030E"/>
    <w:rsid w:val="00CB6B15"/>
    <w:rsid w:val="00CC00AF"/>
    <w:rsid w:val="00CD268D"/>
    <w:rsid w:val="00CD34AE"/>
    <w:rsid w:val="00CF0D7A"/>
    <w:rsid w:val="00D014A6"/>
    <w:rsid w:val="00D0542A"/>
    <w:rsid w:val="00D15C07"/>
    <w:rsid w:val="00D20FBC"/>
    <w:rsid w:val="00D35AC2"/>
    <w:rsid w:val="00D5092F"/>
    <w:rsid w:val="00D54EA5"/>
    <w:rsid w:val="00D95746"/>
    <w:rsid w:val="00DA03A2"/>
    <w:rsid w:val="00DC5C79"/>
    <w:rsid w:val="00DD2B49"/>
    <w:rsid w:val="00DE4755"/>
    <w:rsid w:val="00DE5433"/>
    <w:rsid w:val="00E03DE6"/>
    <w:rsid w:val="00E60B59"/>
    <w:rsid w:val="00E635FA"/>
    <w:rsid w:val="00E74C97"/>
    <w:rsid w:val="00E77CE8"/>
    <w:rsid w:val="00E81A8B"/>
    <w:rsid w:val="00E835F8"/>
    <w:rsid w:val="00E904DA"/>
    <w:rsid w:val="00E91C90"/>
    <w:rsid w:val="00EA43C6"/>
    <w:rsid w:val="00EB119A"/>
    <w:rsid w:val="00EB6B5B"/>
    <w:rsid w:val="00EC496A"/>
    <w:rsid w:val="00EF23EA"/>
    <w:rsid w:val="00EF7A1B"/>
    <w:rsid w:val="00F67E3B"/>
    <w:rsid w:val="00F8537E"/>
    <w:rsid w:val="00F97BA8"/>
    <w:rsid w:val="00FA3586"/>
    <w:rsid w:val="00FB10FE"/>
    <w:rsid w:val="00FB45F9"/>
    <w:rsid w:val="00FB5DEA"/>
    <w:rsid w:val="00FB7B58"/>
    <w:rsid w:val="00FE2017"/>
    <w:rsid w:val="00FE648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60D9B"/>
  <w15:docId w15:val="{264C5F0D-EA48-4545-9AE7-33BE3304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F8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61F8B"/>
    <w:rPr>
      <w:lang w:val="es-ES"/>
    </w:rPr>
  </w:style>
  <w:style w:type="paragraph" w:styleId="Footer">
    <w:name w:val="footer"/>
    <w:basedOn w:val="Normal"/>
    <w:link w:val="FooterChar"/>
    <w:uiPriority w:val="99"/>
    <w:unhideWhenUsed/>
    <w:rsid w:val="00861F8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61F8B"/>
    <w:rPr>
      <w:lang w:val="es-ES"/>
    </w:rPr>
  </w:style>
  <w:style w:type="table" w:styleId="TableGrid">
    <w:name w:val="Table Grid"/>
    <w:basedOn w:val="TableNormal"/>
    <w:uiPriority w:val="59"/>
    <w:rsid w:val="00861F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B1CDB"/>
    <w:pPr>
      <w:ind w:left="720"/>
      <w:contextualSpacing/>
    </w:pPr>
  </w:style>
  <w:style w:type="character" w:styleId="Hyperlink">
    <w:name w:val="Hyperlink"/>
    <w:basedOn w:val="DefaultParagraphFont"/>
    <w:uiPriority w:val="99"/>
    <w:unhideWhenUsed/>
    <w:rsid w:val="00BB1CDB"/>
    <w:rPr>
      <w:color w:val="0000FF" w:themeColor="hyperlink"/>
      <w:u w:val="single"/>
    </w:rPr>
  </w:style>
  <w:style w:type="character" w:styleId="HTMLCite">
    <w:name w:val="HTML Cite"/>
    <w:basedOn w:val="DefaultParagraphFont"/>
    <w:uiPriority w:val="99"/>
    <w:semiHidden/>
    <w:unhideWhenUsed/>
    <w:rsid w:val="006D58BD"/>
    <w:rPr>
      <w:i/>
      <w:iCs/>
    </w:rPr>
  </w:style>
  <w:style w:type="paragraph" w:styleId="BalloonText">
    <w:name w:val="Balloon Text"/>
    <w:basedOn w:val="Normal"/>
    <w:link w:val="BalloonTextChar"/>
    <w:uiPriority w:val="99"/>
    <w:semiHidden/>
    <w:unhideWhenUsed/>
    <w:rsid w:val="005D7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F96"/>
    <w:rPr>
      <w:rFonts w:ascii="Tahoma" w:hAnsi="Tahoma" w:cs="Tahoma"/>
      <w:sz w:val="16"/>
      <w:szCs w:val="16"/>
    </w:rPr>
  </w:style>
  <w:style w:type="paragraph" w:customStyle="1" w:styleId="Default">
    <w:name w:val="Default"/>
    <w:rsid w:val="00B16ADB"/>
    <w:pPr>
      <w:autoSpaceDE w:val="0"/>
      <w:autoSpaceDN w:val="0"/>
      <w:adjustRightInd w:val="0"/>
      <w:spacing w:after="0" w:line="240" w:lineRule="auto"/>
    </w:pPr>
    <w:rPr>
      <w:rFonts w:ascii="Tahoma" w:hAnsi="Tahoma" w:cs="Tahoma"/>
      <w:color w:val="000000"/>
      <w:sz w:val="24"/>
      <w:szCs w:val="24"/>
    </w:rPr>
  </w:style>
  <w:style w:type="table" w:styleId="MediumShading2-Accent1">
    <w:name w:val="Medium Shading 2 Accent 1"/>
    <w:basedOn w:val="TableNormal"/>
    <w:uiPriority w:val="64"/>
    <w:rsid w:val="001631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1631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7271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107"/>
    <w:rPr>
      <w:sz w:val="20"/>
      <w:szCs w:val="20"/>
    </w:rPr>
  </w:style>
  <w:style w:type="character" w:styleId="FootnoteReference">
    <w:name w:val="footnote reference"/>
    <w:basedOn w:val="DefaultParagraphFont"/>
    <w:uiPriority w:val="99"/>
    <w:semiHidden/>
    <w:unhideWhenUsed/>
    <w:rsid w:val="00727107"/>
    <w:rPr>
      <w:vertAlign w:val="superscript"/>
    </w:rPr>
  </w:style>
  <w:style w:type="table" w:styleId="LightShading-Accent5">
    <w:name w:val="Light Shading Accent 5"/>
    <w:basedOn w:val="TableNormal"/>
    <w:uiPriority w:val="60"/>
    <w:rsid w:val="00E635F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CommentReference">
    <w:name w:val="annotation reference"/>
    <w:basedOn w:val="DefaultParagraphFont"/>
    <w:uiPriority w:val="99"/>
    <w:semiHidden/>
    <w:unhideWhenUsed/>
    <w:rsid w:val="007422E3"/>
    <w:rPr>
      <w:sz w:val="16"/>
      <w:szCs w:val="16"/>
    </w:rPr>
  </w:style>
  <w:style w:type="paragraph" w:styleId="CommentText">
    <w:name w:val="annotation text"/>
    <w:basedOn w:val="Normal"/>
    <w:link w:val="CommentTextChar"/>
    <w:uiPriority w:val="99"/>
    <w:semiHidden/>
    <w:unhideWhenUsed/>
    <w:rsid w:val="007422E3"/>
    <w:pPr>
      <w:spacing w:line="240" w:lineRule="auto"/>
    </w:pPr>
    <w:rPr>
      <w:sz w:val="20"/>
      <w:szCs w:val="20"/>
    </w:rPr>
  </w:style>
  <w:style w:type="character" w:customStyle="1" w:styleId="CommentTextChar">
    <w:name w:val="Comment Text Char"/>
    <w:basedOn w:val="DefaultParagraphFont"/>
    <w:link w:val="CommentText"/>
    <w:uiPriority w:val="99"/>
    <w:semiHidden/>
    <w:rsid w:val="007422E3"/>
    <w:rPr>
      <w:sz w:val="20"/>
      <w:szCs w:val="20"/>
    </w:rPr>
  </w:style>
  <w:style w:type="paragraph" w:styleId="CommentSubject">
    <w:name w:val="annotation subject"/>
    <w:basedOn w:val="CommentText"/>
    <w:next w:val="CommentText"/>
    <w:link w:val="CommentSubjectChar"/>
    <w:uiPriority w:val="99"/>
    <w:semiHidden/>
    <w:unhideWhenUsed/>
    <w:rsid w:val="007422E3"/>
    <w:rPr>
      <w:b/>
      <w:bCs/>
    </w:rPr>
  </w:style>
  <w:style w:type="character" w:customStyle="1" w:styleId="CommentSubjectChar">
    <w:name w:val="Comment Subject Char"/>
    <w:basedOn w:val="CommentTextChar"/>
    <w:link w:val="CommentSubject"/>
    <w:uiPriority w:val="99"/>
    <w:semiHidden/>
    <w:rsid w:val="007422E3"/>
    <w:rPr>
      <w:b/>
      <w:bCs/>
      <w:sz w:val="20"/>
      <w:szCs w:val="20"/>
    </w:rPr>
  </w:style>
  <w:style w:type="table" w:customStyle="1" w:styleId="Tablaconcuadrcula1">
    <w:name w:val="Tabla con cuadrícula1"/>
    <w:basedOn w:val="TableNormal"/>
    <w:next w:val="TableGrid"/>
    <w:uiPriority w:val="59"/>
    <w:rsid w:val="00A7743E"/>
    <w:pPr>
      <w:spacing w:after="0" w:line="240" w:lineRule="auto"/>
    </w:pPr>
    <w:rPr>
      <w:rFonts w:ascii="Cambria" w:eastAsia="Times New Roman" w:hAnsi="Cambria"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743E"/>
    <w:rPr>
      <w:b/>
      <w:bCs/>
    </w:rPr>
  </w:style>
  <w:style w:type="paragraph" w:styleId="BodyText">
    <w:name w:val="Body Text"/>
    <w:basedOn w:val="Normal"/>
    <w:link w:val="BodyTextChar"/>
    <w:rsid w:val="00A7743E"/>
    <w:pPr>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BodyTextChar">
    <w:name w:val="Body Text Char"/>
    <w:basedOn w:val="DefaultParagraphFont"/>
    <w:link w:val="BodyText"/>
    <w:rsid w:val="00A7743E"/>
    <w:rPr>
      <w:rFonts w:ascii="Times New Roman" w:eastAsia="Arial Unicode MS" w:hAnsi="Times New Roman" w:cs="Arial Unicode MS"/>
      <w:kern w:val="1"/>
      <w:sz w:val="24"/>
      <w:szCs w:val="24"/>
      <w:lang w:eastAsia="hi-IN" w:bidi="hi-IN"/>
    </w:rPr>
  </w:style>
  <w:style w:type="paragraph" w:styleId="Revision">
    <w:name w:val="Revision"/>
    <w:hidden/>
    <w:uiPriority w:val="99"/>
    <w:semiHidden/>
    <w:rsid w:val="001B4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37199">
      <w:bodyDiv w:val="1"/>
      <w:marLeft w:val="0"/>
      <w:marRight w:val="0"/>
      <w:marTop w:val="0"/>
      <w:marBottom w:val="0"/>
      <w:divBdr>
        <w:top w:val="none" w:sz="0" w:space="0" w:color="auto"/>
        <w:left w:val="none" w:sz="0" w:space="0" w:color="auto"/>
        <w:bottom w:val="none" w:sz="0" w:space="0" w:color="auto"/>
        <w:right w:val="none" w:sz="0" w:space="0" w:color="auto"/>
      </w:divBdr>
    </w:div>
    <w:div w:id="537472450">
      <w:bodyDiv w:val="1"/>
      <w:marLeft w:val="0"/>
      <w:marRight w:val="0"/>
      <w:marTop w:val="0"/>
      <w:marBottom w:val="0"/>
      <w:divBdr>
        <w:top w:val="none" w:sz="0" w:space="0" w:color="auto"/>
        <w:left w:val="none" w:sz="0" w:space="0" w:color="auto"/>
        <w:bottom w:val="none" w:sz="0" w:space="0" w:color="auto"/>
        <w:right w:val="none" w:sz="0" w:space="0" w:color="auto"/>
      </w:divBdr>
    </w:div>
    <w:div w:id="737360770">
      <w:bodyDiv w:val="1"/>
      <w:marLeft w:val="0"/>
      <w:marRight w:val="0"/>
      <w:marTop w:val="0"/>
      <w:marBottom w:val="0"/>
      <w:divBdr>
        <w:top w:val="none" w:sz="0" w:space="0" w:color="auto"/>
        <w:left w:val="none" w:sz="0" w:space="0" w:color="auto"/>
        <w:bottom w:val="none" w:sz="0" w:space="0" w:color="auto"/>
        <w:right w:val="none" w:sz="0" w:space="0" w:color="auto"/>
      </w:divBdr>
    </w:div>
    <w:div w:id="1352487994">
      <w:bodyDiv w:val="1"/>
      <w:marLeft w:val="0"/>
      <w:marRight w:val="0"/>
      <w:marTop w:val="0"/>
      <w:marBottom w:val="0"/>
      <w:divBdr>
        <w:top w:val="none" w:sz="0" w:space="0" w:color="auto"/>
        <w:left w:val="none" w:sz="0" w:space="0" w:color="auto"/>
        <w:bottom w:val="none" w:sz="0" w:space="0" w:color="auto"/>
        <w:right w:val="none" w:sz="0" w:space="0" w:color="auto"/>
      </w:divBdr>
    </w:div>
    <w:div w:id="1640844232">
      <w:bodyDiv w:val="1"/>
      <w:marLeft w:val="0"/>
      <w:marRight w:val="0"/>
      <w:marTop w:val="0"/>
      <w:marBottom w:val="0"/>
      <w:divBdr>
        <w:top w:val="none" w:sz="0" w:space="0" w:color="auto"/>
        <w:left w:val="none" w:sz="0" w:space="0" w:color="auto"/>
        <w:bottom w:val="none" w:sz="0" w:space="0" w:color="auto"/>
        <w:right w:val="none" w:sz="0" w:space="0" w:color="auto"/>
      </w:divBdr>
    </w:div>
    <w:div w:id="176980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roni@uchile.cl" TargetMode="External"/><Relationship Id="rId13" Type="http://schemas.openxmlformats.org/officeDocument/2006/relationships/hyperlink" Target="http://geminis.dipres.cl/VirLib/fr_consultaEvaluacion.htm" TargetMode="External"/><Relationship Id="rId18" Type="http://schemas.openxmlformats.org/officeDocument/2006/relationships/hyperlink" Target="http://www.unfpa.org/monitoring/toolkit/spanis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dipres.cl" TargetMode="External"/><Relationship Id="rId7" Type="http://schemas.openxmlformats.org/officeDocument/2006/relationships/endnotes" Target="endnotes.xml"/><Relationship Id="rId12" Type="http://schemas.openxmlformats.org/officeDocument/2006/relationships/hyperlink" Target="http://openaccess.leidenuniv.nl/handle/1887/15360" TargetMode="External"/><Relationship Id="rId17" Type="http://schemas.openxmlformats.org/officeDocument/2006/relationships/hyperlink" Target="http://www.eval.org/" TargetMode="External"/><Relationship Id="rId25" Type="http://schemas.openxmlformats.org/officeDocument/2006/relationships/hyperlink" Target="http://www.evaluacionpoliticaspublicas.com" TargetMode="External"/><Relationship Id="rId2" Type="http://schemas.openxmlformats.org/officeDocument/2006/relationships/numbering" Target="numbering.xml"/><Relationship Id="rId16" Type="http://schemas.openxmlformats.org/officeDocument/2006/relationships/hyperlink" Target="http://evaluare.mx/evaluaciones/" TargetMode="External"/><Relationship Id="rId20" Type="http://schemas.openxmlformats.org/officeDocument/2006/relationships/hyperlink" Target="http://www.relacwe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vu.cl/opensite_20070411164455.aspx" TargetMode="External"/><Relationship Id="rId24" Type="http://schemas.openxmlformats.org/officeDocument/2006/relationships/hyperlink" Target="http://www.unicef.cl/unicef/index.php" TargetMode="External"/><Relationship Id="rId5" Type="http://schemas.openxmlformats.org/officeDocument/2006/relationships/webSettings" Target="webSettings.xml"/><Relationship Id="rId15" Type="http://schemas.openxmlformats.org/officeDocument/2006/relationships/hyperlink" Target="http://cendoc.esan.edu.pe/paginas/infoalerta/proyecto/gestion.pdf" TargetMode="External"/><Relationship Id="rId23" Type="http://schemas.openxmlformats.org/officeDocument/2006/relationships/hyperlink" Target="http://www.eclac.org/" TargetMode="External"/><Relationship Id="rId28" Type="http://schemas.openxmlformats.org/officeDocument/2006/relationships/theme" Target="theme/theme1.xml"/><Relationship Id="rId10" Type="http://schemas.openxmlformats.org/officeDocument/2006/relationships/hyperlink" Target="http://www.tematika.com/buscador/productos.jsp?claveDeBusqueda=porIDdeEditorial&amp;criterioDeOrden=2&amp;idSeccion=1&amp;texto=Mi%C3%B1o+y+Davila&amp;seccion=1&amp;idEditor=628" TargetMode="External"/><Relationship Id="rId19" Type="http://schemas.openxmlformats.org/officeDocument/2006/relationships/hyperlink" Target="http://www.coneval.gob.mx" TargetMode="External"/><Relationship Id="rId4" Type="http://schemas.openxmlformats.org/officeDocument/2006/relationships/settings" Target="settings.xml"/><Relationship Id="rId9" Type="http://schemas.openxmlformats.org/officeDocument/2006/relationships/hyperlink" Target="http://www.dipres.cl" TargetMode="External"/><Relationship Id="rId14" Type="http://schemas.openxmlformats.org/officeDocument/2006/relationships/hyperlink" Target="http://geminis.dipres.cl/VirLib/" TargetMode="External"/><Relationship Id="rId22" Type="http://schemas.openxmlformats.org/officeDocument/2006/relationships/hyperlink" Target="http://www.iadb.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50814-66BD-3F40-B713-BAF2164F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3051</Words>
  <Characters>17393</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uE</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Asistente</dc:creator>
  <cp:lastModifiedBy>Katherine Páez</cp:lastModifiedBy>
  <cp:revision>2</cp:revision>
  <dcterms:created xsi:type="dcterms:W3CDTF">2022-01-12T14:55:00Z</dcterms:created>
  <dcterms:modified xsi:type="dcterms:W3CDTF">2022-01-12T14:55:00Z</dcterms:modified>
</cp:coreProperties>
</file>