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bookmarkStart w:colFirst="0" w:colLast="0" w:name="_heading=h.rw5ve2vgfztr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Universidad de Chile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-114298</wp:posOffset>
            </wp:positionH>
            <wp:positionV relativeFrom="paragraph">
              <wp:posOffset>0</wp:posOffset>
            </wp:positionV>
            <wp:extent cx="323850" cy="685800"/>
            <wp:effectExtent b="0" l="0" r="0" t="0"/>
            <wp:wrapSquare wrapText="bothSides" distB="0" distT="0" distL="114300" distR="114300"/>
            <wp:docPr descr="Logo_Uchile" id="4" name="image1.png"/>
            <a:graphic>
              <a:graphicData uri="http://schemas.openxmlformats.org/drawingml/2006/picture">
                <pic:pic>
                  <pic:nvPicPr>
                    <pic:cNvPr descr="Logo_Uchil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685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Facultad de Ciencias Sociales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Escuela de Ciencias Sociales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Carrera de Psicología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Programa</w:t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Neurociencias, Psicología y Educación</w:t>
      </w:r>
    </w:p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8"/>
        <w:gridCol w:w="6016"/>
        <w:tblGridChange w:id="0">
          <w:tblGrid>
            <w:gridCol w:w="2628"/>
            <w:gridCol w:w="601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I.- Identificación de la actividad curricular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Carrera en que se dicta: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Psicología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Profesor o equipo: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Paulo Barraza, Mauricio López.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Ciclo al que pertenece: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Especialización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Semestre: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7mo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Modalidad: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Presencial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Carácter: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Optativo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Pre - requisitos: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Psicología Educacional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Año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2022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II.- Descripción / Justificación de la actividad curricular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pacing w:after="12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El curso “Neurociencia, Psicología y Educación” tiene como objetivo principal reflexionar en torno a cómo falsas creencias acerca del operar del sistema nervioso, en conjunto a malas lecturas de teorías psicológicas, pueden impactar la práctica educativa cotidiana. En este curso </w:t>
            </w:r>
            <w:r w:rsidDel="00000000" w:rsidR="00000000" w:rsidRPr="00000000">
              <w:rPr>
                <w:rtl w:val="0"/>
              </w:rPr>
              <w:t xml:space="preserve">las(os)</w:t>
            </w:r>
            <w:r w:rsidDel="00000000" w:rsidR="00000000" w:rsidRPr="00000000">
              <w:rPr>
                <w:color w:val="000000"/>
                <w:rtl w:val="0"/>
              </w:rPr>
              <w:t xml:space="preserve"> estudiantes contrastarán creencias populares acerca de la relación entre neurociencia, psicología y educación con evidencia actualizada, con el objeto de establecer criterios de distinción entre hechos científicos y especulación. Así, este curso contribuye fuertemente a la formación del pensamiento crítico y al desarrollo de habilidades de trabajo colaborativo y construcción de conocimientos conjunto en los estudiantes de esta casa de estudios.     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pacing w:after="12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ab/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III.- Objetivos de la actividad curricular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5">
            <w:pPr>
              <w:tabs>
                <w:tab w:val="left" w:pos="4240"/>
                <w:tab w:val="left" w:pos="6460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pos="4240"/>
                <w:tab w:val="left" w:pos="6460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OBJETIVO GENERAL DE LA ASIGNATURA: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tabs>
                <w:tab w:val="left" w:pos="709"/>
                <w:tab w:val="left" w:pos="6460"/>
              </w:tabs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Establecer criterios de distinción entre actividades/prácticas educativas basada en evidencia empírica y aquellas sustentadas en falsas creencias, casos anecdóticos o neuromitos. </w:t>
            </w:r>
          </w:p>
          <w:p w:rsidR="00000000" w:rsidDel="00000000" w:rsidP="00000000" w:rsidRDefault="00000000" w:rsidRPr="00000000" w14:paraId="00000028">
            <w:pPr>
              <w:tabs>
                <w:tab w:val="left" w:pos="4240"/>
                <w:tab w:val="left" w:pos="6460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pos="4240"/>
                <w:tab w:val="left" w:pos="6460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OBJETIVO ESPECÍFICO DE LA ASIGNATURA: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tabs>
                <w:tab w:val="left" w:pos="709"/>
                <w:tab w:val="left" w:pos="6460"/>
              </w:tabs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Conocer aspectos conceptuales acerca de las neurociencias. 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tabs>
                <w:tab w:val="left" w:pos="709"/>
                <w:tab w:val="left" w:pos="6460"/>
              </w:tabs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Conocer aspectos claves para una lectura crítica de hallazgos neurocientíficos.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tabs>
                <w:tab w:val="left" w:pos="709"/>
                <w:tab w:val="left" w:pos="6460"/>
              </w:tabs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Conocer aspectos metodológicos básicos para testear empíricamente una teoría psicológica.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tabs>
                <w:tab w:val="left" w:pos="709"/>
                <w:tab w:val="left" w:pos="6460"/>
              </w:tabs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Reconocer cuando un hallazgo científico ha sido tergiversado y aplicado erróneamente en otras áreas del saber, como la educación.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tabs>
                <w:tab w:val="left" w:pos="709"/>
                <w:tab w:val="left" w:pos="6460"/>
              </w:tabs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Comprender y analizar críticamente los alcances y limitaciones de la relación entre neurociencias, psicología y educación. 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tabs>
                <w:tab w:val="left" w:pos="709"/>
                <w:tab w:val="left" w:pos="6460"/>
              </w:tabs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Analizar las implicancias de este conocimientos para algunos ámbitos críticos de la práctica educativa.</w:t>
            </w:r>
          </w:p>
          <w:p w:rsidR="00000000" w:rsidDel="00000000" w:rsidP="00000000" w:rsidRDefault="00000000" w:rsidRPr="00000000" w14:paraId="00000030">
            <w:pPr>
              <w:tabs>
                <w:tab w:val="left" w:pos="709"/>
                <w:tab w:val="left" w:pos="6460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pos="709"/>
                <w:tab w:val="left" w:pos="6460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IV.- Temáticas o contenidos de la actividad curricular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Unidad 1: Neurociencias Cognitivas y Psicolog</w:t>
            </w:r>
            <w:r w:rsidDel="00000000" w:rsidR="00000000" w:rsidRPr="00000000">
              <w:rPr>
                <w:b w:val="1"/>
                <w:rtl w:val="0"/>
              </w:rPr>
              <w:t xml:space="preserve">ía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Introducción a las Neurociencias Cognitivas.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4"/>
              </w:numPr>
              <w:pBdr>
                <w:bottom w:color="000000" w:space="0" w:sz="0" w:val="none"/>
              </w:pBd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El encanto de las explicaciones neurocientíficas y la importancia del pensamiento crítico.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Sistema Nervioso y Cognición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Periodos críticos y el mito de los primeros 3 años de vida.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Aprendizaje, neuroplasticidad y el mito de los estilos de aprendizaje.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Enseñar como habilidad cognitiva.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Unidad 2: </w:t>
            </w:r>
            <w:r w:rsidDel="00000000" w:rsidR="00000000" w:rsidRPr="00000000">
              <w:rPr>
                <w:b w:val="1"/>
                <w:rtl w:val="0"/>
              </w:rPr>
              <w:t xml:space="preserve">Psicología y Educación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Empatía, altruismo y cooperación: implicancias para el desarrollo y el aprendizaje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5"/>
              </w:numPr>
              <w:pBdr>
                <w:bottom w:color="000000" w:space="0" w:sz="0" w:val="none"/>
              </w:pBd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Mentalidad de Aprendizaje y transformabilidad de la capacidad de aprender: fundamentos de la pedagogía inclusiva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Diversificación de la enseñanza: discrepancias entre la política educativa y el conocimiento psicológico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Enriquecimiento del currículo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V.- Metodología de la actividad curricular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Clases activo participativas que buscan incentivar la vinculación oportuna de la teoría con la práctica. Los contenidos del curso serán analizados en un estilo conversacional, favoreciendo el intercambio de ideas y la co-construcción de conocimientos. Se incluye dentro de la metodología un trabajo grupal (en formato </w:t>
            </w:r>
            <w:r w:rsidDel="00000000" w:rsidR="00000000" w:rsidRPr="00000000">
              <w:rPr>
                <w:rtl w:val="0"/>
              </w:rPr>
              <w:t xml:space="preserve">audiovisual</w:t>
            </w:r>
            <w:r w:rsidDel="00000000" w:rsidR="00000000" w:rsidRPr="00000000">
              <w:rPr>
                <w:color w:val="000000"/>
                <w:rtl w:val="0"/>
              </w:rPr>
              <w:t xml:space="preserve">) en donde los estudiantes, organizados en equipos, expondrán acerca de una temática relacionada con neurociencias, psicología y educación. 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 trabajará con las siguientes metodologías: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Exposición de contenidos.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Reflexión grupal.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Lectura crítica de artículos científicos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VI.- Evaluación de la actividad curricular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Evaluación Unidad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</w:t>
            </w:r>
            <w:r w:rsidDel="00000000" w:rsidR="00000000" w:rsidRPr="00000000">
              <w:rPr>
                <w:color w:val="000000"/>
                <w:rtl w:val="0"/>
              </w:rPr>
              <w:t xml:space="preserve">: 35%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7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Evaluación Unidad II: 35%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7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Trabajo Audiovisual:  30%</w:t>
            </w:r>
          </w:p>
          <w:p w:rsidR="00000000" w:rsidDel="00000000" w:rsidP="00000000" w:rsidRDefault="00000000" w:rsidRPr="00000000" w14:paraId="00000058">
            <w:pPr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 el caso de no entregar una de las evaluaciones (con debida justificación), se realizará una prueba recuperativa que incluye los contenidos de todo el curso. </w:t>
            </w:r>
          </w:p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VII.- Bibliografía básica y obligatoria de la actividad curricular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3">
            <w:pPr>
              <w:ind w:left="709" w:hanging="70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Amodio, D. M., &amp; Frith, C. D. (2006). Meeting of minds: the medial frontal cortex and social cognition. </w:t>
            </w:r>
            <w:r w:rsidDel="00000000" w:rsidR="00000000" w:rsidRPr="00000000">
              <w:rPr>
                <w:i w:val="1"/>
                <w:rtl w:val="0"/>
              </w:rPr>
              <w:t xml:space="preserve">Nature reviews neuroscience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  <w:t xml:space="preserve">(4), 268.</w:t>
            </w:r>
          </w:p>
          <w:p w:rsidR="00000000" w:rsidDel="00000000" w:rsidP="00000000" w:rsidRDefault="00000000" w:rsidRPr="00000000" w14:paraId="00000064">
            <w:pPr>
              <w:ind w:left="709" w:hanging="70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Bailey Jr, D. B. (2002). Are critical periods critical for early childhood education?: The role of timing in early childhood pedagogy. </w:t>
            </w:r>
            <w:r w:rsidDel="00000000" w:rsidR="00000000" w:rsidRPr="00000000">
              <w:rPr>
                <w:i w:val="1"/>
                <w:rtl w:val="0"/>
              </w:rPr>
              <w:t xml:space="preserve">Early Childhood Research Quarterly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  <w:t xml:space="preserve">(3), 281-294.</w:t>
            </w:r>
          </w:p>
          <w:p w:rsidR="00000000" w:rsidDel="00000000" w:rsidP="00000000" w:rsidRDefault="00000000" w:rsidRPr="00000000" w14:paraId="00000065">
            <w:pPr>
              <w:ind w:left="708" w:hanging="708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Florian, L. &amp; Spratt, J. (2013). Enacting inclusion: a framework for interrogating inclusive practice. </w:t>
            </w:r>
            <w:r w:rsidDel="00000000" w:rsidR="00000000" w:rsidRPr="00000000">
              <w:rPr>
                <w:i w:val="1"/>
                <w:rtl w:val="0"/>
              </w:rPr>
              <w:t xml:space="preserve">European Journal of Special Needs Education</w:t>
            </w:r>
            <w:r w:rsidDel="00000000" w:rsidR="00000000" w:rsidRPr="00000000">
              <w:rPr>
                <w:rtl w:val="0"/>
              </w:rPr>
              <w:t xml:space="preserve">, 28:2, 119-135.</w:t>
            </w:r>
          </w:p>
          <w:p w:rsidR="00000000" w:rsidDel="00000000" w:rsidP="00000000" w:rsidRDefault="00000000" w:rsidRPr="00000000" w14:paraId="00000066">
            <w:pPr>
              <w:ind w:left="708" w:hanging="708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Frith, U., Blakemore, S.J. (2011). Como Aprende el Cerebro: Las claves para la educación. Barcelona: Editorial Ariel. ISBN: 9788434413139.</w:t>
            </w:r>
          </w:p>
          <w:p w:rsidR="00000000" w:rsidDel="00000000" w:rsidP="00000000" w:rsidRDefault="00000000" w:rsidRPr="00000000" w14:paraId="00000067">
            <w:pPr>
              <w:ind w:left="709" w:hanging="70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Hillman, C. H., Erickson, K. I., &amp; Kramer, A. F. (2008). Be smart, exercise your heart: exercise effects on brain and cognition. </w:t>
            </w:r>
            <w:r w:rsidDel="00000000" w:rsidR="00000000" w:rsidRPr="00000000">
              <w:rPr>
                <w:i w:val="1"/>
                <w:rtl w:val="0"/>
              </w:rPr>
              <w:t xml:space="preserve">Nature reviews neuroscience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  <w:t xml:space="preserve">(1), 58.</w:t>
            </w:r>
          </w:p>
          <w:p w:rsidR="00000000" w:rsidDel="00000000" w:rsidP="00000000" w:rsidRDefault="00000000" w:rsidRPr="00000000" w14:paraId="00000068">
            <w:pPr>
              <w:ind w:left="708" w:hanging="708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Howard-Jones, P. (2011). Investigación Neuroeducativa. Neurociencia, educación y cerebro: de los contextos a la práctica. Editorial la Muralla. ISBN: 9788471337962. </w:t>
            </w:r>
          </w:p>
          <w:p w:rsidR="00000000" w:rsidDel="00000000" w:rsidP="00000000" w:rsidRDefault="00000000" w:rsidRPr="00000000" w14:paraId="00000069">
            <w:pPr>
              <w:ind w:left="709" w:hanging="70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Kirschner, P. A. (2017). Stop propagating the learning styles myth. </w:t>
            </w:r>
            <w:r w:rsidDel="00000000" w:rsidR="00000000" w:rsidRPr="00000000">
              <w:rPr>
                <w:i w:val="1"/>
                <w:rtl w:val="0"/>
              </w:rPr>
              <w:t xml:space="preserve">Computers &amp; Education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106</w:t>
            </w:r>
            <w:r w:rsidDel="00000000" w:rsidR="00000000" w:rsidRPr="00000000">
              <w:rPr>
                <w:rtl w:val="0"/>
              </w:rPr>
              <w:t xml:space="preserve">, 166-171.</w:t>
            </w:r>
          </w:p>
          <w:p w:rsidR="00000000" w:rsidDel="00000000" w:rsidP="00000000" w:rsidRDefault="00000000" w:rsidRPr="00000000" w14:paraId="0000006A">
            <w:pPr>
              <w:ind w:left="709" w:hanging="70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Krupenye, C., Kano, F., Hirata, S., Call, J., &amp; Tomasello, M. (2016). Great apes anticipate that other individuals will act according to false beliefs. </w:t>
            </w:r>
            <w:r w:rsidDel="00000000" w:rsidR="00000000" w:rsidRPr="00000000">
              <w:rPr>
                <w:i w:val="1"/>
                <w:rtl w:val="0"/>
              </w:rPr>
              <w:t xml:space="preserve">Science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354</w:t>
            </w:r>
            <w:r w:rsidDel="00000000" w:rsidR="00000000" w:rsidRPr="00000000">
              <w:rPr>
                <w:rtl w:val="0"/>
              </w:rPr>
              <w:t xml:space="preserve">(6308), 110-114.</w:t>
            </w:r>
          </w:p>
          <w:p w:rsidR="00000000" w:rsidDel="00000000" w:rsidP="00000000" w:rsidRDefault="00000000" w:rsidRPr="00000000" w14:paraId="0000006B">
            <w:pPr>
              <w:ind w:left="709" w:hanging="70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Maturana, H. &amp; Varela, F. (1973). De Máquinas y Seres Vivos: Una teoría sobre la organización biológica. Editorial Universitaria, Santiago.</w:t>
            </w:r>
          </w:p>
          <w:p w:rsidR="00000000" w:rsidDel="00000000" w:rsidP="00000000" w:rsidRDefault="00000000" w:rsidRPr="00000000" w14:paraId="0000006C">
            <w:pPr>
              <w:ind w:left="709" w:hanging="70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Rodriguez, V. (2013). The human nervous system: A framework for teaching and the teaching brain. </w:t>
            </w:r>
            <w:r w:rsidDel="00000000" w:rsidR="00000000" w:rsidRPr="00000000">
              <w:rPr>
                <w:i w:val="1"/>
                <w:rtl w:val="0"/>
              </w:rPr>
              <w:t xml:space="preserve">Mind, Brain, and Education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  <w:t xml:space="preserve">(1), 2-12.</w:t>
            </w:r>
          </w:p>
          <w:p w:rsidR="00000000" w:rsidDel="00000000" w:rsidP="00000000" w:rsidRDefault="00000000" w:rsidRPr="00000000" w14:paraId="0000006D">
            <w:pPr>
              <w:ind w:left="709" w:hanging="70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Schmidt, M., &amp; Sommerville, J. (2011). Fairness Expectations and Altruistic Sharing in 15- Month-Old Human Infants. </w:t>
            </w:r>
            <w:r w:rsidDel="00000000" w:rsidR="00000000" w:rsidRPr="00000000">
              <w:rPr>
                <w:i w:val="1"/>
                <w:rtl w:val="0"/>
              </w:rPr>
              <w:t xml:space="preserve">PLoS ONE</w:t>
            </w:r>
            <w:r w:rsidDel="00000000" w:rsidR="00000000" w:rsidRPr="00000000">
              <w:rPr>
                <w:rtl w:val="0"/>
              </w:rPr>
              <w:t xml:space="preserve">, 6(10), 1-7.</w:t>
            </w:r>
          </w:p>
          <w:p w:rsidR="00000000" w:rsidDel="00000000" w:rsidP="00000000" w:rsidRDefault="00000000" w:rsidRPr="00000000" w14:paraId="0000006E">
            <w:pPr>
              <w:ind w:left="709" w:hanging="70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Sigman, M. (2016). La vida secreta de la Mente. Santiago: Editorial Penguin Random House. ISBN: 978-956-9545-33-7</w:t>
            </w:r>
          </w:p>
          <w:p w:rsidR="00000000" w:rsidDel="00000000" w:rsidP="00000000" w:rsidRDefault="00000000" w:rsidRPr="00000000" w14:paraId="0000006F">
            <w:pPr>
              <w:ind w:left="709" w:hanging="70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Udvari-Solner, A., Villa, R. A., &amp; Thousand, J. S. (2005). Access to the general education curriculum for all: The universal design process. In A. Villa &amp; J. S. Thousand, R. (Eds.), Creating an inclusive school (2nd ed., pp. 134-155). Virginia: Association for Supervision and Curriculum Development.</w:t>
            </w:r>
          </w:p>
          <w:p w:rsidR="00000000" w:rsidDel="00000000" w:rsidP="00000000" w:rsidRDefault="00000000" w:rsidRPr="00000000" w14:paraId="00000070">
            <w:pPr>
              <w:ind w:left="709" w:hanging="70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Van Praag, H., Kempermann, G., &amp; Gage, F. H. (2000). Neural consequences of enviromental enrichment. </w:t>
            </w:r>
            <w:r w:rsidDel="00000000" w:rsidR="00000000" w:rsidRPr="00000000">
              <w:rPr>
                <w:i w:val="1"/>
                <w:rtl w:val="0"/>
              </w:rPr>
              <w:t xml:space="preserve">Nature Reviews Neuroscience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(3), 191.</w:t>
            </w:r>
          </w:p>
          <w:p w:rsidR="00000000" w:rsidDel="00000000" w:rsidP="00000000" w:rsidRDefault="00000000" w:rsidRPr="00000000" w14:paraId="00000071">
            <w:pPr>
              <w:ind w:left="709" w:hanging="70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Varela, F. J. (2002). </w:t>
            </w:r>
            <w:r w:rsidDel="00000000" w:rsidR="00000000" w:rsidRPr="00000000">
              <w:rPr>
                <w:i w:val="1"/>
                <w:rtl w:val="0"/>
              </w:rPr>
              <w:t xml:space="preserve">Conocer: Las ciencias cognitivas: tendencias y perspectivas. Cartografía de las ideas actuales</w:t>
            </w:r>
            <w:r w:rsidDel="00000000" w:rsidR="00000000" w:rsidRPr="00000000">
              <w:rPr>
                <w:rtl w:val="0"/>
              </w:rPr>
              <w:t xml:space="preserve">. Gedisa.</w:t>
            </w:r>
          </w:p>
          <w:p w:rsidR="00000000" w:rsidDel="00000000" w:rsidP="00000000" w:rsidRDefault="00000000" w:rsidRPr="00000000" w14:paraId="00000072">
            <w:pPr>
              <w:ind w:left="709" w:hanging="70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Waterhouse, L. (2006). Multiple intelligences, the Mozart effect, and emotional intelligence: A critical review. </w:t>
            </w:r>
            <w:r w:rsidDel="00000000" w:rsidR="00000000" w:rsidRPr="00000000">
              <w:rPr>
                <w:i w:val="1"/>
                <w:rtl w:val="0"/>
              </w:rPr>
              <w:t xml:space="preserve">Educational Psychologist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  <w:t xml:space="preserve">(4), 207-225.</w:t>
            </w:r>
          </w:p>
          <w:p w:rsidR="00000000" w:rsidDel="00000000" w:rsidP="00000000" w:rsidRDefault="00000000" w:rsidRPr="00000000" w14:paraId="00000073">
            <w:pPr>
              <w:ind w:left="709" w:hanging="70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Weisberg, D. S., Keil, F. C., Goodstein, J., Rawson, E., &amp; Gray, J. R. (2008). The seductive allure of neuroscience explanations. </w:t>
            </w:r>
            <w:r w:rsidDel="00000000" w:rsidR="00000000" w:rsidRPr="00000000">
              <w:rPr>
                <w:i w:val="1"/>
                <w:rtl w:val="0"/>
              </w:rPr>
              <w:t xml:space="preserve">Journal of cognitive neuroscience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  <w:t xml:space="preserve">(3), 470-477.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VIII.- Bibliografía complementaria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7">
            <w:pPr>
              <w:ind w:left="709" w:hanging="709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ind w:left="709" w:hanging="709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CRONOGRAMA PRIMER SEMESTRE 2022</w:t>
      </w:r>
    </w:p>
    <w:p w:rsidR="00000000" w:rsidDel="00000000" w:rsidP="00000000" w:rsidRDefault="00000000" w:rsidRPr="00000000" w14:paraId="0000007E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ASIGNATURA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Neurociencias, Psicología y Educación</w:t>
      </w:r>
    </w:p>
    <w:p w:rsidR="00000000" w:rsidDel="00000000" w:rsidP="00000000" w:rsidRDefault="00000000" w:rsidRPr="00000000" w14:paraId="0000007F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80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903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70"/>
        <w:gridCol w:w="7560"/>
        <w:gridCol w:w="900"/>
        <w:tblGridChange w:id="0">
          <w:tblGrid>
            <w:gridCol w:w="570"/>
            <w:gridCol w:w="7560"/>
            <w:gridCol w:w="900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Tema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Fecha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1]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Presentación del curso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2]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Introducción a las Neurociencias Cognitivas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3]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El encanto de las explicaciones neurocientíficas y la importancia del pensamiento crítico.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4]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Sistema Nervioso y Cognición.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5]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Periodos críticos y el mito de los primeros 3 años de vida.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6]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Aprendizaje, neuroplasticidad y el mito de los estilos de aprendizaje.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7]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Enseñar como habilidad cognitiva.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8]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Evaluación Unidad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9]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Empatía, altruismo y cooperación: implicancias para el desarrollo y el aprendizaje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10]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Mentalidad de Aprendizaje y transformabilidad de la capacidad de aprender: fundamentos de la pedagogía inclusiva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11]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Diversificación de la enseñanza: discrepancias entre la política educativa y el conocimiento psicológico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12]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Enriquecimiento del currículo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13]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Enriquecimiento del currículo 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14]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Evaluación Unidad 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15]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Evaluación Vídeos y Cierre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  <w:qFormat w:val="1"/>
    <w:rPr>
      <w:lang w:eastAsia="es-ES" w:val="es-E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DE22AB"/>
    <w:pPr>
      <w:keepNext w:val="1"/>
      <w:outlineLvl w:val="2"/>
    </w:pPr>
    <w:rPr>
      <w:u w:val="single"/>
      <w:lang w:eastAsia="en-US" w:val="en-US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rsid w:val="0010595E"/>
    <w:pPr>
      <w:jc w:val="center"/>
    </w:pPr>
    <w:rPr>
      <w:b w:val="1"/>
      <w:szCs w:val="20"/>
      <w:lang w:val="es-ES_tradnl"/>
    </w:rPr>
  </w:style>
  <w:style w:type="table" w:styleId="Tablaconcuadrcula">
    <w:name w:val="Table Grid"/>
    <w:basedOn w:val="Tablanormal"/>
    <w:rsid w:val="00B8009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rsid w:val="00DE22AB"/>
    <w:pPr>
      <w:spacing w:after="100" w:afterAutospacing="1" w:before="100" w:beforeAutospacing="1"/>
    </w:pPr>
  </w:style>
  <w:style w:type="paragraph" w:styleId="txttitulo" w:customStyle="1">
    <w:name w:val="txttitulo"/>
    <w:basedOn w:val="Normal"/>
    <w:rsid w:val="00DE22AB"/>
    <w:pPr>
      <w:spacing w:after="100" w:before="100"/>
    </w:pPr>
    <w:rPr>
      <w:lang w:eastAsia="en-US"/>
    </w:rPr>
  </w:style>
  <w:style w:type="paragraph" w:styleId="DireccinHTML">
    <w:name w:val="HTML Address"/>
    <w:basedOn w:val="z-Principiodelformulario"/>
    <w:link w:val="DireccinHTMLCar"/>
    <w:rsid w:val="00F129B2"/>
    <w:pPr>
      <w:pBdr>
        <w:bottom w:color="auto" w:space="0" w:sz="0" w:val="none"/>
      </w:pBdr>
      <w:jc w:val="left"/>
    </w:pPr>
    <w:rPr>
      <w:rFonts w:ascii="Times New Roman" w:cs="Times New Roman" w:hAnsi="Times New Roman"/>
      <w:vanish w:val="0"/>
      <w:sz w:val="24"/>
      <w:szCs w:val="20"/>
      <w:lang w:eastAsia="es-ES_tradnl" w:val="en-US"/>
    </w:rPr>
  </w:style>
  <w:style w:type="character" w:styleId="DireccinHTMLCar" w:customStyle="1">
    <w:name w:val="Dirección HTML Car"/>
    <w:link w:val="DireccinHTML"/>
    <w:rsid w:val="00F129B2"/>
    <w:rPr>
      <w:sz w:val="24"/>
      <w:lang w:eastAsia="es-ES_tradnl" w:val="en-US"/>
    </w:rPr>
  </w:style>
  <w:style w:type="paragraph" w:styleId="z-Principiodelformulario">
    <w:name w:val="HTML Top of Form"/>
    <w:basedOn w:val="Normal"/>
    <w:next w:val="Normal"/>
    <w:link w:val="z-PrincipiodelformularioCar"/>
    <w:hidden w:val="1"/>
    <w:rsid w:val="00F129B2"/>
    <w:pPr>
      <w:pBdr>
        <w:bottom w:color="auto" w:space="1" w:sz="6" w:val="single"/>
      </w:pBdr>
      <w:jc w:val="center"/>
    </w:pPr>
    <w:rPr>
      <w:rFonts w:ascii="Arial" w:cs="Arial" w:hAnsi="Arial"/>
      <w:vanish w:val="1"/>
      <w:sz w:val="16"/>
      <w:szCs w:val="16"/>
    </w:rPr>
  </w:style>
  <w:style w:type="character" w:styleId="z-PrincipiodelformularioCar" w:customStyle="1">
    <w:name w:val="z-Principio del formulario Car"/>
    <w:link w:val="z-Principiodelformulario"/>
    <w:rsid w:val="00F129B2"/>
    <w:rPr>
      <w:rFonts w:ascii="Arial" w:cs="Arial" w:hAnsi="Arial"/>
      <w:vanish w:val="1"/>
      <w:sz w:val="16"/>
      <w:szCs w:val="16"/>
    </w:rPr>
  </w:style>
  <w:style w:type="paragraph" w:styleId="Textodeglobo">
    <w:name w:val="Balloon Text"/>
    <w:basedOn w:val="Normal"/>
    <w:link w:val="TextodegloboCar"/>
    <w:rsid w:val="00724224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rsid w:val="00724224"/>
    <w:rPr>
      <w:rFonts w:ascii="Tahoma" w:cs="Tahoma" w:hAnsi="Tahoma"/>
      <w:sz w:val="16"/>
      <w:szCs w:val="16"/>
      <w:lang w:eastAsia="es-ES" w:val="es-ES"/>
    </w:rPr>
  </w:style>
  <w:style w:type="character" w:styleId="Hipervnculo">
    <w:name w:val="Hyperlink"/>
    <w:basedOn w:val="Fuentedeprrafopredeter"/>
    <w:rsid w:val="00105EC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 w:val="1"/>
    <w:rsid w:val="00504766"/>
    <w:pPr>
      <w:ind w:left="720"/>
      <w:contextualSpacing w:val="1"/>
    </w:pPr>
  </w:style>
  <w:style w:type="character" w:styleId="Textoennegrita">
    <w:name w:val="Strong"/>
    <w:basedOn w:val="Fuentedeprrafopredeter"/>
    <w:qFormat w:val="1"/>
    <w:rsid w:val="001C2D63"/>
    <w:rPr>
      <w:b w:val="1"/>
      <w:bCs w:val="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iKnfzwfTSjxPd9BtaWtGYZT3ZA==">AMUW2mWBl0VCMWu/WOlc/tVNtJWNAmTf5kI4GryyQ68MU6O/2jAIAmalpZSKF1CVGvt7Mneebce3EmldyvYwFP+B4yBQoV/ubxi3YD5ybO7yDjxIx7vN/E4WcveERQoWm3X/+Sq4KHbccnvaQhoeBdo4lj3i2LwGnw==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2021-01-18T12:33:00Z</dcterms:created>
  <dc:creator>Rodrigo Asún</dc:creator>
</cp:coreProperties>
</file>