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Universidad de Chile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323850" cy="6858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Facultad de Ciencias Sociales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Escuela de Ciencias Sociales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Carrera de Psicología</w:t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Programa “Taller de trabajo con el autosabotaje y la procrastinación”</w:t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(Horario: Jueves 11:30-13:30 + Actividades a-sincrónicas)</w:t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1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5"/>
        <w:gridCol w:w="4226"/>
        <w:tblGridChange w:id="0">
          <w:tblGrid>
            <w:gridCol w:w="4275"/>
            <w:gridCol w:w="42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I.- Identificación de la actividad curricular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Carrera en que se dicta: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Psicología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Profesor o equipo: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Pablo Herrera Salinas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Ciclo al que pertenece: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Especialización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Semestre: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Modalidad: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Carácter: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Optativo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Pre - requisitos: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Curso Transversal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II.- Descripción / Justificación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Desde distintas disciplinas científicas y artísticas se ha buscado comprender el autosabotaje y ambivalencia humana. ¿Por qué no hacemos las cosas que sabemos que nos hacen bien? ¿Qué pasa que repetimos una y otra vez los mismos errores? y ¿Cómo podemos dejar de postergar lo que nos importa realmente?</w:t>
            </w:r>
          </w:p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Este taller entrega herramientas clínicas para abordar estos problemas en nosotros mismos y en otros. Se basa en modernos desarrollos de las teorías del Self Dialógico y la Mente Modular, y asume una perspectiva basada en principios humanistas y experienciales. Desde esta mirada, la conducta "auto-derrotante" no se ve como expresión de un impulso masoquista o de ideas irracionales, sino como una expresión de conflicto interno y de aspectos de uno mismo que es necesario escuchar y acoger empáticamente.</w:t>
            </w:r>
          </w:p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III.- Objetivos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Objetivo General:</w:t>
            </w:r>
          </w:p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Entregar herramientas prácticas y teóricas para que los estudiantes comprendan y resuelvan sus propias conductas y reacciones “auto-saboteadoras” y de procrastinación, así como las de los demás. Lo anterior, desde una perspectiva humanista-experiencial donde éstas conductas no se ven como ideas irracionales o expresión de un impulso masoquista-tanático a combatir, sino como una manifestación de voces rechazadas o ignoradas del self, que requieren empatía y escucha para ser canalizadas constructivamente.</w:t>
            </w:r>
          </w:p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Comprender distintas conceptualizaciones teóricas que han buscado explicar el autosabotaje, la resistencia al cambio y la procrastinación, así como las consecuencias prácticas y clínicas de dichos planteamientos teóricos.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Explorar las propias conductas de autosabotaje o procrastinación, desde una mirada empática en vez de juzgadora o de pelea con uno mismo.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Identificar el sentido de la conducta autosaboteadora o de procrastinación, tanto en sí mismo como en otros.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Aplicar estrategias prácticas de negociación interna para resolver el conflicto interno, disminuyendo el autosabotaje y la procrastinación, de modo de lograr alinear mejor la propia conducta con los objetivos, necesidades y valores.</w:t>
            </w:r>
          </w:p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IV.- Temáticas o contenidos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Módulo I: ¿Por qué hacemos cosas que nos hacen daño y postergamos lo importante? Comprensiones teóricas del autosabotaje y procrastinación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Definiciones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Modelos teóricos: Acoger vs Luchar contra la resistencia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Mirada humanista sobre el Autosabotaje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Propuesta de trabajo sobre la Procrastinación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Teorías del Self Múltiple y abordaje del conflicto interno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Módulo II: Trabajo con el sentido de la resistencia o síntoma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Ejemplos sobre el sentido de la conducta sintomática o resistente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Identificar las voces internas en conflicto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Explorar empáticamente el sentido o intención positiva de cada voz interna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Módulo III: Negociación interna y resolución de la ambivalencia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Trabajo de partes o polaridades internas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Identificación y desarrollo de estrategias para manejar la ambivalencia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Módulo IV: Trabajo con la procrastinación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Fuerza de voluntad como recurso finito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Modelos del sacrificio vs modelos de conservación de la energía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Barreras comunes que producen procrastinación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Trabajo con el crítico interno y lucha “topdog vs underdog”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V.- Metodología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curso es de carácter fundamentalmente práctico-experiencial. Se trabajarán contenidos teóricos al inicio para explicar los conceptos y fundamentar los ejercicios. Posteriormente, el trabajo será principalmente de tipo taller en que los mismos estudiantes realizarán ejercicios individuales y en pequeños grupos, con guía y retroalimentación docente. Además, se realizarán trabajos prácticos semanales en las horas no presenciales del curso, para fortalecer las herramientas aprendidas.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2021 el curso se dictará online. Se irán alternando las sesiones sincrónicas con entrega de material (textos, guías de ejercicios y videos) a-sincrónico.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VI.- Evaluación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 realizarán las siguientes evaluaciones: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Trabajo práctico de identificación del sentido de la conducta de autosabotaje, mediante entrevista clínica. 20%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Trabajo práctico de facilitación de la negociación interna y construcción de objetivos “ecológicos”, coherentes con todos los aspectos o voces del self. 20%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Trabajo práctico de identificación de las barreras internas y externas que generan procrastinación, y desarrollo de un plan de intervención. 20%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VII.- Bibliografía básica y obligatoria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Arkowitz, H. (2002). Toward an integrative perspective on resistance to change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. Journal of Clinical Psychology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58(2), 219–227.</w:t>
            </w:r>
          </w:p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Cowan, E., &amp; Presbury, J. (2000). Meeting client resistance and reactance with reverence.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Journal of Counseling &amp; Development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78, 411–419.</w:t>
            </w:r>
          </w:p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Herrera, P. (2020) “If my Plan Doesn’t Work, I’ll Follow the Doctor’s Orders”. A Dialogical Self Analysis of Chronic Patients’ Medical Treatment Ambivalence,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Journal of Constructivist Psychology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DOI: 10.1080/10720537.2020.1864690</w:t>
            </w:r>
          </w:p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Wachtel, P. L. (1996). La comunicación terapéutica. Bilbao: Desclée De Brower. Capítulo 5: Intervenciones acusatorias y facilitadoras. Crítica y permiso en el diálogo terapéutico</w:t>
            </w:r>
          </w:p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Además, se incluyen los siguientes recursos web:</w:t>
            </w:r>
          </w:p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Herrera, P. (2015)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 ¿Por qué no seguimos los tratamientos médicos e indicaciones de salud?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Ceresdesarrollohumano.com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 1: </w:t>
            </w:r>
            <w:hyperlink r:id="rId8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http://ceresdesarrollohumano.com/post/104330587283/por-que-no-seguimos-los-tratamientos-medicos-e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 2: </w:t>
            </w:r>
            <w:hyperlink r:id="rId9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http://ceresdesarrollohumano.com/post/104923920803/por-que-no-seguimos-los-tratamientos-medicos-e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Herrera, P. (2013)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Cómo logré dejar de procrastinar usando la ley del mínimo esfuerzo.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Ceresdesarrollohumano.com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 1: </w:t>
            </w:r>
            <w:hyperlink r:id="rId10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http://ceresdesarrollohumano.com/post/67747139284/como-logre-dejar-de-procrastinar-usando-la-ley-del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 2: </w:t>
            </w:r>
            <w:hyperlink r:id="rId11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http://ceresdesarrollohumano.com/post/68362117497/como-deje-de-procrastinar-usando-la-ley-del-minimo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  <w:b w:val="1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Herrera, P. (2014)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 Cómo abordar proyectos de largo plazo sin desmotivarme.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Ceresdesarrollohumano.com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 1: </w:t>
            </w:r>
            <w:hyperlink r:id="rId12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http://ceresdesarrollohumano.com/post/95381947503/como-abordar-proyectos-de-largo-plazo-sin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Parte 2: </w:t>
            </w:r>
            <w:hyperlink r:id="rId13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http://ceresdesarrollohumano.com/post/96005011033/como-abordar-proyectos-de-largo-plazo-sin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VIII.- Bibliografía complementaria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Beutler, L. E., Rocco, F., &amp; Moleiro, C. (2001). Resistance.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Psychotherapy: Theory, Research, Practice, Training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34(4), 431–436.</w:t>
            </w:r>
          </w:p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Carretero, F., Feixas, G., Pellungrini, I., &amp; Saúl, L. A. (2001). Cuando relacionarse amenaza la identidad. La fobia social desde un enfoque constructivista.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Boletín De Psicología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72, 43–55.</w:t>
            </w:r>
          </w:p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Ecker, B., &amp; Hulley, L. (1996). Depth-oriented brief therapy. San Francisco: Jossey-Bass.</w:t>
            </w:r>
          </w:p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Engle, D. E., &amp; Holiman, M. (2002). A gestalt</w:t>
            </w:r>
            <w:r w:rsidDel="00000000" w:rsidR="00000000" w:rsidRPr="00000000">
              <w:rPr>
                <w:rFonts w:ascii="Jacques Francois Shadow" w:cs="Jacques Francois Shadow" w:eastAsia="Jacques Francois Shadow" w:hAnsi="Jacques Francois Shadow"/>
                <w:rtl w:val="0"/>
              </w:rPr>
              <w:t xml:space="preserve">‐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experiential perspective on resistance.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Journal of Clinical Psychology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58(2), 175–183.</w:t>
            </w:r>
          </w:p>
          <w:p w:rsidR="00000000" w:rsidDel="00000000" w:rsidP="00000000" w:rsidRDefault="00000000" w:rsidRPr="00000000" w14:paraId="0000007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Ecker, B., &amp; Hulley, L. (2007, November 24). Coherence Therapy for Panic Attacks. Www.Coherencetherapy.org. Retrieved October 2012, from </w:t>
            </w:r>
            <w:hyperlink r:id="rId14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http://www.coherencetherapy.org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Feixas, G., Montesano, A., Compañ, V., Salla, M., Dada, G., Pucurull, O., et al. (2014). Cognitive conflicts in major depression: Between desired change and personal coherence. The British Journal of Clinical Psychology / the British Psychological Society, 53(4), n/a–n/a. doi:10.1111/bjc.12050</w:t>
            </w:r>
          </w:p>
          <w:p w:rsidR="00000000" w:rsidDel="00000000" w:rsidP="00000000" w:rsidRDefault="00000000" w:rsidRPr="00000000" w14:paraId="0000007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Frankel, Z., &amp; Levitt, H. M. (2006). Postmodern Strategies for Working with Resistance: Problem Resolution or Self-Revolution?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Journal of Constructivist Psychology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19(3), 219–250. doi:10.1080/13854040600689141</w:t>
            </w:r>
          </w:p>
          <w:p w:rsidR="00000000" w:rsidDel="00000000" w:rsidP="00000000" w:rsidRDefault="00000000" w:rsidRPr="00000000" w14:paraId="0000008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Greenberg, L. S. (1979). Resolving splits: Use of the two chair technique.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Psychotherapy: Theory, Research &amp; Practice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16(3), 316.</w:t>
            </w:r>
          </w:p>
          <w:p w:rsidR="00000000" w:rsidDel="00000000" w:rsidP="00000000" w:rsidRDefault="00000000" w:rsidRPr="00000000" w14:paraId="0000008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Herrera, P. (2013).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Cooperation and resistance toward medical treatment in hypertensive patients who require lifestyle changes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. (Doctoral Dissertation). Ruprecht-karls-universität Heidelberg, Heidelberg.</w:t>
            </w:r>
          </w:p>
          <w:p w:rsidR="00000000" w:rsidDel="00000000" w:rsidP="00000000" w:rsidRDefault="00000000" w:rsidRPr="00000000" w14:paraId="0000008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Herrera, P., Moncada, L., &amp; Defey, D. (2016). Understanding Non-Adherence From the Inside: Hypertensive Patients' Motivations for Adhering and Not Adhering.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Qualitative Health Research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, 1–13. http://doi.org/10.1177/1049732316652529</w:t>
            </w:r>
          </w:p>
          <w:p w:rsidR="00000000" w:rsidDel="00000000" w:rsidP="00000000" w:rsidRDefault="00000000" w:rsidRPr="00000000" w14:paraId="0000008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Martínez, A. (2012).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Interrupción: La visión Gestáltica de las resistencias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. Retrieved April 28, 2015, from http://www.gestalt.cl/articulo.php?textoId=10</w:t>
            </w:r>
          </w:p>
          <w:p w:rsidR="00000000" w:rsidDel="00000000" w:rsidP="00000000" w:rsidRDefault="00000000" w:rsidRPr="00000000" w14:paraId="0000008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Messer, S. B. (2002). A psychodynamic perspective on resistance in psychotherapy: vive la résistance. Journal of Clinical Psychology, 58(2), 157–163. doi:10.1002/jclp.1139</w:t>
            </w:r>
          </w:p>
          <w:p w:rsidR="00000000" w:rsidDel="00000000" w:rsidP="00000000" w:rsidRDefault="00000000" w:rsidRPr="00000000" w14:paraId="0000008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Moyers, T. B., &amp; Rollnick, S. (2002). A motivational interviewing perspective on resistance in psychotherapy. Journal of Clinical Psychology, 58(2), 185–193. doi:10.1002/jclp.1142</w:t>
            </w:r>
          </w:p>
          <w:p w:rsidR="00000000" w:rsidDel="00000000" w:rsidP="00000000" w:rsidRDefault="00000000" w:rsidRPr="00000000" w14:paraId="0000008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Newman, C. F. (2002). A cognitive perspective on resistance in psychotherapy. Journal of Clinical Psychology, 58(2), 165–174.</w:t>
            </w:r>
          </w:p>
          <w:p w:rsidR="00000000" w:rsidDel="00000000" w:rsidP="00000000" w:rsidRDefault="00000000" w:rsidRPr="00000000" w14:paraId="0000008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Sassenfeld, A. (sin fecha). La resistencia y los mecanismos de la neurosis en psicoterapia gestáltica. Facso.uchile.cl. Retrieved December 8, 2012, from http://www.facso.uchile.cl/psicologia/caps/docs/La_resistencia_y_los_mecanismos_de_la_neurosis_en_la_terapia_gest_ltica.pdf.</w:t>
            </w:r>
          </w:p>
          <w:p w:rsidR="00000000" w:rsidDel="00000000" w:rsidP="00000000" w:rsidRDefault="00000000" w:rsidRPr="00000000" w14:paraId="0000009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Seibel, C., &amp; Dowd, E. (1999). Reactance and therapeutic noncompliance. Cognitive Therapy and Research.</w:t>
            </w:r>
          </w:p>
          <w:p w:rsidR="00000000" w:rsidDel="00000000" w:rsidP="00000000" w:rsidRDefault="00000000" w:rsidRPr="00000000" w14:paraId="0000009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Scent, C. L., &amp; Boes, S. R. (2014). Acceptance and Commitment Training: A Brief Intervention to Reduce Procrastination Among College Students. Journal of College Student Psychotherapy, 28(2), 144–156. doi:10.1080/87568225.2014.883887</w:t>
            </w:r>
          </w:p>
          <w:p w:rsidR="00000000" w:rsidDel="00000000" w:rsidP="00000000" w:rsidRDefault="00000000" w:rsidRPr="00000000" w14:paraId="0000009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Steel, P. (2007). The nature of procrastination: A meta-analytic and theoretical review of quintessential self-regulatory failure. Psychological Bulletin, 133(1), 65–94. doi:10.1037/0033-2909.133.1.65</w:t>
            </w:r>
          </w:p>
          <w:p w:rsidR="00000000" w:rsidDel="00000000" w:rsidP="00000000" w:rsidRDefault="00000000" w:rsidRPr="00000000" w14:paraId="0000009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Van Denburg, T. F., &amp; Kiesler, D. J. (2002). An interpersonal communication perspective on resistance in psychotherapy. Journal of Clinical Psychology, 58(2), 195–205. doi:10.1002/jclp.1143</w:t>
            </w:r>
          </w:p>
          <w:p w:rsidR="00000000" w:rsidDel="00000000" w:rsidP="00000000" w:rsidRDefault="00000000" w:rsidRPr="00000000" w14:paraId="0000009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CRONOGRAMA 2022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80.0" w:type="dxa"/>
        <w:jc w:val="left"/>
        <w:tblInd w:w="0.0" w:type="dxa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</w:tblBorders>
        <w:tblLayout w:type="fixed"/>
        <w:tblLook w:val="0400"/>
      </w:tblPr>
      <w:tblGrid>
        <w:gridCol w:w="577"/>
        <w:gridCol w:w="795"/>
        <w:gridCol w:w="719"/>
        <w:gridCol w:w="3783"/>
        <w:gridCol w:w="2306"/>
        <w:tblGridChange w:id="0">
          <w:tblGrid>
            <w:gridCol w:w="577"/>
            <w:gridCol w:w="795"/>
            <w:gridCol w:w="719"/>
            <w:gridCol w:w="3783"/>
            <w:gridCol w:w="23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Clase y 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c0c0c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Evaluaciones y Lecturas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17-3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Introducción teórica y principio de intención positiva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Tarea introductoria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Arkowitz, 2002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Herrera, 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24-3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Comprensión del autosabotaje: Modelo de formulación de caso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Wachtel, 1996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Cowan &amp; Presbury, 2000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31-3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Habilidades Relacionales Básicas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(4)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7-4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entender la intención positiva o sentido de la conducta problemática: Técnicas Básicas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14-4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entender la intención positiva o sentido de la conducta problemática: Técnicas de deprivación del síntoma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Herrera, 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21-4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entender la intención positiva o sentido de la conducta problemática: Técnicas de deprivación del síntoma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28-4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entender la intención positiva o sentido de la conducta problemática: Técnicas de dialogo con partes internas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5-5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entender la intención positiva o sentido de la conducta problemática: Técnicas de dialogo con partes internas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(9)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12-5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facilitar la integración: Dialogo de partes y silla vacía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 Trabajo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adb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adb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19-5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adb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adb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 Receso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adbd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(10)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26-5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facilitar la integración: Dialogo de partes y silla vacía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(11)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2-6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Ejercicios para facilitar la integración: Dialogo de partes y silla vacía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(12)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9-6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Procrastinación. Propuesta de modelo comprensivo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 Trabajo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(13)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16-6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Procrastinación: Autocrítica y Autocompasión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(14)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23-6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Procrastinación: Autocrítica y Autocompasión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(15)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30-6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Procrastinación y Mirada Contextual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(16)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8-7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11:30-13:30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Co-construcción y evaluación de 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Entrega Trabajo 3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Jacques Francois Shadow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rial Narrow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8917DB"/>
    <w:rPr>
      <w:sz w:val="24"/>
      <w:szCs w:val="24"/>
      <w:lang w:eastAsia="es-MX" w:val="es-CL"/>
    </w:rPr>
  </w:style>
  <w:style w:type="paragraph" w:styleId="Ttulo1">
    <w:name w:val="heading 1"/>
    <w:basedOn w:val="Normal"/>
    <w:next w:val="Normal"/>
    <w:link w:val="Ttulo1Car"/>
    <w:qFormat w:val="1"/>
    <w:rsid w:val="00E13848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Ttulo3">
    <w:name w:val="heading 3"/>
    <w:basedOn w:val="Normal"/>
    <w:next w:val="Normal"/>
    <w:qFormat w:val="1"/>
    <w:rsid w:val="00DE22AB"/>
    <w:pPr>
      <w:keepNext w:val="1"/>
      <w:outlineLvl w:val="2"/>
    </w:pPr>
    <w:rPr>
      <w:u w:val="single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rsid w:val="00B800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rsid w:val="00DE22AB"/>
    <w:pPr>
      <w:spacing w:after="100" w:afterAutospacing="1" w:before="100" w:beforeAutospacing="1"/>
    </w:pPr>
  </w:style>
  <w:style w:type="paragraph" w:styleId="txttitulo" w:customStyle="1">
    <w:name w:val="txttitulo"/>
    <w:basedOn w:val="Normal"/>
    <w:rsid w:val="00DE22AB"/>
    <w:pPr>
      <w:spacing w:after="100" w:before="100"/>
    </w:pPr>
    <w:rPr>
      <w:lang w:eastAsia="en-US"/>
    </w:rPr>
  </w:style>
  <w:style w:type="paragraph" w:styleId="Ttulo">
    <w:name w:val="Title"/>
    <w:basedOn w:val="Normal"/>
    <w:qFormat w:val="1"/>
    <w:rsid w:val="0010595E"/>
    <w:pPr>
      <w:jc w:val="center"/>
    </w:pPr>
    <w:rPr>
      <w:b w:val="1"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color="auto" w:space="0" w:sz="0" w:val="none"/>
      </w:pBdr>
      <w:jc w:val="left"/>
    </w:pPr>
    <w:rPr>
      <w:rFonts w:ascii="Times New Roman" w:cs="Times New Roman" w:hAnsi="Times New Roman"/>
      <w:vanish w:val="0"/>
      <w:sz w:val="24"/>
      <w:szCs w:val="20"/>
      <w:lang w:eastAsia="es-ES_tradnl" w:val="en-US"/>
    </w:rPr>
  </w:style>
  <w:style w:type="character" w:styleId="DireccinHTMLCar" w:customStyle="1">
    <w:name w:val="Dirección HTML Car"/>
    <w:link w:val="DireccinHTML"/>
    <w:rsid w:val="00F129B2"/>
    <w:rPr>
      <w:sz w:val="24"/>
      <w:lang w:eastAsia="es-ES_tradnl" w:val="en-US"/>
    </w:rPr>
  </w:style>
  <w:style w:type="paragraph" w:styleId="z-Principiodelformulario">
    <w:name w:val="HTML Top of Form"/>
    <w:basedOn w:val="Normal"/>
    <w:next w:val="Normal"/>
    <w:link w:val="z-PrincipiodelformularioCar"/>
    <w:hidden w:val="1"/>
    <w:rsid w:val="00F129B2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PrincipiodelformularioCar" w:customStyle="1">
    <w:name w:val="z-Principio del formulario Car"/>
    <w:link w:val="z-Principiodelformulario"/>
    <w:rsid w:val="00F129B2"/>
    <w:rPr>
      <w:rFonts w:ascii="Arial" w:cs="Arial" w:hAnsi="Arial"/>
      <w:vanish w:val="1"/>
      <w:sz w:val="16"/>
      <w:szCs w:val="16"/>
    </w:rPr>
  </w:style>
  <w:style w:type="character" w:styleId="Hipervnculo">
    <w:name w:val="Hyperlink"/>
    <w:rsid w:val="00E70DC1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F142B7"/>
  </w:style>
  <w:style w:type="character" w:styleId="MapadeldocumentoCar" w:customStyle="1">
    <w:name w:val="Mapa del documento Car"/>
    <w:link w:val="Mapadeldocumento"/>
    <w:rsid w:val="00F142B7"/>
    <w:rPr>
      <w:sz w:val="24"/>
      <w:szCs w:val="24"/>
      <w:lang w:eastAsia="es-ES" w:val="es-ES"/>
    </w:rPr>
  </w:style>
  <w:style w:type="character" w:styleId="Refdecomentario">
    <w:name w:val="annotation reference"/>
    <w:rsid w:val="005A00B6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5A00B6"/>
  </w:style>
  <w:style w:type="character" w:styleId="TextocomentarioCar" w:customStyle="1">
    <w:name w:val="Texto comentario Car"/>
    <w:link w:val="Textocomentario"/>
    <w:rsid w:val="005A00B6"/>
    <w:rPr>
      <w:sz w:val="24"/>
      <w:szCs w:val="24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A00B6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link w:val="Asuntodelcomentario"/>
    <w:rsid w:val="005A00B6"/>
    <w:rPr>
      <w:b w:val="1"/>
      <w:bCs w:val="1"/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rsid w:val="005A00B6"/>
    <w:rPr>
      <w:sz w:val="18"/>
      <w:szCs w:val="18"/>
    </w:rPr>
  </w:style>
  <w:style w:type="character" w:styleId="TextodegloboCar" w:customStyle="1">
    <w:name w:val="Texto de globo Car"/>
    <w:link w:val="Textodeglobo"/>
    <w:rsid w:val="005A00B6"/>
    <w:rPr>
      <w:sz w:val="18"/>
      <w:szCs w:val="18"/>
      <w:lang w:eastAsia="es-ES" w:val="es-ES"/>
    </w:rPr>
  </w:style>
  <w:style w:type="character" w:styleId="Hipervnculovisitado">
    <w:name w:val="FollowedHyperlink"/>
    <w:rsid w:val="000B0EB1"/>
    <w:rPr>
      <w:color w:val="954f72"/>
      <w:u w:val="single"/>
    </w:rPr>
  </w:style>
  <w:style w:type="character" w:styleId="Ttulo1Car" w:customStyle="1">
    <w:name w:val="Título 1 Car"/>
    <w:link w:val="Ttulo1"/>
    <w:rsid w:val="00E13848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eresdesarrollohumano.com/post/68362117497/como-deje-de-procrastinar-usando-la-ley-del-minimo" TargetMode="External"/><Relationship Id="rId10" Type="http://schemas.openxmlformats.org/officeDocument/2006/relationships/hyperlink" Target="http://ceresdesarrollohumano.com/post/67747139284/como-logre-dejar-de-procrastinar-usando-la-ley-del" TargetMode="External"/><Relationship Id="rId13" Type="http://schemas.openxmlformats.org/officeDocument/2006/relationships/hyperlink" Target="http://ceresdesarrollohumano.com/post/96005011033/como-abordar-proyectos-de-largo-plazo-sin" TargetMode="External"/><Relationship Id="rId12" Type="http://schemas.openxmlformats.org/officeDocument/2006/relationships/hyperlink" Target="http://ceresdesarrollohumano.com/post/95381947503/como-abordar-proyectos-de-largo-plazo-s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eresdesarrollohumano.com/post/104923920803/por-que-no-seguimos-los-tratamientos-medicos-e" TargetMode="External"/><Relationship Id="rId14" Type="http://schemas.openxmlformats.org/officeDocument/2006/relationships/hyperlink" Target="http://www.coherencetherapy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ceresdesarrollohumano.com/post/104330587283/por-que-no-seguimos-los-tratamientos-medicos-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9" Type="http://schemas.openxmlformats.org/officeDocument/2006/relationships/font" Target="fonts/ArialNarrow-boldItalic.ttf"/><Relationship Id="rId5" Type="http://schemas.openxmlformats.org/officeDocument/2006/relationships/font" Target="fonts/Garamond-boldItalic.ttf"/><Relationship Id="rId6" Type="http://schemas.openxmlformats.org/officeDocument/2006/relationships/font" Target="fonts/ArialNarrow-regular.ttf"/><Relationship Id="rId7" Type="http://schemas.openxmlformats.org/officeDocument/2006/relationships/font" Target="fonts/ArialNarrow-bold.ttf"/><Relationship Id="rId8" Type="http://schemas.openxmlformats.org/officeDocument/2006/relationships/font" Target="fonts/ArialNarrow-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86MDTuqjI0t0uAnH0p20eFqow==">AMUW2mXsMU11kjIJHkLSf9NoVw6GGsPymTjvgmWUTnqO9r+WR5PF3tXqubnjpauaF7GYz4p2OYjwa9BUD5wXSEP1L5uGSTae6cC4etJ9UKX4xXZUgQ4eJe8=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2022-01-07T23:25:00Z</dcterms:created>
  <dc:creator>Rodrigo Asún</dc:creator>
</cp:coreProperties>
</file>