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70"/>
        <w:gridCol w:w="2429"/>
        <w:gridCol w:w="2429"/>
        <w:tblGridChange w:id="0">
          <w:tblGrid>
            <w:gridCol w:w="4370"/>
            <w:gridCol w:w="2429"/>
            <w:gridCol w:w="2429"/>
          </w:tblGrid>
        </w:tblGridChange>
      </w:tblGrid>
      <w:tr>
        <w:trPr>
          <w:trHeight w:val="694" w:hRule="atLeast"/>
        </w:trPr>
        <w:tc>
          <w:tcPr>
            <w:gridSpan w:val="3"/>
            <w:shd w:fill="d9d9d9" w:val="clear"/>
            <w:vAlign w:val="top"/>
          </w:tcPr>
          <w:p w:rsidR="00000000" w:rsidDel="00000000" w:rsidP="00000000" w:rsidRDefault="00000000" w:rsidRPr="00000000" w14:paraId="00000002">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PROGRAMA DE CURSO / 1º SEMESTRE 202</w:t>
            </w:r>
            <w:r w:rsidDel="00000000" w:rsidR="00000000" w:rsidRPr="00000000">
              <w:rPr>
                <w:b w:val="1"/>
                <w:sz w:val="24"/>
                <w:szCs w:val="24"/>
                <w:rtl w:val="0"/>
              </w:rPr>
              <w:t xml:space="preserve">1</w:t>
            </w:r>
            <w:r w:rsidDel="00000000" w:rsidR="00000000" w:rsidRPr="00000000">
              <w:rPr>
                <w:rtl w:val="0"/>
              </w:rPr>
            </w:r>
          </w:p>
          <w:p w:rsidR="00000000" w:rsidDel="00000000" w:rsidP="00000000" w:rsidRDefault="00000000" w:rsidRPr="00000000" w14:paraId="00000003">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CARRERA PEDAGOGÍA EN EDUCACIÓN PARVULARIA</w:t>
            </w:r>
            <w:r w:rsidDel="00000000" w:rsidR="00000000" w:rsidRPr="00000000">
              <w:rPr>
                <w:rtl w:val="0"/>
              </w:rPr>
            </w:r>
          </w:p>
        </w:tc>
      </w:tr>
      <w:tr>
        <w:tc>
          <w:tcPr>
            <w:gridSpan w:val="3"/>
            <w:vAlign w:val="top"/>
          </w:tcPr>
          <w:p w:rsidR="00000000" w:rsidDel="00000000" w:rsidP="00000000" w:rsidRDefault="00000000" w:rsidRPr="00000000" w14:paraId="00000006">
            <w:pPr>
              <w:numPr>
                <w:ilvl w:val="0"/>
                <w:numId w:val="7"/>
              </w:numPr>
              <w:ind w:left="284" w:hanging="284"/>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Nombre de la actividad curricular</w:t>
            </w:r>
            <w:r w:rsidDel="00000000" w:rsidR="00000000" w:rsidRPr="00000000">
              <w:rPr>
                <w:rtl w:val="0"/>
              </w:rPr>
            </w:r>
          </w:p>
          <w:p w:rsidR="00000000" w:rsidDel="00000000" w:rsidP="00000000" w:rsidRDefault="00000000" w:rsidRPr="00000000" w14:paraId="00000007">
            <w:pPr>
              <w:ind w:left="284" w:hanging="284"/>
              <w:jc w:val="both"/>
              <w:rPr>
                <w:vertAlign w:val="baseline"/>
              </w:rPr>
            </w:pPr>
            <w:r w:rsidDel="00000000" w:rsidR="00000000" w:rsidRPr="00000000">
              <w:rPr>
                <w:vertAlign w:val="baseline"/>
                <w:rtl w:val="0"/>
              </w:rPr>
              <w:t xml:space="preserve">Saberes Pedagógicos del Razonamiento Lógico Matemático 1 Ciclo</w:t>
            </w:r>
          </w:p>
        </w:tc>
      </w:tr>
      <w:tr>
        <w:tc>
          <w:tcPr>
            <w:gridSpan w:val="3"/>
            <w:vAlign w:val="top"/>
          </w:tcPr>
          <w:p w:rsidR="00000000" w:rsidDel="00000000" w:rsidP="00000000" w:rsidRDefault="00000000" w:rsidRPr="00000000" w14:paraId="0000000A">
            <w:pPr>
              <w:numPr>
                <w:ilvl w:val="0"/>
                <w:numId w:val="7"/>
              </w:numPr>
              <w:ind w:left="284" w:hanging="284"/>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Nombre de la actividad curricular en inglés</w:t>
            </w:r>
            <w:r w:rsidDel="00000000" w:rsidR="00000000" w:rsidRPr="00000000">
              <w:rPr>
                <w:rtl w:val="0"/>
              </w:rPr>
            </w:r>
          </w:p>
          <w:p w:rsidR="00000000" w:rsidDel="00000000" w:rsidP="00000000" w:rsidRDefault="00000000" w:rsidRPr="00000000" w14:paraId="0000000B">
            <w:pPr>
              <w:widowControl w:val="0"/>
              <w:ind w:left="284" w:hanging="284"/>
              <w:jc w:val="both"/>
              <w:rPr>
                <w:rFonts w:ascii="Arial" w:cs="Arial" w:eastAsia="Arial" w:hAnsi="Arial"/>
                <w:i w:val="0"/>
                <w:color w:val="535353"/>
                <w:vertAlign w:val="baseline"/>
              </w:rPr>
            </w:pPr>
            <w:r w:rsidDel="00000000" w:rsidR="00000000" w:rsidRPr="00000000">
              <w:rPr>
                <w:vertAlign w:val="baseline"/>
                <w:rtl w:val="0"/>
              </w:rPr>
              <w:t xml:space="preserve">Pedagogical knowledge of mathematical logical reasoning for first cycle</w:t>
            </w:r>
            <w:r w:rsidDel="00000000" w:rsidR="00000000" w:rsidRPr="00000000">
              <w:rPr>
                <w:rtl w:val="0"/>
              </w:rPr>
            </w:r>
          </w:p>
        </w:tc>
      </w:tr>
      <w:tr>
        <w:tc>
          <w:tcPr>
            <w:gridSpan w:val="3"/>
            <w:vAlign w:val="top"/>
          </w:tcPr>
          <w:p w:rsidR="00000000" w:rsidDel="00000000" w:rsidP="00000000" w:rsidRDefault="00000000" w:rsidRPr="00000000" w14:paraId="0000000E">
            <w:pPr>
              <w:rPr>
                <w:b w:val="0"/>
                <w:sz w:val="24"/>
                <w:szCs w:val="24"/>
                <w:vertAlign w:val="baseline"/>
              </w:rPr>
            </w:pPr>
            <w:r w:rsidDel="00000000" w:rsidR="00000000" w:rsidRPr="00000000">
              <w:rPr>
                <w:b w:val="1"/>
                <w:sz w:val="24"/>
                <w:szCs w:val="24"/>
                <w:vertAlign w:val="baseline"/>
                <w:rtl w:val="0"/>
              </w:rPr>
              <w:t xml:space="preserve">3. Unidad Académica / organismo de la unidad académica que lo desarrolla</w:t>
            </w:r>
            <w:r w:rsidDel="00000000" w:rsidR="00000000" w:rsidRPr="00000000">
              <w:rPr>
                <w:rtl w:val="0"/>
              </w:rPr>
            </w:r>
          </w:p>
          <w:p w:rsidR="00000000" w:rsidDel="00000000" w:rsidP="00000000" w:rsidRDefault="00000000" w:rsidRPr="00000000" w14:paraId="0000000F">
            <w:pPr>
              <w:rPr>
                <w:sz w:val="24"/>
                <w:szCs w:val="24"/>
                <w:vertAlign w:val="baseline"/>
              </w:rPr>
            </w:pPr>
            <w:r w:rsidDel="00000000" w:rsidR="00000000" w:rsidRPr="00000000">
              <w:rPr>
                <w:sz w:val="24"/>
                <w:szCs w:val="24"/>
                <w:vertAlign w:val="baseline"/>
                <w:rtl w:val="0"/>
              </w:rPr>
              <w:t xml:space="preserve">Departamento de Educación – Facultad de Ciencias Sociales</w:t>
            </w:r>
          </w:p>
        </w:tc>
      </w:tr>
      <w:tr>
        <w:tc>
          <w:tcPr>
            <w:gridSpan w:val="3"/>
            <w:vAlign w:val="top"/>
          </w:tcPr>
          <w:p w:rsidR="00000000" w:rsidDel="00000000" w:rsidP="00000000" w:rsidRDefault="00000000" w:rsidRPr="00000000" w14:paraId="00000012">
            <w:pPr>
              <w:numPr>
                <w:ilvl w:val="0"/>
                <w:numId w:val="1"/>
              </w:numPr>
              <w:spacing w:after="0" w:line="240" w:lineRule="auto"/>
              <w:ind w:left="284" w:hanging="284"/>
              <w:jc w:val="both"/>
              <w:rPr>
                <w:b w:val="0"/>
                <w:sz w:val="24"/>
                <w:szCs w:val="24"/>
                <w:vertAlign w:val="baseline"/>
              </w:rPr>
            </w:pPr>
            <w:r w:rsidDel="00000000" w:rsidR="00000000" w:rsidRPr="00000000">
              <w:rPr>
                <w:b w:val="1"/>
                <w:sz w:val="24"/>
                <w:szCs w:val="24"/>
                <w:vertAlign w:val="baseline"/>
                <w:rtl w:val="0"/>
              </w:rPr>
              <w:t xml:space="preserve">Ámbito </w:t>
            </w:r>
            <w:r w:rsidDel="00000000" w:rsidR="00000000" w:rsidRPr="00000000">
              <w:rPr>
                <w:rtl w:val="0"/>
              </w:rPr>
            </w:r>
          </w:p>
          <w:p w:rsidR="00000000" w:rsidDel="00000000" w:rsidP="00000000" w:rsidRDefault="00000000" w:rsidRPr="00000000" w14:paraId="00000013">
            <w:pPr>
              <w:spacing w:after="0" w:line="240" w:lineRule="auto"/>
              <w:jc w:val="both"/>
              <w:rPr>
                <w:vertAlign w:val="baseline"/>
              </w:rPr>
            </w:pPr>
            <w:r w:rsidDel="00000000" w:rsidR="00000000" w:rsidRPr="00000000">
              <w:rPr>
                <w:vertAlign w:val="baseline"/>
                <w:rtl w:val="0"/>
              </w:rPr>
              <w:t xml:space="preserve">Ámbito I: Niño, infancia y aprendizaje</w:t>
            </w:r>
          </w:p>
          <w:p w:rsidR="00000000" w:rsidDel="00000000" w:rsidP="00000000" w:rsidRDefault="00000000" w:rsidRPr="00000000" w14:paraId="00000014">
            <w:pPr>
              <w:rPr>
                <w:b w:val="0"/>
                <w:sz w:val="24"/>
                <w:szCs w:val="24"/>
                <w:vertAlign w:val="baseline"/>
              </w:rPr>
            </w:pPr>
            <w:r w:rsidDel="00000000" w:rsidR="00000000" w:rsidRPr="00000000">
              <w:rPr>
                <w:vertAlign w:val="baseline"/>
                <w:rtl w:val="0"/>
              </w:rPr>
              <w:t xml:space="preserve">Ámbito III: Pedagogía, currículum y didáctica</w:t>
            </w:r>
            <w:r w:rsidDel="00000000" w:rsidR="00000000" w:rsidRPr="00000000">
              <w:rPr>
                <w:rtl w:val="0"/>
              </w:rPr>
            </w:r>
          </w:p>
        </w:tc>
      </w:tr>
      <w:tr>
        <w:tc>
          <w:tcPr>
            <w:vAlign w:val="top"/>
          </w:tcPr>
          <w:p w:rsidR="00000000" w:rsidDel="00000000" w:rsidP="00000000" w:rsidRDefault="00000000" w:rsidRPr="00000000" w14:paraId="0000001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Horas de trabajo </w:t>
            </w:r>
            <w:r w:rsidDel="00000000" w:rsidR="00000000" w:rsidRPr="00000000">
              <w:rPr>
                <w:rtl w:val="0"/>
              </w:rPr>
            </w:r>
          </w:p>
        </w:tc>
        <w:tc>
          <w:tcPr>
            <w:vAlign w:val="top"/>
          </w:tcPr>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presencial </w:t>
            </w:r>
          </w:p>
        </w:tc>
        <w:tc>
          <w:tcPr>
            <w:vAlign w:val="top"/>
          </w:tcPr>
          <w:p w:rsidR="00000000" w:rsidDel="00000000" w:rsidP="00000000" w:rsidRDefault="00000000" w:rsidRPr="00000000" w14:paraId="00000019">
            <w:pPr>
              <w:rPr>
                <w:sz w:val="24"/>
                <w:szCs w:val="24"/>
                <w:vertAlign w:val="baseline"/>
              </w:rPr>
            </w:pPr>
            <w:r w:rsidDel="00000000" w:rsidR="00000000" w:rsidRPr="00000000">
              <w:rPr>
                <w:sz w:val="24"/>
                <w:szCs w:val="24"/>
                <w:vertAlign w:val="baseline"/>
                <w:rtl w:val="0"/>
              </w:rPr>
              <w:t xml:space="preserve">no presencial</w:t>
            </w:r>
          </w:p>
        </w:tc>
      </w:tr>
      <w:tr>
        <w:tc>
          <w:tcPr>
            <w:vAlign w:val="top"/>
          </w:tcPr>
          <w:p w:rsidR="00000000" w:rsidDel="00000000" w:rsidP="00000000" w:rsidRDefault="00000000" w:rsidRPr="00000000" w14:paraId="0000001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Tipo de créditos</w:t>
            </w:r>
            <w:r w:rsidDel="00000000" w:rsidR="00000000" w:rsidRPr="00000000">
              <w:rPr>
                <w:rtl w:val="0"/>
              </w:rPr>
            </w:r>
          </w:p>
          <w:p w:rsidR="00000000" w:rsidDel="00000000" w:rsidP="00000000" w:rsidRDefault="00000000" w:rsidRPr="00000000" w14:paraId="0000001B">
            <w:pPr>
              <w:jc w:val="center"/>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SCT</w:t>
            </w:r>
            <w:r w:rsidDel="00000000" w:rsidR="00000000" w:rsidRPr="00000000">
              <w:rPr>
                <w:rtl w:val="0"/>
              </w:rPr>
            </w:r>
          </w:p>
        </w:tc>
        <w:tc>
          <w:tcPr>
            <w:vAlign w:val="center"/>
          </w:tcPr>
          <w:p w:rsidR="00000000" w:rsidDel="00000000" w:rsidP="00000000" w:rsidRDefault="00000000" w:rsidRPr="00000000" w14:paraId="0000001C">
            <w:pPr>
              <w:jc w:val="center"/>
              <w:rPr>
                <w:b w:val="0"/>
                <w:sz w:val="24"/>
                <w:szCs w:val="24"/>
                <w:vertAlign w:val="baseline"/>
              </w:rPr>
            </w:pPr>
            <w:r w:rsidDel="00000000" w:rsidR="00000000" w:rsidRPr="00000000">
              <w:rPr>
                <w:rFonts w:ascii="Arial" w:cs="Arial" w:eastAsia="Arial" w:hAnsi="Arial"/>
                <w:sz w:val="20"/>
                <w:szCs w:val="20"/>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1D">
            <w:pPr>
              <w:jc w:val="center"/>
              <w:rPr>
                <w:b w:val="0"/>
                <w:sz w:val="24"/>
                <w:szCs w:val="24"/>
                <w:vertAlign w:val="baseline"/>
              </w:rPr>
            </w:pPr>
            <w:r w:rsidDel="00000000" w:rsidR="00000000" w:rsidRPr="00000000">
              <w:rPr>
                <w:rFonts w:ascii="Arial" w:cs="Arial" w:eastAsia="Arial" w:hAnsi="Arial"/>
                <w:sz w:val="20"/>
                <w:szCs w:val="20"/>
                <w:vertAlign w:val="baseline"/>
                <w:rtl w:val="0"/>
              </w:rPr>
              <w:t xml:space="preserve">6</w:t>
            </w:r>
            <w:r w:rsidDel="00000000" w:rsidR="00000000" w:rsidRPr="00000000">
              <w:rPr>
                <w:rtl w:val="0"/>
              </w:rPr>
            </w:r>
          </w:p>
        </w:tc>
      </w:tr>
      <w:tr>
        <w:trPr>
          <w:trHeight w:val="787" w:hRule="atLeast"/>
        </w:trPr>
        <w:tc>
          <w:tcPr>
            <w:gridSpan w:val="3"/>
            <w:vAlign w:val="top"/>
          </w:tcPr>
          <w:p w:rsidR="00000000" w:rsidDel="00000000" w:rsidP="00000000" w:rsidRDefault="00000000" w:rsidRPr="00000000" w14:paraId="0000001E">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Número de créditos SCT – Chile</w:t>
            </w:r>
            <w:r w:rsidDel="00000000" w:rsidR="00000000" w:rsidRPr="00000000">
              <w:rPr>
                <w:rtl w:val="0"/>
              </w:rPr>
            </w:r>
          </w:p>
          <w:p w:rsidR="00000000" w:rsidDel="00000000" w:rsidP="00000000" w:rsidRDefault="00000000" w:rsidRPr="00000000" w14:paraId="0000001F">
            <w:pPr>
              <w:jc w:val="center"/>
              <w:rPr>
                <w:b w:val="0"/>
                <w:sz w:val="24"/>
                <w:szCs w:val="24"/>
                <w:vertAlign w:val="baseline"/>
              </w:rPr>
            </w:pPr>
            <w:r w:rsidDel="00000000" w:rsidR="00000000" w:rsidRPr="00000000">
              <w:rPr>
                <w:rFonts w:ascii="Arial" w:cs="Arial" w:eastAsia="Arial" w:hAnsi="Arial"/>
                <w:sz w:val="20"/>
                <w:szCs w:val="20"/>
                <w:vertAlign w:val="baseline"/>
                <w:rtl w:val="0"/>
              </w:rPr>
              <w:t xml:space="preserve">6 Créditos </w:t>
            </w:r>
            <w:r w:rsidDel="00000000" w:rsidR="00000000" w:rsidRPr="00000000">
              <w:rPr>
                <w:rtl w:val="0"/>
              </w:rPr>
            </w:r>
          </w:p>
        </w:tc>
      </w:tr>
      <w:tr>
        <w:tc>
          <w:tcPr>
            <w:vAlign w:val="top"/>
          </w:tcPr>
          <w:p w:rsidR="00000000" w:rsidDel="00000000" w:rsidP="00000000" w:rsidRDefault="00000000" w:rsidRPr="00000000" w14:paraId="00000022">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6. Requisitos</w:t>
            </w:r>
            <w:r w:rsidDel="00000000" w:rsidR="00000000" w:rsidRPr="00000000">
              <w:rPr>
                <w:rtl w:val="0"/>
              </w:rPr>
            </w:r>
          </w:p>
        </w:tc>
        <w:tc>
          <w:tcPr>
            <w:gridSpan w:val="2"/>
            <w:vAlign w:val="top"/>
          </w:tcPr>
          <w:p w:rsidR="00000000" w:rsidDel="00000000" w:rsidP="00000000" w:rsidRDefault="00000000" w:rsidRPr="00000000" w14:paraId="00000023">
            <w:pPr>
              <w:numPr>
                <w:ilvl w:val="0"/>
                <w:numId w:val="2"/>
              </w:numPr>
              <w:spacing w:after="0" w:line="240" w:lineRule="auto"/>
              <w:ind w:left="360" w:hanging="360"/>
              <w:jc w:val="both"/>
              <w:rPr>
                <w:vertAlign w:val="baseline"/>
              </w:rPr>
            </w:pPr>
            <w:r w:rsidDel="00000000" w:rsidR="00000000" w:rsidRPr="00000000">
              <w:rPr>
                <w:vertAlign w:val="baseline"/>
                <w:rtl w:val="0"/>
              </w:rPr>
              <w:t xml:space="preserve">Teorías de desarrollo y aprendizaje.</w:t>
            </w:r>
          </w:p>
          <w:p w:rsidR="00000000" w:rsidDel="00000000" w:rsidP="00000000" w:rsidRDefault="00000000" w:rsidRPr="00000000" w14:paraId="00000024">
            <w:pPr>
              <w:numPr>
                <w:ilvl w:val="0"/>
                <w:numId w:val="2"/>
              </w:numPr>
              <w:ind w:left="360" w:hanging="360"/>
              <w:rPr>
                <w:b w:val="0"/>
                <w:sz w:val="24"/>
                <w:szCs w:val="24"/>
                <w:vertAlign w:val="baseline"/>
              </w:rPr>
            </w:pPr>
            <w:r w:rsidDel="00000000" w:rsidR="00000000" w:rsidRPr="00000000">
              <w:rPr>
                <w:vertAlign w:val="baseline"/>
                <w:rtl w:val="0"/>
              </w:rPr>
              <w:t xml:space="preserve">Currículo y didáctica.</w:t>
            </w:r>
            <w:r w:rsidDel="00000000" w:rsidR="00000000" w:rsidRPr="00000000">
              <w:rPr>
                <w:rtl w:val="0"/>
              </w:rPr>
            </w:r>
          </w:p>
        </w:tc>
      </w:tr>
      <w:tr>
        <w:tc>
          <w:tcPr>
            <w:vAlign w:val="top"/>
          </w:tcPr>
          <w:p w:rsidR="00000000" w:rsidDel="00000000" w:rsidP="00000000" w:rsidRDefault="00000000" w:rsidRPr="00000000" w14:paraId="0000002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7. Propósito general del curso</w:t>
            </w:r>
            <w:r w:rsidDel="00000000" w:rsidR="00000000" w:rsidRPr="00000000">
              <w:rPr>
                <w:rtl w:val="0"/>
              </w:rPr>
            </w:r>
          </w:p>
        </w:tc>
        <w:tc>
          <w:tcPr>
            <w:gridSpan w:val="2"/>
            <w:vAlign w:val="top"/>
          </w:tcPr>
          <w:p w:rsidR="00000000" w:rsidDel="00000000" w:rsidP="00000000" w:rsidRDefault="00000000" w:rsidRPr="00000000" w14:paraId="00000027">
            <w:pPr>
              <w:spacing w:after="0" w:line="240" w:lineRule="auto"/>
              <w:jc w:val="both"/>
              <w:rPr>
                <w:vertAlign w:val="baseline"/>
              </w:rPr>
            </w:pPr>
            <w:r w:rsidDel="00000000" w:rsidR="00000000" w:rsidRPr="00000000">
              <w:rPr>
                <w:vertAlign w:val="baseline"/>
                <w:rtl w:val="0"/>
              </w:rPr>
              <w:t xml:space="preserve">El presente curso propone comprender los procesos de aprendizaje y desarrollo del razonamiento lógico matemático desde el nacimiento hasta los 3 años de vida, así como las diferentes corrientes didácticas que sustentan la toma de decisiones de las estrategias de enseñanza más adecuadas al contexto y nivel de desarrollo de los niños. Supone diseñar, implementar y evaluar propuestas pedagógicas que integren todos los elementos del currículo para el desarrollo de experiencias de aprendizaje del razonamiento lógico matemático que respondan a la diversidad de los niños y sus contextos culturales. Asimismo considera como eje articulador de su propuesta pedagógica la participación de los niños y la promoción de prácticas democráticas.</w:t>
            </w:r>
          </w:p>
        </w:tc>
      </w:tr>
      <w:tr>
        <w:tc>
          <w:tcPr>
            <w:vAlign w:val="top"/>
          </w:tcPr>
          <w:p w:rsidR="00000000" w:rsidDel="00000000" w:rsidP="00000000" w:rsidRDefault="00000000" w:rsidRPr="00000000" w14:paraId="0000002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Competencias a las que contribuye el curso</w:t>
            </w:r>
            <w:r w:rsidDel="00000000" w:rsidR="00000000" w:rsidRPr="00000000">
              <w:rPr>
                <w:rtl w:val="0"/>
              </w:rPr>
            </w:r>
          </w:p>
        </w:tc>
        <w:tc>
          <w:tcPr>
            <w:gridSpan w:val="2"/>
            <w:vAlign w:val="top"/>
          </w:tcPr>
          <w:p w:rsidR="00000000" w:rsidDel="00000000" w:rsidP="00000000" w:rsidRDefault="00000000" w:rsidRPr="00000000" w14:paraId="0000002A">
            <w:pPr>
              <w:spacing w:after="0" w:line="240" w:lineRule="auto"/>
              <w:jc w:val="both"/>
              <w:rPr>
                <w:vertAlign w:val="baseline"/>
              </w:rPr>
            </w:pPr>
            <w:r w:rsidDel="00000000" w:rsidR="00000000" w:rsidRPr="00000000">
              <w:rPr>
                <w:vertAlign w:val="baseline"/>
                <w:rtl w:val="0"/>
              </w:rPr>
              <w:t xml:space="preserve">I.1 Desarrollar propuestas pedagógicas que reconozcan e integren la visión de niño/a como ciudadano y agente, promoviendo a los contextos educativos como lugares de prácticas democráticas para la construcción conjunta de significados.</w:t>
            </w:r>
          </w:p>
          <w:p w:rsidR="00000000" w:rsidDel="00000000" w:rsidP="00000000" w:rsidRDefault="00000000" w:rsidRPr="00000000" w14:paraId="0000002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C">
            <w:pPr>
              <w:spacing w:after="0" w:line="240" w:lineRule="auto"/>
              <w:jc w:val="both"/>
              <w:rPr>
                <w:vertAlign w:val="baseline"/>
              </w:rPr>
            </w:pPr>
            <w:r w:rsidDel="00000000" w:rsidR="00000000" w:rsidRPr="00000000">
              <w:rPr>
                <w:vertAlign w:val="baseline"/>
                <w:rtl w:val="0"/>
              </w:rPr>
              <w:t xml:space="preserve">III.2 Diseñar, implementar y evaluar propuestas pedagógicas en conjunto con su equipo de trabajo y los agentes de su comunidad educativa, que respondan a la diversidad cultural y a su grupo de niños y niñas, para favorecer aprendizajes significativos, situados y relevantes, en diferentes modalidades y contextos culturales.</w:t>
            </w:r>
          </w:p>
        </w:tc>
      </w:tr>
      <w:tr>
        <w:tc>
          <w:tcPr>
            <w:vAlign w:val="top"/>
          </w:tcPr>
          <w:p w:rsidR="00000000" w:rsidDel="00000000" w:rsidP="00000000" w:rsidRDefault="00000000" w:rsidRPr="00000000" w14:paraId="0000002E">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Subcompetencias</w:t>
            </w:r>
            <w:r w:rsidDel="00000000" w:rsidR="00000000" w:rsidRPr="00000000">
              <w:rPr>
                <w:rtl w:val="0"/>
              </w:rPr>
            </w:r>
          </w:p>
        </w:tc>
        <w:tc>
          <w:tcPr>
            <w:gridSpan w:val="2"/>
            <w:vAlign w:val="top"/>
          </w:tcPr>
          <w:p w:rsidR="00000000" w:rsidDel="00000000" w:rsidP="00000000" w:rsidRDefault="00000000" w:rsidRPr="00000000" w14:paraId="0000002F">
            <w:pPr>
              <w:spacing w:after="0" w:line="240" w:lineRule="auto"/>
              <w:jc w:val="both"/>
              <w:rPr>
                <w:vertAlign w:val="baseline"/>
              </w:rPr>
            </w:pPr>
            <w:r w:rsidDel="00000000" w:rsidR="00000000" w:rsidRPr="00000000">
              <w:rPr>
                <w:vertAlign w:val="baseline"/>
                <w:rtl w:val="0"/>
              </w:rPr>
              <w:t xml:space="preserve">I.1.1 Implementar propuestas pedagógicas que favorezcan la participación activa de los niños y niñas en el diseño, implementación y evaluación de sus experiencias de aprendizaje y/o creando ambientes de aprendizaje desafiantes a su iniciativa personal.</w:t>
            </w:r>
          </w:p>
          <w:p w:rsidR="00000000" w:rsidDel="00000000" w:rsidP="00000000" w:rsidRDefault="00000000" w:rsidRPr="00000000" w14:paraId="0000003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1">
            <w:pPr>
              <w:spacing w:after="0" w:line="240" w:lineRule="auto"/>
              <w:jc w:val="both"/>
              <w:rPr>
                <w:vertAlign w:val="baseline"/>
              </w:rPr>
            </w:pPr>
            <w:r w:rsidDel="00000000" w:rsidR="00000000" w:rsidRPr="00000000">
              <w:rPr>
                <w:vertAlign w:val="baseline"/>
                <w:rtl w:val="0"/>
              </w:rPr>
              <w:t xml:space="preserve">I.1.2 Promover interacciones pedagógicas que permitan la construcción conjunta de significados entre los distintos agentes educativos, tanto niños y niñas como adultos que participan del proyecto educativo, cuando correspondiere.</w:t>
            </w:r>
          </w:p>
          <w:p w:rsidR="00000000" w:rsidDel="00000000" w:rsidP="00000000" w:rsidRDefault="00000000" w:rsidRPr="00000000" w14:paraId="0000003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3">
            <w:pPr>
              <w:spacing w:after="0" w:line="240" w:lineRule="auto"/>
              <w:jc w:val="both"/>
              <w:rPr>
                <w:vertAlign w:val="baseline"/>
              </w:rPr>
            </w:pPr>
            <w:r w:rsidDel="00000000" w:rsidR="00000000" w:rsidRPr="00000000">
              <w:rPr>
                <w:vertAlign w:val="baseline"/>
                <w:rtl w:val="0"/>
              </w:rPr>
              <w:t xml:space="preserve">III.2.1 Diseñar, implementar y evaluar propuestas pedagógicas que articulen los elementos del currículos y los recursos didácticos (naturales, manufacturados, culturales, tecnológicos, reutilizables), reconociendo la diversidad de  características, intereses, necesidades y fortalezas de los niños y niñas, sus familias y su comunidad educativa.</w:t>
            </w:r>
          </w:p>
          <w:p w:rsidR="00000000" w:rsidDel="00000000" w:rsidP="00000000" w:rsidRDefault="00000000" w:rsidRPr="00000000" w14:paraId="0000003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5">
            <w:pPr>
              <w:spacing w:after="0" w:line="240" w:lineRule="auto"/>
              <w:jc w:val="both"/>
              <w:rPr>
                <w:vertAlign w:val="baseline"/>
              </w:rPr>
            </w:pPr>
            <w:r w:rsidDel="00000000" w:rsidR="00000000" w:rsidRPr="00000000">
              <w:rPr>
                <w:vertAlign w:val="baseline"/>
                <w:rtl w:val="0"/>
              </w:rPr>
              <w:t xml:space="preserve">III.2.2 Integrar en su propuesta pedagógica estrategias didácticas que identifiquen las teorías, historia, lógica de organización y lenguaje de las diferentes dimensiones del conocimiento, así como su relación con los conocimientos pedagógicos.</w:t>
            </w:r>
          </w:p>
        </w:tc>
      </w:tr>
      <w:tr>
        <w:tc>
          <w:tcPr>
            <w:gridSpan w:val="3"/>
            <w:vAlign w:val="top"/>
          </w:tcPr>
          <w:p w:rsidR="00000000" w:rsidDel="00000000" w:rsidP="00000000" w:rsidRDefault="00000000" w:rsidRPr="00000000" w14:paraId="0000003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Resultados de Aprendizaje</w:t>
            </w:r>
            <w:r w:rsidDel="00000000" w:rsidR="00000000" w:rsidRPr="00000000">
              <w:rPr>
                <w:rtl w:val="0"/>
              </w:rPr>
            </w:r>
          </w:p>
          <w:p w:rsidR="00000000" w:rsidDel="00000000" w:rsidP="00000000" w:rsidRDefault="00000000" w:rsidRPr="00000000" w14:paraId="00000038">
            <w:pPr>
              <w:rPr>
                <w:rFonts w:ascii="Arial" w:cs="Arial" w:eastAsia="Arial" w:hAnsi="Arial"/>
                <w:i w:val="0"/>
                <w:color w:val="808080"/>
                <w:highlight w:val="white"/>
                <w:vertAlign w:val="baseline"/>
              </w:rPr>
            </w:pPr>
            <w:r w:rsidDel="00000000" w:rsidR="00000000" w:rsidRPr="00000000">
              <w:rPr>
                <w:vertAlign w:val="baseline"/>
                <w:rtl w:val="0"/>
              </w:rPr>
              <w:t xml:space="preserve">Conocer y comprender una propuesta de enseñanza del razonamiento lógico matemático para el primer ciclo basado en la Didáctica de las Matemáticas, la Resolución de Problemas y la perspectiva sociocultural, con la finalidad de diseñar experiencias de aprendizaje situadas y consistentes con dicho enfoque</w:t>
            </w:r>
            <w:r w:rsidDel="00000000" w:rsidR="00000000" w:rsidRPr="00000000">
              <w:rPr>
                <w:rtl w:val="0"/>
              </w:rPr>
            </w:r>
          </w:p>
        </w:tc>
      </w:tr>
      <w:tr>
        <w:tc>
          <w:tcPr>
            <w:gridSpan w:val="3"/>
            <w:vAlign w:val="center"/>
          </w:tcPr>
          <w:p w:rsidR="00000000" w:rsidDel="00000000" w:rsidP="00000000" w:rsidRDefault="00000000" w:rsidRPr="00000000" w14:paraId="0000003B">
            <w:pPr>
              <w:rPr>
                <w:rFonts w:ascii="Arial" w:cs="Arial" w:eastAsia="Arial" w:hAnsi="Arial"/>
                <w:i w:val="0"/>
                <w:color w:val="808080"/>
                <w:sz w:val="20"/>
                <w:szCs w:val="20"/>
                <w:vertAlign w:val="baseline"/>
              </w:rPr>
            </w:pPr>
            <w:r w:rsidDel="00000000" w:rsidR="00000000" w:rsidRPr="00000000">
              <w:rPr>
                <w:b w:val="1"/>
                <w:sz w:val="24"/>
                <w:szCs w:val="24"/>
                <w:vertAlign w:val="baseline"/>
                <w:rtl w:val="0"/>
              </w:rPr>
              <w:t xml:space="preserve">11. Saberes / contenidos</w:t>
            </w: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Unidad 1: Aprendizaje y Desarrollo </w:t>
            </w:r>
            <w:r w:rsidDel="00000000" w:rsidR="00000000" w:rsidRPr="00000000">
              <w:rPr>
                <w:rtl w:val="0"/>
              </w:rPr>
            </w:r>
          </w:p>
          <w:p w:rsidR="00000000" w:rsidDel="00000000" w:rsidP="00000000" w:rsidRDefault="00000000" w:rsidRPr="00000000" w14:paraId="0000003D">
            <w:pPr>
              <w:numPr>
                <w:ilvl w:val="0"/>
                <w:numId w:val="3"/>
              </w:numPr>
              <w:ind w:left="720" w:hanging="360"/>
              <w:jc w:val="both"/>
              <w:rPr>
                <w:vertAlign w:val="baseline"/>
              </w:rPr>
            </w:pPr>
            <w:r w:rsidDel="00000000" w:rsidR="00000000" w:rsidRPr="00000000">
              <w:rPr>
                <w:vertAlign w:val="baseline"/>
                <w:rtl w:val="0"/>
              </w:rPr>
              <w:t xml:space="preserve">¿Cómo aprenden matemáticas los seres humanos? Pensamiento y cognición.</w:t>
            </w:r>
          </w:p>
          <w:p w:rsidR="00000000" w:rsidDel="00000000" w:rsidP="00000000" w:rsidRDefault="00000000" w:rsidRPr="00000000" w14:paraId="0000003E">
            <w:pPr>
              <w:numPr>
                <w:ilvl w:val="0"/>
                <w:numId w:val="3"/>
              </w:numPr>
              <w:ind w:left="720" w:hanging="360"/>
              <w:jc w:val="both"/>
              <w:rPr>
                <w:vertAlign w:val="baseline"/>
              </w:rPr>
            </w:pPr>
            <w:r w:rsidDel="00000000" w:rsidR="00000000" w:rsidRPr="00000000">
              <w:rPr>
                <w:vertAlign w:val="baseline"/>
                <w:rtl w:val="0"/>
              </w:rPr>
              <w:t xml:space="preserve">Teorías de desarrollo del pensamiento matemático en la infancia. Enfoque piagetano y enfoques contemporáneos.</w:t>
            </w:r>
          </w:p>
          <w:p w:rsidR="00000000" w:rsidDel="00000000" w:rsidP="00000000" w:rsidRDefault="00000000" w:rsidRPr="00000000" w14:paraId="0000003F">
            <w:pPr>
              <w:numPr>
                <w:ilvl w:val="0"/>
                <w:numId w:val="3"/>
              </w:numPr>
              <w:ind w:left="720" w:hanging="360"/>
              <w:jc w:val="both"/>
              <w:rPr>
                <w:vertAlign w:val="baseline"/>
              </w:rPr>
            </w:pPr>
            <w:r w:rsidDel="00000000" w:rsidR="00000000" w:rsidRPr="00000000">
              <w:rPr>
                <w:vertAlign w:val="baseline"/>
                <w:rtl w:val="0"/>
              </w:rPr>
              <w:t xml:space="preserve">Desarrollo inicial del pensamiento numérico.</w:t>
            </w:r>
          </w:p>
          <w:p w:rsidR="00000000" w:rsidDel="00000000" w:rsidP="00000000" w:rsidRDefault="00000000" w:rsidRPr="00000000" w14:paraId="00000040">
            <w:pPr>
              <w:numPr>
                <w:ilvl w:val="0"/>
                <w:numId w:val="3"/>
              </w:numPr>
              <w:ind w:left="720" w:hanging="360"/>
              <w:jc w:val="both"/>
              <w:rPr>
                <w:vertAlign w:val="baseline"/>
              </w:rPr>
            </w:pPr>
            <w:r w:rsidDel="00000000" w:rsidR="00000000" w:rsidRPr="00000000">
              <w:rPr>
                <w:vertAlign w:val="baseline"/>
                <w:rtl w:val="0"/>
              </w:rPr>
              <w:t xml:space="preserve">Desarrollo inicial del pensamiento geométrico.</w:t>
            </w:r>
          </w:p>
          <w:p w:rsidR="00000000" w:rsidDel="00000000" w:rsidP="00000000" w:rsidRDefault="00000000" w:rsidRPr="00000000" w14:paraId="00000041">
            <w:pPr>
              <w:numPr>
                <w:ilvl w:val="0"/>
                <w:numId w:val="3"/>
              </w:numPr>
              <w:ind w:left="720" w:hanging="360"/>
              <w:jc w:val="both"/>
              <w:rPr>
                <w:vertAlign w:val="baseline"/>
              </w:rPr>
            </w:pPr>
            <w:r w:rsidDel="00000000" w:rsidR="00000000" w:rsidRPr="00000000">
              <w:rPr>
                <w:vertAlign w:val="baseline"/>
                <w:rtl w:val="0"/>
              </w:rPr>
              <w:t xml:space="preserve">Desarrollo inicial del pensamiento espacial y temporal</w:t>
            </w:r>
          </w:p>
          <w:p w:rsidR="00000000" w:rsidDel="00000000" w:rsidP="00000000" w:rsidRDefault="00000000" w:rsidRPr="00000000" w14:paraId="00000042">
            <w:pPr>
              <w:numPr>
                <w:ilvl w:val="0"/>
                <w:numId w:val="3"/>
              </w:numPr>
              <w:ind w:left="720" w:hanging="360"/>
              <w:jc w:val="both"/>
              <w:rPr>
                <w:vertAlign w:val="baseline"/>
              </w:rPr>
            </w:pPr>
            <w:r w:rsidDel="00000000" w:rsidR="00000000" w:rsidRPr="00000000">
              <w:rPr>
                <w:vertAlign w:val="baseline"/>
                <w:rtl w:val="0"/>
              </w:rPr>
              <w:t xml:space="preserve">Relaciones entre objetos según características y/o categorías.</w:t>
            </w:r>
          </w:p>
          <w:p w:rsidR="00000000" w:rsidDel="00000000" w:rsidP="00000000" w:rsidRDefault="00000000" w:rsidRPr="00000000" w14:paraId="00000043">
            <w:pPr>
              <w:jc w:val="both"/>
              <w:rPr>
                <w:b w:val="0"/>
                <w:vertAlign w:val="baseline"/>
              </w:rPr>
            </w:pPr>
            <w:r w:rsidDel="00000000" w:rsidR="00000000" w:rsidRPr="00000000">
              <w:rPr>
                <w:b w:val="1"/>
                <w:vertAlign w:val="baseline"/>
                <w:rtl w:val="0"/>
              </w:rPr>
              <w:t xml:space="preserve">Unidad 2: Gestión del aprendizaje para la enseñanza matemática</w:t>
            </w:r>
            <w:r w:rsidDel="00000000" w:rsidR="00000000" w:rsidRPr="00000000">
              <w:rPr>
                <w:rtl w:val="0"/>
              </w:rPr>
            </w:r>
          </w:p>
          <w:p w:rsidR="00000000" w:rsidDel="00000000" w:rsidP="00000000" w:rsidRDefault="00000000" w:rsidRPr="00000000" w14:paraId="00000044">
            <w:pPr>
              <w:numPr>
                <w:ilvl w:val="0"/>
                <w:numId w:val="4"/>
              </w:numPr>
              <w:ind w:left="720" w:hanging="360"/>
              <w:jc w:val="both"/>
              <w:rPr>
                <w:vertAlign w:val="baseline"/>
              </w:rPr>
            </w:pPr>
            <w:r w:rsidDel="00000000" w:rsidR="00000000" w:rsidRPr="00000000">
              <w:rPr>
                <w:vertAlign w:val="baseline"/>
                <w:rtl w:val="0"/>
              </w:rPr>
              <w:t xml:space="preserve">Creencias y actitudes de las Educadoras de Párvulos sobre la enseñanza de las matemáticas.</w:t>
            </w:r>
          </w:p>
          <w:p w:rsidR="00000000" w:rsidDel="00000000" w:rsidP="00000000" w:rsidRDefault="00000000" w:rsidRPr="00000000" w14:paraId="00000045">
            <w:pPr>
              <w:numPr>
                <w:ilvl w:val="0"/>
                <w:numId w:val="4"/>
              </w:numPr>
              <w:ind w:left="720" w:hanging="360"/>
              <w:jc w:val="both"/>
              <w:rPr>
                <w:vertAlign w:val="baseline"/>
              </w:rPr>
            </w:pPr>
            <w:r w:rsidDel="00000000" w:rsidR="00000000" w:rsidRPr="00000000">
              <w:rPr>
                <w:vertAlign w:val="baseline"/>
                <w:rtl w:val="0"/>
              </w:rPr>
              <w:t xml:space="preserve">Gestión del tiempo y prácticas pedagógicas.</w:t>
            </w:r>
          </w:p>
          <w:p w:rsidR="00000000" w:rsidDel="00000000" w:rsidP="00000000" w:rsidRDefault="00000000" w:rsidRPr="00000000" w14:paraId="00000046">
            <w:pPr>
              <w:numPr>
                <w:ilvl w:val="0"/>
                <w:numId w:val="4"/>
              </w:numPr>
              <w:ind w:left="720" w:hanging="360"/>
              <w:jc w:val="both"/>
              <w:rPr>
                <w:vertAlign w:val="baseline"/>
              </w:rPr>
            </w:pPr>
            <w:r w:rsidDel="00000000" w:rsidR="00000000" w:rsidRPr="00000000">
              <w:rPr>
                <w:vertAlign w:val="baseline"/>
                <w:rtl w:val="0"/>
              </w:rPr>
              <w:t xml:space="preserve">El juego como eje central del desarrollo de la disciplina.</w:t>
            </w:r>
          </w:p>
          <w:p w:rsidR="00000000" w:rsidDel="00000000" w:rsidP="00000000" w:rsidRDefault="00000000" w:rsidRPr="00000000" w14:paraId="00000047">
            <w:pPr>
              <w:numPr>
                <w:ilvl w:val="0"/>
                <w:numId w:val="4"/>
              </w:numPr>
              <w:ind w:left="720" w:hanging="360"/>
              <w:jc w:val="both"/>
              <w:rPr>
                <w:vertAlign w:val="baseline"/>
              </w:rPr>
            </w:pPr>
            <w:r w:rsidDel="00000000" w:rsidR="00000000" w:rsidRPr="00000000">
              <w:rPr>
                <w:vertAlign w:val="baseline"/>
                <w:rtl w:val="0"/>
              </w:rPr>
              <w:t xml:space="preserve">Lenguaje matemático y su relación con el pensamiento matemático</w:t>
            </w:r>
          </w:p>
          <w:p w:rsidR="00000000" w:rsidDel="00000000" w:rsidP="00000000" w:rsidRDefault="00000000" w:rsidRPr="00000000" w14:paraId="00000048">
            <w:pPr>
              <w:numPr>
                <w:ilvl w:val="0"/>
                <w:numId w:val="4"/>
              </w:numPr>
              <w:ind w:left="720" w:hanging="360"/>
              <w:jc w:val="both"/>
              <w:rPr>
                <w:vertAlign w:val="baseline"/>
              </w:rPr>
            </w:pPr>
            <w:r w:rsidDel="00000000" w:rsidR="00000000" w:rsidRPr="00000000">
              <w:rPr>
                <w:vertAlign w:val="baseline"/>
                <w:rtl w:val="0"/>
              </w:rPr>
              <w:t xml:space="preserve">Obstáculos, dificultades y errores como herramientas para el aprendizaje.</w:t>
            </w:r>
          </w:p>
          <w:p w:rsidR="00000000" w:rsidDel="00000000" w:rsidP="00000000" w:rsidRDefault="00000000" w:rsidRPr="00000000" w14:paraId="00000049">
            <w:pPr>
              <w:numPr>
                <w:ilvl w:val="0"/>
                <w:numId w:val="4"/>
              </w:numPr>
              <w:ind w:left="720" w:hanging="360"/>
              <w:jc w:val="both"/>
              <w:rPr>
                <w:vertAlign w:val="baseline"/>
              </w:rPr>
            </w:pPr>
            <w:r w:rsidDel="00000000" w:rsidR="00000000" w:rsidRPr="00000000">
              <w:rPr>
                <w:vertAlign w:val="baseline"/>
                <w:rtl w:val="0"/>
              </w:rPr>
              <w:t xml:space="preserve">Buenas prácticas pedagógicas para la enseñanza de las matemáticas en la etapa de 0 a 3 años.</w:t>
            </w:r>
          </w:p>
          <w:p w:rsidR="00000000" w:rsidDel="00000000" w:rsidP="00000000" w:rsidRDefault="00000000" w:rsidRPr="00000000" w14:paraId="0000004A">
            <w:pPr>
              <w:jc w:val="both"/>
              <w:rPr>
                <w:b w:val="0"/>
                <w:vertAlign w:val="baseline"/>
              </w:rPr>
            </w:pPr>
            <w:r w:rsidDel="00000000" w:rsidR="00000000" w:rsidRPr="00000000">
              <w:rPr>
                <w:b w:val="1"/>
                <w:vertAlign w:val="baseline"/>
                <w:rtl w:val="0"/>
              </w:rPr>
              <w:t xml:space="preserve">Unidad 3:  Contextualización curricular </w:t>
            </w:r>
            <w:r w:rsidDel="00000000" w:rsidR="00000000" w:rsidRPr="00000000">
              <w:rPr>
                <w:rtl w:val="0"/>
              </w:rPr>
            </w:r>
          </w:p>
          <w:p w:rsidR="00000000" w:rsidDel="00000000" w:rsidP="00000000" w:rsidRDefault="00000000" w:rsidRPr="00000000" w14:paraId="0000004B">
            <w:pPr>
              <w:numPr>
                <w:ilvl w:val="0"/>
                <w:numId w:val="5"/>
              </w:numPr>
              <w:ind w:left="720" w:hanging="360"/>
              <w:jc w:val="both"/>
              <w:rPr>
                <w:vertAlign w:val="baseline"/>
              </w:rPr>
            </w:pPr>
            <w:r w:rsidDel="00000000" w:rsidR="00000000" w:rsidRPr="00000000">
              <w:rPr>
                <w:vertAlign w:val="baseline"/>
                <w:rtl w:val="0"/>
              </w:rPr>
              <w:t xml:space="preserve">El currículum para matemáticas en la etapa de 0 a 3 años en Chile y otras propuestas curriculares.</w:t>
            </w:r>
          </w:p>
          <w:p w:rsidR="00000000" w:rsidDel="00000000" w:rsidP="00000000" w:rsidRDefault="00000000" w:rsidRPr="00000000" w14:paraId="0000004C">
            <w:pPr>
              <w:numPr>
                <w:ilvl w:val="0"/>
                <w:numId w:val="5"/>
              </w:numPr>
              <w:ind w:left="720" w:hanging="360"/>
              <w:jc w:val="both"/>
              <w:rPr>
                <w:vertAlign w:val="baseline"/>
              </w:rPr>
            </w:pPr>
            <w:r w:rsidDel="00000000" w:rsidR="00000000" w:rsidRPr="00000000">
              <w:rPr>
                <w:vertAlign w:val="baseline"/>
                <w:rtl w:val="0"/>
              </w:rPr>
              <w:t xml:space="preserve">Planificación de experiencias matemáticas en los niveles de 0 a 3 años.</w:t>
            </w:r>
          </w:p>
          <w:p w:rsidR="00000000" w:rsidDel="00000000" w:rsidP="00000000" w:rsidRDefault="00000000" w:rsidRPr="00000000" w14:paraId="0000004D">
            <w:pPr>
              <w:numPr>
                <w:ilvl w:val="0"/>
                <w:numId w:val="5"/>
              </w:numPr>
              <w:ind w:left="720" w:hanging="360"/>
              <w:jc w:val="both"/>
              <w:rPr>
                <w:vertAlign w:val="baseline"/>
              </w:rPr>
            </w:pPr>
            <w:r w:rsidDel="00000000" w:rsidR="00000000" w:rsidRPr="00000000">
              <w:rPr>
                <w:vertAlign w:val="baseline"/>
                <w:rtl w:val="0"/>
              </w:rPr>
              <w:t xml:space="preserve">Recoger evidencia para la gestión del aprendizaje matemático en niños y niñas de 0 a 3 años.</w:t>
            </w:r>
          </w:p>
        </w:tc>
      </w:tr>
      <w:tr>
        <w:tc>
          <w:tcPr>
            <w:gridSpan w:val="3"/>
            <w:vAlign w:val="center"/>
          </w:tcPr>
          <w:p w:rsidR="00000000" w:rsidDel="00000000" w:rsidP="00000000" w:rsidRDefault="00000000" w:rsidRPr="00000000" w14:paraId="00000050">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 Metodología</w:t>
            </w:r>
            <w:r w:rsidDel="00000000" w:rsidR="00000000" w:rsidRPr="00000000">
              <w:rPr>
                <w:rtl w:val="0"/>
              </w:rPr>
            </w:r>
          </w:p>
          <w:p w:rsidR="00000000" w:rsidDel="00000000" w:rsidP="00000000" w:rsidRDefault="00000000" w:rsidRPr="00000000" w14:paraId="00000051">
            <w:pPr>
              <w:jc w:val="both"/>
              <w:rPr>
                <w:vertAlign w:val="baseline"/>
              </w:rPr>
            </w:pPr>
            <w:r w:rsidDel="00000000" w:rsidR="00000000" w:rsidRPr="00000000">
              <w:rPr>
                <w:vertAlign w:val="baseline"/>
                <w:rtl w:val="0"/>
              </w:rPr>
              <w:t xml:space="preserve">La metodología del presente curso implica un trabajo de taller grupal o individual de problematización en cada sesión. La finalidad del taller es poner en acción las concepciones previas de los/as estudiantes, en torno a la matemática y su enseñanza. De esta necesaria puesta en marcha surge posteriormente la necesidad de reconstruir para guiar el aprendizaje de niños y niñas en el período de 0 a 3 años. Esta puesta en marcha implica la participación de los y las estudiantes en un proceso de construcción eminentemente socializado.</w:t>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En una segunda parte de cada sesión se sistematizan las ideas centrales abordadas configurando de este modo un cuerpo de conocimientos que se moviliza permanentemente entre las dimensiones teórico-prácticas. </w:t>
            </w:r>
          </w:p>
          <w:p w:rsidR="00000000" w:rsidDel="00000000" w:rsidP="00000000" w:rsidRDefault="00000000" w:rsidRPr="00000000" w14:paraId="00000053">
            <w:pPr>
              <w:jc w:val="both"/>
              <w:rPr>
                <w:sz w:val="24"/>
                <w:szCs w:val="24"/>
                <w:vertAlign w:val="baseline"/>
              </w:rPr>
            </w:pPr>
            <w:r w:rsidDel="00000000" w:rsidR="00000000" w:rsidRPr="00000000">
              <w:rPr>
                <w:vertAlign w:val="baseline"/>
                <w:rtl w:val="0"/>
              </w:rPr>
              <w:t xml:space="preserve">La observación de experiencias de aprendizaje filmadas constituye un pilar fundamental de la metodología de trabajo del curso. La consideración de la enseñanza como un acto público, donde se ponen en juego los componentes didácticos que bajo la forma de oportunidades de aprendizaje permiten analizar “in situ” la relación de ellas con la posibilidad de aportar a la formación de individuos matemáticamente competentes no hace sino situarnos en la mirada actual de la enseñanza.</w:t>
            </w:r>
            <w:r w:rsidDel="00000000" w:rsidR="00000000" w:rsidRPr="00000000">
              <w:rPr>
                <w:rtl w:val="0"/>
              </w:rPr>
            </w:r>
          </w:p>
        </w:tc>
      </w:tr>
      <w:tr>
        <w:tc>
          <w:tcPr>
            <w:gridSpan w:val="3"/>
            <w:vAlign w:val="center"/>
          </w:tcPr>
          <w:p w:rsidR="00000000" w:rsidDel="00000000" w:rsidP="00000000" w:rsidRDefault="00000000" w:rsidRPr="00000000" w14:paraId="0000005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13. Evaluación</w:t>
            </w:r>
            <w:r w:rsidDel="00000000" w:rsidR="00000000" w:rsidRPr="00000000">
              <w:rPr>
                <w:rtl w:val="0"/>
              </w:rPr>
            </w:r>
          </w:p>
          <w:p w:rsidR="00000000" w:rsidDel="00000000" w:rsidP="00000000" w:rsidRDefault="00000000" w:rsidRPr="00000000" w14:paraId="00000057">
            <w:pPr>
              <w:numPr>
                <w:ilvl w:val="0"/>
                <w:numId w:val="6"/>
              </w:numPr>
              <w:spacing w:after="0" w:line="240" w:lineRule="auto"/>
              <w:ind w:left="360" w:hanging="360"/>
              <w:rPr>
                <w:vertAlign w:val="baseline"/>
              </w:rPr>
            </w:pPr>
            <w:r w:rsidDel="00000000" w:rsidR="00000000" w:rsidRPr="00000000">
              <w:rPr>
                <w:vertAlign w:val="baseline"/>
                <w:rtl w:val="0"/>
              </w:rPr>
              <w:t xml:space="preserve">Diagnóstica:  Se realizará una evaluación que recoja evidencias sobre los conocimientos previos y saberes de entrada que las estudiantes poseen</w:t>
            </w:r>
          </w:p>
          <w:p w:rsidR="00000000" w:rsidDel="00000000" w:rsidP="00000000" w:rsidRDefault="00000000" w:rsidRPr="00000000" w14:paraId="00000058">
            <w:pPr>
              <w:numPr>
                <w:ilvl w:val="0"/>
                <w:numId w:val="6"/>
              </w:numPr>
              <w:spacing w:after="0" w:line="240" w:lineRule="auto"/>
              <w:ind w:left="360" w:hanging="360"/>
              <w:rPr>
                <w:vertAlign w:val="baseline"/>
              </w:rPr>
            </w:pPr>
            <w:r w:rsidDel="00000000" w:rsidR="00000000" w:rsidRPr="00000000">
              <w:rPr>
                <w:vertAlign w:val="baseline"/>
                <w:rtl w:val="0"/>
              </w:rPr>
              <w:t xml:space="preserve">Formativa: Las estudiantes desarrollarán trabajos de investigación, análisis de lecturas y talleres evaluados </w:t>
            </w:r>
          </w:p>
          <w:p w:rsidR="00000000" w:rsidDel="00000000" w:rsidP="00000000" w:rsidRDefault="00000000" w:rsidRPr="00000000" w14:paraId="00000059">
            <w:pPr>
              <w:numPr>
                <w:ilvl w:val="0"/>
                <w:numId w:val="6"/>
              </w:numPr>
              <w:spacing w:after="0" w:line="240" w:lineRule="auto"/>
              <w:ind w:left="360" w:hanging="360"/>
              <w:rPr>
                <w:vertAlign w:val="baseline"/>
              </w:rPr>
            </w:pPr>
            <w:r w:rsidDel="00000000" w:rsidR="00000000" w:rsidRPr="00000000">
              <w:rPr>
                <w:vertAlign w:val="baseline"/>
                <w:rtl w:val="0"/>
              </w:rPr>
              <w:t xml:space="preserve">Sumativa: Las estudiantes desarrollarán lecturas semanales, un trabajo final y dos pruebas sumativas.</w:t>
            </w:r>
          </w:p>
          <w:p w:rsidR="00000000" w:rsidDel="00000000" w:rsidP="00000000" w:rsidRDefault="00000000" w:rsidRPr="00000000" w14:paraId="0000005A">
            <w:pPr>
              <w:rPr>
                <w:vertAlign w:val="baseline"/>
              </w:rPr>
            </w:pPr>
            <w:r w:rsidDel="00000000" w:rsidR="00000000" w:rsidRPr="00000000">
              <w:rPr>
                <w:rtl w:val="0"/>
              </w:rPr>
            </w:r>
          </w:p>
          <w:tbl>
            <w:tblPr>
              <w:tblStyle w:val="Table2"/>
              <w:tblW w:w="84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22"/>
              <w:gridCol w:w="2096"/>
              <w:tblGridChange w:id="0">
                <w:tblGrid>
                  <w:gridCol w:w="6322"/>
                  <w:gridCol w:w="2096"/>
                </w:tblGrid>
              </w:tblGridChange>
            </w:tblGrid>
            <w:tr>
              <w:tc>
                <w:tcPr>
                  <w:vAlign w:val="top"/>
                </w:tcPr>
                <w:p w:rsidR="00000000" w:rsidDel="00000000" w:rsidP="00000000" w:rsidRDefault="00000000" w:rsidRPr="00000000" w14:paraId="0000005B">
                  <w:pPr>
                    <w:rPr>
                      <w:vertAlign w:val="baseline"/>
                    </w:rPr>
                  </w:pPr>
                  <w:r w:rsidDel="00000000" w:rsidR="00000000" w:rsidRPr="00000000">
                    <w:rPr>
                      <w:vertAlign w:val="baseline"/>
                      <w:rtl w:val="0"/>
                    </w:rPr>
                    <w:t xml:space="preserve">Talleres en clases</w:t>
                  </w:r>
                </w:p>
              </w:tc>
              <w:tc>
                <w:tcPr>
                  <w:vAlign w:val="top"/>
                </w:tcPr>
                <w:p w:rsidR="00000000" w:rsidDel="00000000" w:rsidP="00000000" w:rsidRDefault="00000000" w:rsidRPr="00000000" w14:paraId="0000005C">
                  <w:pPr>
                    <w:rPr>
                      <w:vertAlign w:val="baseline"/>
                    </w:rPr>
                  </w:pPr>
                  <w:r w:rsidDel="00000000" w:rsidR="00000000" w:rsidRPr="00000000">
                    <w:rPr>
                      <w:vertAlign w:val="baseline"/>
                      <w:rtl w:val="0"/>
                    </w:rPr>
                    <w:t xml:space="preserve">10 %</w:t>
                  </w:r>
                </w:p>
              </w:tc>
            </w:tr>
            <w:tr>
              <w:tc>
                <w:tcPr>
                  <w:vAlign w:val="top"/>
                </w:tcPr>
                <w:p w:rsidR="00000000" w:rsidDel="00000000" w:rsidP="00000000" w:rsidRDefault="00000000" w:rsidRPr="00000000" w14:paraId="0000005D">
                  <w:pPr>
                    <w:rPr>
                      <w:vertAlign w:val="baseline"/>
                    </w:rPr>
                  </w:pPr>
                  <w:r w:rsidDel="00000000" w:rsidR="00000000" w:rsidRPr="00000000">
                    <w:rPr>
                      <w:vertAlign w:val="baseline"/>
                      <w:rtl w:val="0"/>
                    </w:rPr>
                    <w:t xml:space="preserve">Pruebas sumativas (2)</w:t>
                  </w:r>
                </w:p>
              </w:tc>
              <w:tc>
                <w:tcPr>
                  <w:vAlign w:val="top"/>
                </w:tcPr>
                <w:p w:rsidR="00000000" w:rsidDel="00000000" w:rsidP="00000000" w:rsidRDefault="00000000" w:rsidRPr="00000000" w14:paraId="0000005E">
                  <w:pPr>
                    <w:rPr>
                      <w:vertAlign w:val="baseline"/>
                    </w:rPr>
                  </w:pPr>
                  <w:r w:rsidDel="00000000" w:rsidR="00000000" w:rsidRPr="00000000">
                    <w:rPr>
                      <w:vertAlign w:val="baseline"/>
                      <w:rtl w:val="0"/>
                    </w:rPr>
                    <w:t xml:space="preserve">40%</w:t>
                  </w:r>
                </w:p>
              </w:tc>
            </w:tr>
            <w:tr>
              <w:tc>
                <w:tcPr>
                  <w:vAlign w:val="top"/>
                </w:tcPr>
                <w:p w:rsidR="00000000" w:rsidDel="00000000" w:rsidP="00000000" w:rsidRDefault="00000000" w:rsidRPr="00000000" w14:paraId="0000005F">
                  <w:pPr>
                    <w:rPr>
                      <w:vertAlign w:val="baseline"/>
                    </w:rPr>
                  </w:pPr>
                  <w:r w:rsidDel="00000000" w:rsidR="00000000" w:rsidRPr="00000000">
                    <w:rPr>
                      <w:vertAlign w:val="baseline"/>
                      <w:rtl w:val="0"/>
                    </w:rPr>
                    <w:t xml:space="preserve">Mapas conceptuales semanalaes</w:t>
                  </w:r>
                </w:p>
              </w:tc>
              <w:tc>
                <w:tcPr>
                  <w:vAlign w:val="top"/>
                </w:tcPr>
                <w:p w:rsidR="00000000" w:rsidDel="00000000" w:rsidP="00000000" w:rsidRDefault="00000000" w:rsidRPr="00000000" w14:paraId="00000060">
                  <w:pPr>
                    <w:rPr>
                      <w:vertAlign w:val="baseline"/>
                    </w:rPr>
                  </w:pPr>
                  <w:r w:rsidDel="00000000" w:rsidR="00000000" w:rsidRPr="00000000">
                    <w:rPr>
                      <w:vertAlign w:val="baseline"/>
                      <w:rtl w:val="0"/>
                    </w:rPr>
                    <w:t xml:space="preserve">20 %</w:t>
                  </w:r>
                </w:p>
              </w:tc>
            </w:tr>
            <w:tr>
              <w:tc>
                <w:tcPr>
                  <w:vAlign w:val="top"/>
                </w:tcPr>
                <w:p w:rsidR="00000000" w:rsidDel="00000000" w:rsidP="00000000" w:rsidRDefault="00000000" w:rsidRPr="00000000" w14:paraId="00000061">
                  <w:pPr>
                    <w:rPr>
                      <w:vertAlign w:val="baseline"/>
                    </w:rPr>
                  </w:pPr>
                  <w:r w:rsidDel="00000000" w:rsidR="00000000" w:rsidRPr="00000000">
                    <w:rPr>
                      <w:vertAlign w:val="baseline"/>
                      <w:rtl w:val="0"/>
                    </w:rPr>
                    <w:t xml:space="preserve">Trabajo final</w:t>
                  </w:r>
                </w:p>
              </w:tc>
              <w:tc>
                <w:tcPr>
                  <w:vAlign w:val="top"/>
                </w:tcPr>
                <w:p w:rsidR="00000000" w:rsidDel="00000000" w:rsidP="00000000" w:rsidRDefault="00000000" w:rsidRPr="00000000" w14:paraId="00000062">
                  <w:pPr>
                    <w:rPr>
                      <w:vertAlign w:val="baseline"/>
                    </w:rPr>
                  </w:pPr>
                  <w:r w:rsidDel="00000000" w:rsidR="00000000" w:rsidRPr="00000000">
                    <w:rPr>
                      <w:vertAlign w:val="baseline"/>
                      <w:rtl w:val="0"/>
                    </w:rPr>
                    <w:t xml:space="preserve">30 %</w:t>
                  </w:r>
                </w:p>
              </w:tc>
            </w:tr>
          </w:tbl>
          <w:p w:rsidR="00000000" w:rsidDel="00000000" w:rsidP="00000000" w:rsidRDefault="00000000" w:rsidRPr="00000000" w14:paraId="00000063">
            <w:pPr>
              <w:rPr>
                <w:sz w:val="24"/>
                <w:szCs w:val="24"/>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6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14. Requisitos de aprobación</w:t>
            </w:r>
            <w:r w:rsidDel="00000000" w:rsidR="00000000" w:rsidRPr="00000000">
              <w:rPr>
                <w:rtl w:val="0"/>
              </w:rPr>
            </w:r>
          </w:p>
          <w:p w:rsidR="00000000" w:rsidDel="00000000" w:rsidP="00000000" w:rsidRDefault="00000000" w:rsidRPr="00000000" w14:paraId="00000067">
            <w:pPr>
              <w:widowControl w:val="0"/>
              <w:jc w:val="both"/>
              <w:rPr>
                <w:vertAlign w:val="baseline"/>
              </w:rPr>
            </w:pPr>
            <w:r w:rsidDel="00000000" w:rsidR="00000000" w:rsidRPr="00000000">
              <w:rPr>
                <w:vertAlign w:val="baseline"/>
                <w:rtl w:val="0"/>
              </w:rPr>
              <w:t xml:space="preserve">ASISTENCIA</w:t>
            </w:r>
            <w:r w:rsidDel="00000000" w:rsidR="00000000" w:rsidRPr="00000000">
              <w:rPr>
                <w:i w:val="1"/>
                <w:vertAlign w:val="baseline"/>
                <w:rtl w:val="0"/>
              </w:rPr>
              <w:t xml:space="preserve"> (75 %)</w:t>
            </w:r>
            <w:r w:rsidDel="00000000" w:rsidR="00000000" w:rsidRPr="00000000">
              <w:rPr>
                <w:vertAlign w:val="baseline"/>
                <w:rtl w:val="0"/>
              </w:rPr>
              <w:t xml:space="preserve">:</w:t>
            </w:r>
          </w:p>
          <w:p w:rsidR="00000000" w:rsidDel="00000000" w:rsidP="00000000" w:rsidRDefault="00000000" w:rsidRPr="00000000" w14:paraId="00000068">
            <w:pPr>
              <w:widowControl w:val="0"/>
              <w:jc w:val="both"/>
              <w:rPr>
                <w:vertAlign w:val="baseline"/>
              </w:rPr>
            </w:pPr>
            <w:r w:rsidDel="00000000" w:rsidR="00000000" w:rsidRPr="00000000">
              <w:rPr>
                <w:vertAlign w:val="baseline"/>
                <w:rtl w:val="0"/>
              </w:rPr>
              <w:t xml:space="preserve">NOTA DE APROBACIÓN MÍNIMA </w:t>
            </w:r>
            <w:r w:rsidDel="00000000" w:rsidR="00000000" w:rsidRPr="00000000">
              <w:rPr>
                <w:i w:val="1"/>
                <w:vertAlign w:val="baseline"/>
                <w:rtl w:val="0"/>
              </w:rPr>
              <w:t xml:space="preserve">(Escala de 1.0 a 7.0)</w:t>
            </w:r>
            <w:r w:rsidDel="00000000" w:rsidR="00000000" w:rsidRPr="00000000">
              <w:rPr>
                <w:vertAlign w:val="baseline"/>
                <w:rtl w:val="0"/>
              </w:rPr>
              <w:t xml:space="preserve">:  4.0</w:t>
            </w:r>
          </w:p>
          <w:p w:rsidR="00000000" w:rsidDel="00000000" w:rsidP="00000000" w:rsidRDefault="00000000" w:rsidRPr="00000000" w14:paraId="00000069">
            <w:pPr>
              <w:rPr>
                <w:vertAlign w:val="baseline"/>
              </w:rPr>
            </w:pPr>
            <w:r w:rsidDel="00000000" w:rsidR="00000000" w:rsidRPr="00000000">
              <w:rPr>
                <w:vertAlign w:val="baseline"/>
                <w:rtl w:val="0"/>
              </w:rPr>
              <w:t xml:space="preserve">REQUISITOS PARA PRESENTACIÓN A EXÁMEN: haber entregado y aprobado los trabajos anteriores</w:t>
            </w:r>
          </w:p>
          <w:p w:rsidR="00000000" w:rsidDel="00000000" w:rsidP="00000000" w:rsidRDefault="00000000" w:rsidRPr="00000000" w14:paraId="0000006A">
            <w:pPr>
              <w:rPr>
                <w:sz w:val="20"/>
                <w:szCs w:val="20"/>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6D">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15. Palabras Clave</w:t>
            </w:r>
            <w:r w:rsidDel="00000000" w:rsidR="00000000" w:rsidRPr="00000000">
              <w:rPr>
                <w:rtl w:val="0"/>
              </w:rPr>
            </w:r>
          </w:p>
          <w:p w:rsidR="00000000" w:rsidDel="00000000" w:rsidP="00000000" w:rsidRDefault="00000000" w:rsidRPr="00000000" w14:paraId="0000006E">
            <w:pPr>
              <w:jc w:val="both"/>
              <w:rPr>
                <w:sz w:val="24"/>
                <w:szCs w:val="24"/>
                <w:vertAlign w:val="baseline"/>
              </w:rPr>
            </w:pPr>
            <w:r w:rsidDel="00000000" w:rsidR="00000000" w:rsidRPr="00000000">
              <w:rPr>
                <w:vertAlign w:val="baseline"/>
                <w:rtl w:val="0"/>
              </w:rPr>
              <w:t xml:space="preserve">Pensamiento matemático, Aprendizaje, Enseñanza, 0 a 3 años.</w:t>
            </w:r>
            <w:r w:rsidDel="00000000" w:rsidR="00000000" w:rsidRPr="00000000">
              <w:rPr>
                <w:rtl w:val="0"/>
              </w:rPr>
            </w:r>
          </w:p>
        </w:tc>
      </w:tr>
      <w:tr>
        <w:tc>
          <w:tcPr>
            <w:gridSpan w:val="3"/>
            <w:vAlign w:val="center"/>
          </w:tcPr>
          <w:p w:rsidR="00000000" w:rsidDel="00000000" w:rsidP="00000000" w:rsidRDefault="00000000" w:rsidRPr="00000000" w14:paraId="00000071">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16. Bibliografía Obligatoria (no más de 5 textos) </w:t>
            </w:r>
            <w:r w:rsidDel="00000000" w:rsidR="00000000" w:rsidRPr="00000000">
              <w:rPr>
                <w:rtl w:val="0"/>
              </w:rPr>
            </w:r>
          </w:p>
          <w:p w:rsidR="00000000" w:rsidDel="00000000" w:rsidP="00000000" w:rsidRDefault="00000000" w:rsidRPr="00000000" w14:paraId="00000072">
            <w:pPr>
              <w:spacing w:after="0" w:line="240" w:lineRule="auto"/>
              <w:ind w:left="450" w:hanging="450"/>
              <w:jc w:val="both"/>
              <w:rPr>
                <w:rFonts w:ascii="Arial" w:cs="Arial" w:eastAsia="Arial" w:hAnsi="Arial"/>
                <w:color w:val="000000"/>
                <w:sz w:val="20"/>
                <w:szCs w:val="20"/>
                <w:u w:val="single"/>
                <w:vertAlign w:val="baseline"/>
              </w:rPr>
            </w:pPr>
            <w:r w:rsidDel="00000000" w:rsidR="00000000" w:rsidRPr="00000000">
              <w:rPr>
                <w:rFonts w:ascii="Arial" w:cs="Arial" w:eastAsia="Arial" w:hAnsi="Arial"/>
                <w:color w:val="000000"/>
                <w:sz w:val="20"/>
                <w:szCs w:val="20"/>
                <w:vertAlign w:val="baseline"/>
                <w:rtl w:val="0"/>
              </w:rPr>
              <w:t xml:space="preserve">Baroody, A. J. (2009). Fostering early numeracy in preschool and kindergarten. </w:t>
            </w:r>
            <w:r w:rsidDel="00000000" w:rsidR="00000000" w:rsidRPr="00000000">
              <w:rPr>
                <w:rFonts w:ascii="Arial" w:cs="Arial" w:eastAsia="Arial" w:hAnsi="Arial"/>
                <w:i w:val="1"/>
                <w:color w:val="000000"/>
                <w:sz w:val="20"/>
                <w:szCs w:val="20"/>
                <w:vertAlign w:val="baseline"/>
                <w:rtl w:val="0"/>
              </w:rPr>
              <w:t xml:space="preserve">Encyclopedia of Language and Literacy Development</w:t>
            </w:r>
            <w:r w:rsidDel="00000000" w:rsidR="00000000" w:rsidRPr="00000000">
              <w:rPr>
                <w:rFonts w:ascii="Arial" w:cs="Arial" w:eastAsia="Arial" w:hAnsi="Arial"/>
                <w:color w:val="000000"/>
                <w:sz w:val="20"/>
                <w:szCs w:val="20"/>
                <w:vertAlign w:val="baseline"/>
                <w:rtl w:val="0"/>
              </w:rPr>
              <w:t xml:space="preserve"> (pp. 1-9). Londres, En: Canadian Language and Literacy Research Network. Recuperado Noviembre 02, 2012, de </w:t>
            </w:r>
            <w:hyperlink r:id="rId7">
              <w:r w:rsidDel="00000000" w:rsidR="00000000" w:rsidRPr="00000000">
                <w:rPr>
                  <w:rFonts w:ascii="Arial" w:cs="Arial" w:eastAsia="Arial" w:hAnsi="Arial"/>
                  <w:color w:val="000000"/>
                  <w:sz w:val="20"/>
                  <w:szCs w:val="20"/>
                  <w:u w:val="single"/>
                  <w:vertAlign w:val="baseline"/>
                  <w:rtl w:val="0"/>
                </w:rPr>
                <w:t xml:space="preserve">http://literacyencyclopedia.ca/pdfs/topic.php?topId=271</w:t>
              </w:r>
            </w:hyperlink>
            <w:r w:rsidDel="00000000" w:rsidR="00000000" w:rsidRPr="00000000">
              <w:rPr>
                <w:rtl w:val="0"/>
              </w:rPr>
            </w:r>
          </w:p>
          <w:p w:rsidR="00000000" w:rsidDel="00000000" w:rsidP="00000000" w:rsidRDefault="00000000" w:rsidRPr="00000000" w14:paraId="00000073">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Clements, D. &amp; Sarama, J. (2008). </w:t>
            </w:r>
            <w:r w:rsidDel="00000000" w:rsidR="00000000" w:rsidRPr="00000000">
              <w:rPr>
                <w:rFonts w:ascii="Arial" w:cs="Arial" w:eastAsia="Arial" w:hAnsi="Arial"/>
                <w:i w:val="1"/>
                <w:color w:val="000000"/>
                <w:sz w:val="20"/>
                <w:szCs w:val="20"/>
                <w:vertAlign w:val="baseline"/>
                <w:rtl w:val="0"/>
              </w:rPr>
              <w:t xml:space="preserve">El Aprendizaje y la Enseñanza de las Matemáticas a Temprana Edad: El Enfoque de las Trayectorias de Aprendizaje.</w:t>
            </w:r>
            <w:r w:rsidDel="00000000" w:rsidR="00000000" w:rsidRPr="00000000">
              <w:rPr>
                <w:rFonts w:ascii="Arial" w:cs="Arial" w:eastAsia="Arial" w:hAnsi="Arial"/>
                <w:color w:val="000000"/>
                <w:sz w:val="20"/>
                <w:szCs w:val="20"/>
                <w:vertAlign w:val="baseline"/>
                <w:rtl w:val="0"/>
              </w:rPr>
              <w:t xml:space="preserve"> USA: Learning Tools LLC.</w:t>
            </w:r>
          </w:p>
          <w:p w:rsidR="00000000" w:rsidDel="00000000" w:rsidP="00000000" w:rsidRDefault="00000000" w:rsidRPr="00000000" w14:paraId="00000074">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Cross, C. T., Woods, T. A., &amp; Schweingruber, H. (2009). Mathematics Learning in Early Childhood: Paths toward Excellence and Equity. </w:t>
            </w:r>
            <w:r w:rsidDel="00000000" w:rsidR="00000000" w:rsidRPr="00000000">
              <w:rPr>
                <w:rFonts w:ascii="Arial" w:cs="Arial" w:eastAsia="Arial" w:hAnsi="Arial"/>
                <w:i w:val="1"/>
                <w:color w:val="000000"/>
                <w:sz w:val="20"/>
                <w:szCs w:val="20"/>
                <w:vertAlign w:val="baseline"/>
                <w:rtl w:val="0"/>
              </w:rPr>
              <w:t xml:space="preserve">National Academies Press</w:t>
            </w: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75">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Édo, M. (2012). Ahí empieza todo: La matemática de 0 a 3 años. </w:t>
            </w:r>
            <w:r w:rsidDel="00000000" w:rsidR="00000000" w:rsidRPr="00000000">
              <w:rPr>
                <w:rFonts w:ascii="Arial" w:cs="Arial" w:eastAsia="Arial" w:hAnsi="Arial"/>
                <w:i w:val="1"/>
                <w:color w:val="000000"/>
                <w:sz w:val="20"/>
                <w:szCs w:val="20"/>
                <w:vertAlign w:val="baseline"/>
                <w:rtl w:val="0"/>
              </w:rPr>
              <w:t xml:space="preserve">Números, 80,</w:t>
            </w:r>
            <w:r w:rsidDel="00000000" w:rsidR="00000000" w:rsidRPr="00000000">
              <w:rPr>
                <w:rFonts w:ascii="Arial" w:cs="Arial" w:eastAsia="Arial" w:hAnsi="Arial"/>
                <w:color w:val="000000"/>
                <w:sz w:val="20"/>
                <w:szCs w:val="20"/>
                <w:vertAlign w:val="baseline"/>
                <w:rtl w:val="0"/>
              </w:rPr>
              <w:t xml:space="preserve"> 71 - 84.</w:t>
            </w:r>
          </w:p>
          <w:p w:rsidR="00000000" w:rsidDel="00000000" w:rsidP="00000000" w:rsidRDefault="00000000" w:rsidRPr="00000000" w14:paraId="00000076">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Nunes, T., Bryant, P., &amp; Dunn, J. (1996). </w:t>
            </w:r>
            <w:r w:rsidDel="00000000" w:rsidR="00000000" w:rsidRPr="00000000">
              <w:rPr>
                <w:rFonts w:ascii="Arial" w:cs="Arial" w:eastAsia="Arial" w:hAnsi="Arial"/>
                <w:i w:val="1"/>
                <w:color w:val="000000"/>
                <w:sz w:val="20"/>
                <w:szCs w:val="20"/>
                <w:vertAlign w:val="baseline"/>
                <w:rtl w:val="0"/>
              </w:rPr>
              <w:t xml:space="preserve">Children doing mathematics</w:t>
            </w:r>
            <w:r w:rsidDel="00000000" w:rsidR="00000000" w:rsidRPr="00000000">
              <w:rPr>
                <w:rFonts w:ascii="Arial" w:cs="Arial" w:eastAsia="Arial" w:hAnsi="Arial"/>
                <w:color w:val="000000"/>
                <w:sz w:val="20"/>
                <w:szCs w:val="20"/>
                <w:vertAlign w:val="baseline"/>
                <w:rtl w:val="0"/>
              </w:rPr>
              <w:t xml:space="preserve">. Oxford: Blackwell.</w:t>
            </w:r>
          </w:p>
          <w:p w:rsidR="00000000" w:rsidDel="00000000" w:rsidP="00000000" w:rsidRDefault="00000000" w:rsidRPr="00000000" w14:paraId="00000077">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7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15. Bibliografía Complementaria</w:t>
            </w:r>
            <w:r w:rsidDel="00000000" w:rsidR="00000000" w:rsidRPr="00000000">
              <w:rPr>
                <w:rtl w:val="0"/>
              </w:rPr>
            </w:r>
          </w:p>
          <w:p w:rsidR="00000000" w:rsidDel="00000000" w:rsidP="00000000" w:rsidRDefault="00000000" w:rsidRPr="00000000" w14:paraId="0000007B">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Geary, D. C. (1994). </w:t>
            </w:r>
            <w:r w:rsidDel="00000000" w:rsidR="00000000" w:rsidRPr="00000000">
              <w:rPr>
                <w:rFonts w:ascii="Arial" w:cs="Arial" w:eastAsia="Arial" w:hAnsi="Arial"/>
                <w:i w:val="1"/>
                <w:color w:val="000000"/>
                <w:sz w:val="20"/>
                <w:szCs w:val="20"/>
                <w:vertAlign w:val="baseline"/>
                <w:rtl w:val="0"/>
              </w:rPr>
              <w:t xml:space="preserve">Children’s mathematical development: Research and practical applications. </w:t>
            </w:r>
            <w:r w:rsidDel="00000000" w:rsidR="00000000" w:rsidRPr="00000000">
              <w:rPr>
                <w:rFonts w:ascii="Arial" w:cs="Arial" w:eastAsia="Arial" w:hAnsi="Arial"/>
                <w:color w:val="000000"/>
                <w:sz w:val="20"/>
                <w:szCs w:val="20"/>
                <w:vertAlign w:val="baseline"/>
                <w:rtl w:val="0"/>
              </w:rPr>
              <w:t xml:space="preserve">Washington, DC: American Psychological Association.</w:t>
            </w:r>
          </w:p>
          <w:p w:rsidR="00000000" w:rsidDel="00000000" w:rsidP="00000000" w:rsidRDefault="00000000" w:rsidRPr="00000000" w14:paraId="0000007C">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Gordon, P. (2004). Numerical cognition without words: Evidence from Amazonia. </w:t>
            </w:r>
            <w:r w:rsidDel="00000000" w:rsidR="00000000" w:rsidRPr="00000000">
              <w:rPr>
                <w:rFonts w:ascii="Arial" w:cs="Arial" w:eastAsia="Arial" w:hAnsi="Arial"/>
                <w:i w:val="1"/>
                <w:color w:val="000000"/>
                <w:sz w:val="20"/>
                <w:szCs w:val="20"/>
                <w:vertAlign w:val="baseline"/>
                <w:rtl w:val="0"/>
              </w:rPr>
              <w:t xml:space="preserve">Science, 306</w:t>
            </w:r>
            <w:r w:rsidDel="00000000" w:rsidR="00000000" w:rsidRPr="00000000">
              <w:rPr>
                <w:rFonts w:ascii="Arial" w:cs="Arial" w:eastAsia="Arial" w:hAnsi="Arial"/>
                <w:color w:val="000000"/>
                <w:sz w:val="20"/>
                <w:szCs w:val="20"/>
                <w:vertAlign w:val="baseline"/>
                <w:rtl w:val="0"/>
              </w:rPr>
              <w:t xml:space="preserve">, 496–499.</w:t>
            </w:r>
          </w:p>
          <w:p w:rsidR="00000000" w:rsidDel="00000000" w:rsidP="00000000" w:rsidRDefault="00000000" w:rsidRPr="00000000" w14:paraId="0000007D">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Hachey, A. C. (2013). The early childhood mathematics education revolution. </w:t>
            </w:r>
            <w:r w:rsidDel="00000000" w:rsidR="00000000" w:rsidRPr="00000000">
              <w:rPr>
                <w:rFonts w:ascii="Arial" w:cs="Arial" w:eastAsia="Arial" w:hAnsi="Arial"/>
                <w:i w:val="1"/>
                <w:color w:val="000000"/>
                <w:sz w:val="20"/>
                <w:szCs w:val="20"/>
                <w:vertAlign w:val="baseline"/>
                <w:rtl w:val="0"/>
              </w:rPr>
              <w:t xml:space="preserve">Early Education &amp; Development</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i w:val="1"/>
                <w:color w:val="000000"/>
                <w:sz w:val="20"/>
                <w:szCs w:val="20"/>
                <w:vertAlign w:val="baseline"/>
                <w:rtl w:val="0"/>
              </w:rPr>
              <w:t xml:space="preserve">24</w:t>
            </w:r>
            <w:r w:rsidDel="00000000" w:rsidR="00000000" w:rsidRPr="00000000">
              <w:rPr>
                <w:rFonts w:ascii="Arial" w:cs="Arial" w:eastAsia="Arial" w:hAnsi="Arial"/>
                <w:color w:val="000000"/>
                <w:sz w:val="20"/>
                <w:szCs w:val="20"/>
                <w:vertAlign w:val="baseline"/>
                <w:rtl w:val="0"/>
              </w:rPr>
              <w:t xml:space="preserve">(4), 419-430.</w:t>
            </w:r>
          </w:p>
          <w:p w:rsidR="00000000" w:rsidDel="00000000" w:rsidP="00000000" w:rsidRDefault="00000000" w:rsidRPr="00000000" w14:paraId="0000007E">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Jordan, N. C., Huttenlocher, J., &amp; Levine, S. C. (1992). Differential calculation abilities in young children from middle-and low-income families. </w:t>
            </w:r>
            <w:r w:rsidDel="00000000" w:rsidR="00000000" w:rsidRPr="00000000">
              <w:rPr>
                <w:rFonts w:ascii="Arial" w:cs="Arial" w:eastAsia="Arial" w:hAnsi="Arial"/>
                <w:i w:val="1"/>
                <w:color w:val="000000"/>
                <w:sz w:val="20"/>
                <w:szCs w:val="20"/>
                <w:vertAlign w:val="baseline"/>
                <w:rtl w:val="0"/>
              </w:rPr>
              <w:t xml:space="preserve">Developmental Psychology</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i w:val="1"/>
                <w:color w:val="000000"/>
                <w:sz w:val="20"/>
                <w:szCs w:val="20"/>
                <w:vertAlign w:val="baseline"/>
                <w:rtl w:val="0"/>
              </w:rPr>
              <w:t xml:space="preserve">28</w:t>
            </w:r>
            <w:r w:rsidDel="00000000" w:rsidR="00000000" w:rsidRPr="00000000">
              <w:rPr>
                <w:rFonts w:ascii="Arial" w:cs="Arial" w:eastAsia="Arial" w:hAnsi="Arial"/>
                <w:color w:val="000000"/>
                <w:sz w:val="20"/>
                <w:szCs w:val="20"/>
                <w:vertAlign w:val="baseline"/>
                <w:rtl w:val="0"/>
              </w:rPr>
              <w:t xml:space="preserve">(4), 644.</w:t>
            </w:r>
          </w:p>
          <w:p w:rsidR="00000000" w:rsidDel="00000000" w:rsidP="00000000" w:rsidRDefault="00000000" w:rsidRPr="00000000" w14:paraId="0000007F">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Kaufman, E. L., Lord, M. W., Reese, T. W., &amp; Volkmann, J. (1949). The discrimination of visual number. </w:t>
            </w:r>
            <w:r w:rsidDel="00000000" w:rsidR="00000000" w:rsidRPr="00000000">
              <w:rPr>
                <w:rFonts w:ascii="Arial" w:cs="Arial" w:eastAsia="Arial" w:hAnsi="Arial"/>
                <w:i w:val="1"/>
                <w:color w:val="000000"/>
                <w:sz w:val="20"/>
                <w:szCs w:val="20"/>
                <w:vertAlign w:val="baseline"/>
                <w:rtl w:val="0"/>
              </w:rPr>
              <w:t xml:space="preserve">The American journal of psychology, 62</w:t>
            </w:r>
            <w:r w:rsidDel="00000000" w:rsidR="00000000" w:rsidRPr="00000000">
              <w:rPr>
                <w:rFonts w:ascii="Arial" w:cs="Arial" w:eastAsia="Arial" w:hAnsi="Arial"/>
                <w:color w:val="000000"/>
                <w:sz w:val="20"/>
                <w:szCs w:val="20"/>
                <w:vertAlign w:val="baseline"/>
                <w:rtl w:val="0"/>
              </w:rPr>
              <w:t xml:space="preserve">(4), 498-525. </w:t>
            </w:r>
          </w:p>
          <w:p w:rsidR="00000000" w:rsidDel="00000000" w:rsidP="00000000" w:rsidRDefault="00000000" w:rsidRPr="00000000" w14:paraId="00000080">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Kilpatrick, J., Swafford, J., &amp; Findell, B. (Eds.). (2001). Adding+ it up: Helping children learn mathematics. Washington, DC: National Academy Press.</w:t>
            </w:r>
          </w:p>
          <w:p w:rsidR="00000000" w:rsidDel="00000000" w:rsidP="00000000" w:rsidRDefault="00000000" w:rsidRPr="00000000" w14:paraId="00000081">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Pardo, M. &amp; Adlerstein, C. (2015). Informe Nacional sobre Docentes para la Educación de la Primera Infancia: CHILE. Recuperado de: http://www.politicasdocentesalc.com/images/stories/Biblioteca/Informe%20Primera%20Infancia%20CHILE%20WEB.pdf</w:t>
            </w:r>
          </w:p>
          <w:p w:rsidR="00000000" w:rsidDel="00000000" w:rsidP="00000000" w:rsidRDefault="00000000" w:rsidRPr="00000000" w14:paraId="00000082">
            <w:pPr>
              <w:spacing w:after="0" w:line="240" w:lineRule="auto"/>
              <w:ind w:left="450" w:hanging="45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Strasser, K., Lissi, M. R., &amp; Silva, M. (2009). Gestión del Tiempo en 12 Salas Chilenas de Kindergarten: Recreo, Colación y Algo de Instrucción. </w:t>
            </w:r>
            <w:r w:rsidDel="00000000" w:rsidR="00000000" w:rsidRPr="00000000">
              <w:rPr>
                <w:rFonts w:ascii="Arial" w:cs="Arial" w:eastAsia="Arial" w:hAnsi="Arial"/>
                <w:i w:val="1"/>
                <w:color w:val="000000"/>
                <w:sz w:val="20"/>
                <w:szCs w:val="20"/>
                <w:vertAlign w:val="baseline"/>
                <w:rtl w:val="0"/>
              </w:rPr>
              <w:t xml:space="preserve">Psykhe</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i w:val="1"/>
                <w:color w:val="000000"/>
                <w:sz w:val="20"/>
                <w:szCs w:val="20"/>
                <w:vertAlign w:val="baseline"/>
                <w:rtl w:val="0"/>
              </w:rPr>
              <w:t xml:space="preserve">18</w:t>
            </w:r>
            <w:r w:rsidDel="00000000" w:rsidR="00000000" w:rsidRPr="00000000">
              <w:rPr>
                <w:rFonts w:ascii="Arial" w:cs="Arial" w:eastAsia="Arial" w:hAnsi="Arial"/>
                <w:color w:val="000000"/>
                <w:sz w:val="20"/>
                <w:szCs w:val="20"/>
                <w:vertAlign w:val="baseline"/>
                <w:rtl w:val="0"/>
              </w:rPr>
              <w:t xml:space="preserve">(1), 85-96.</w:t>
            </w:r>
          </w:p>
          <w:p w:rsidR="00000000" w:rsidDel="00000000" w:rsidP="00000000" w:rsidRDefault="00000000" w:rsidRPr="00000000" w14:paraId="00000083">
            <w:pPr>
              <w:spacing w:after="0" w:line="240" w:lineRule="auto"/>
              <w:ind w:left="450" w:hanging="450"/>
              <w:jc w:val="both"/>
              <w:rPr>
                <w:vertAlign w:val="baseline"/>
              </w:rPr>
            </w:pPr>
            <w:r w:rsidDel="00000000" w:rsidR="00000000" w:rsidRPr="00000000">
              <w:rPr>
                <w:rFonts w:ascii="Arial" w:cs="Arial" w:eastAsia="Arial" w:hAnsi="Arial"/>
                <w:color w:val="000000"/>
                <w:sz w:val="20"/>
                <w:szCs w:val="20"/>
                <w:vertAlign w:val="baseline"/>
                <w:rtl w:val="0"/>
              </w:rPr>
              <w:t xml:space="preserve">Treviño, E., Toledo, G., &amp; Gempp, R. (2013). Calidad de la Educación Parvularia: las prácticas de clase y el camino a la mejora. </w:t>
            </w:r>
            <w:r w:rsidDel="00000000" w:rsidR="00000000" w:rsidRPr="00000000">
              <w:rPr>
                <w:rFonts w:ascii="Arial" w:cs="Arial" w:eastAsia="Arial" w:hAnsi="Arial"/>
                <w:i w:val="1"/>
                <w:color w:val="000000"/>
                <w:sz w:val="20"/>
                <w:szCs w:val="20"/>
                <w:vertAlign w:val="baseline"/>
                <w:rtl w:val="0"/>
              </w:rPr>
              <w:t xml:space="preserve">Pensamiento Educativo. Revista de Investigación Educacional Latinoamericana</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i w:val="1"/>
                <w:color w:val="000000"/>
                <w:sz w:val="20"/>
                <w:szCs w:val="20"/>
                <w:vertAlign w:val="baseline"/>
                <w:rtl w:val="0"/>
              </w:rPr>
              <w:t xml:space="preserve">50</w:t>
            </w:r>
            <w:r w:rsidDel="00000000" w:rsidR="00000000" w:rsidRPr="00000000">
              <w:rPr>
                <w:rFonts w:ascii="Arial" w:cs="Arial" w:eastAsia="Arial" w:hAnsi="Arial"/>
                <w:color w:val="000000"/>
                <w:sz w:val="20"/>
                <w:szCs w:val="20"/>
                <w:vertAlign w:val="baseline"/>
                <w:rtl w:val="0"/>
              </w:rPr>
              <w:t xml:space="preserve">, 40-62.</w:t>
            </w:r>
            <w:r w:rsidDel="00000000" w:rsidR="00000000" w:rsidRPr="00000000">
              <w:rPr>
                <w:vertAlign w:val="baseline"/>
                <w:rtl w:val="0"/>
              </w:rPr>
              <w:t xml:space="preserve"> </w:t>
            </w:r>
          </w:p>
          <w:p w:rsidR="00000000" w:rsidDel="00000000" w:rsidP="00000000" w:rsidRDefault="00000000" w:rsidRPr="00000000" w14:paraId="00000084">
            <w:pPr>
              <w:spacing w:after="0" w:line="240" w:lineRule="auto"/>
              <w:ind w:left="450" w:hanging="450"/>
              <w:jc w:val="both"/>
              <w:rPr>
                <w:sz w:val="24"/>
                <w:szCs w:val="24"/>
                <w:vertAlign w:val="baseline"/>
              </w:rPr>
            </w:pPr>
            <w:r w:rsidDel="00000000" w:rsidR="00000000" w:rsidRPr="00000000">
              <w:rPr>
                <w:rFonts w:ascii="Arial" w:cs="Arial" w:eastAsia="Arial" w:hAnsi="Arial"/>
                <w:color w:val="000000"/>
                <w:sz w:val="20"/>
                <w:szCs w:val="20"/>
                <w:vertAlign w:val="baseline"/>
                <w:rtl w:val="0"/>
              </w:rPr>
              <w:t xml:space="preserve">Wynn, K. (1992). Addition and subtraction by human infants. </w:t>
            </w:r>
            <w:r w:rsidDel="00000000" w:rsidR="00000000" w:rsidRPr="00000000">
              <w:rPr>
                <w:rFonts w:ascii="Arial" w:cs="Arial" w:eastAsia="Arial" w:hAnsi="Arial"/>
                <w:i w:val="1"/>
                <w:color w:val="000000"/>
                <w:sz w:val="20"/>
                <w:szCs w:val="20"/>
                <w:vertAlign w:val="baseline"/>
                <w:rtl w:val="0"/>
              </w:rPr>
              <w:t xml:space="preserve">Nature, 358</w:t>
            </w:r>
            <w:r w:rsidDel="00000000" w:rsidR="00000000" w:rsidRPr="00000000">
              <w:rPr>
                <w:rFonts w:ascii="Arial" w:cs="Arial" w:eastAsia="Arial" w:hAnsi="Arial"/>
                <w:color w:val="000000"/>
                <w:sz w:val="20"/>
                <w:szCs w:val="20"/>
                <w:vertAlign w:val="baseline"/>
                <w:rtl w:val="0"/>
              </w:rPr>
              <w:t xml:space="preserve">, 749-750. doi:10.1038/358749a0.</w:t>
            </w:r>
            <w:r w:rsidDel="00000000" w:rsidR="00000000" w:rsidRPr="00000000">
              <w:rPr>
                <w:rtl w:val="0"/>
              </w:rPr>
            </w:r>
          </w:p>
        </w:tc>
      </w:tr>
      <w:tr>
        <w:tc>
          <w:tcPr>
            <w:gridSpan w:val="3"/>
            <w:vAlign w:val="center"/>
          </w:tcPr>
          <w:p w:rsidR="00000000" w:rsidDel="00000000" w:rsidP="00000000" w:rsidRDefault="00000000" w:rsidRPr="00000000" w14:paraId="00000087">
            <w:pPr>
              <w:jc w:val="both"/>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16. </w:t>
            </w:r>
            <w:r w:rsidDel="00000000" w:rsidR="00000000" w:rsidRPr="00000000">
              <w:rPr>
                <w:rFonts w:ascii="Arial" w:cs="Arial" w:eastAsia="Arial" w:hAnsi="Arial"/>
                <w:b w:val="1"/>
                <w:sz w:val="24"/>
                <w:szCs w:val="24"/>
                <w:vertAlign w:val="baseline"/>
                <w:rtl w:val="0"/>
              </w:rPr>
              <w:t xml:space="preserve">Recursos web</w:t>
            </w:r>
            <w:r w:rsidDel="00000000" w:rsidR="00000000" w:rsidRPr="00000000">
              <w:rPr>
                <w:rFonts w:ascii="Arial" w:cs="Arial" w:eastAsia="Arial" w:hAnsi="Arial"/>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88">
            <w:pPr>
              <w:jc w:val="both"/>
              <w:rPr>
                <w:rFonts w:ascii="Arial" w:cs="Arial" w:eastAsia="Arial" w:hAnsi="Arial"/>
                <w:i w:val="0"/>
                <w:color w:val="535353"/>
                <w:sz w:val="26"/>
                <w:szCs w:val="26"/>
                <w:vertAlign w:val="baseline"/>
              </w:rPr>
            </w:pPr>
            <w:r w:rsidDel="00000000" w:rsidR="00000000" w:rsidRPr="00000000">
              <w:rPr>
                <w:rFonts w:ascii="Arial" w:cs="Arial" w:eastAsia="Arial" w:hAnsi="Arial"/>
                <w:i w:val="1"/>
                <w:color w:val="535353"/>
                <w:sz w:val="20"/>
                <w:szCs w:val="20"/>
                <w:vertAlign w:val="baseline"/>
                <w:rtl w:val="0"/>
              </w:rPr>
              <w:t xml:space="preserve">(Recursos de referencia para el apoyo del proceso formativo del estudiante; se debe indicar la dirección completa del recurso y una descripción del mismo; CADA RECURSO DEBE IR EN UNA LÍNEA DISTINTA)</w:t>
            </w:r>
            <w:r w:rsidDel="00000000" w:rsidR="00000000" w:rsidRPr="00000000">
              <w:rPr>
                <w:rtl w:val="0"/>
              </w:rPr>
            </w:r>
          </w:p>
        </w:tc>
      </w:tr>
    </w:tbl>
    <w:p w:rsidR="00000000" w:rsidDel="00000000" w:rsidP="00000000" w:rsidRDefault="00000000" w:rsidRPr="00000000" w14:paraId="0000008B">
      <w:pPr>
        <w:rPr>
          <w:vertAlign w:val="baseline"/>
        </w:rPr>
      </w:pPr>
      <w:r w:rsidDel="00000000" w:rsidR="00000000" w:rsidRPr="00000000">
        <w:rPr>
          <w:rtl w:val="0"/>
        </w:rPr>
      </w:r>
    </w:p>
    <w:sectPr>
      <w:headerReference r:id="rId8"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center" w:pos="4419"/>
        <w:tab w:val="right"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3100705" cy="929640"/>
          <wp:effectExtent b="0" l="0" r="0" t="0"/>
          <wp:docPr descr="Descripción: Descripción: Descripción: C:\Users\Usuario\AppData\Local\Microsoft\Windows\Temporary Internet Files\Content.Outlook\Z1RUSQ0A\logo_CS_educacion.jpg" id="1026" name="image1.jpg"/>
          <a:graphic>
            <a:graphicData uri="http://schemas.openxmlformats.org/drawingml/2006/picture">
              <pic:pic>
                <pic:nvPicPr>
                  <pic:cNvPr descr="Descripción: Descripción: Descripción: C:\Users\Usuario\AppData\Local\Microsoft\Windows\Temporary Internet Files\Content.Outlook\Z1RUSQ0A\logo_CS_educacion.jpg" id="0" name="image1.jpg"/>
                  <pic:cNvPicPr preferRelativeResize="0"/>
                </pic:nvPicPr>
                <pic:blipFill>
                  <a:blip r:embed="rId1"/>
                  <a:srcRect b="0" l="0" r="0" t="0"/>
                  <a:stretch>
                    <a:fillRect/>
                  </a:stretch>
                </pic:blipFill>
                <pic:spPr>
                  <a:xfrm>
                    <a:off x="0" y="0"/>
                    <a:ext cx="3100705" cy="9296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val="es-E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s-CL"/>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eastAsia="en-U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iteracyencyclopedia.ca/pdfs/topic.php?topId=27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0BmupvMpn51kBth/NIpSIUm4vg==">AMUW2mXL6UstnrswMNdAfJ48VXBODLeJdQLlLrZ9YgMJ1hbmxbfS2jsshJe1jTmFesuBUCS6/pEBLLkUu2oJSSsT2QoQujgHLVkc/qjYEbAkHKXZYRjD3Dg=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2020-03-18T06:38:00Z</dcterms:created>
  <dc:creator>Ana Moraga</dc:creator>
</cp:coreProperties>
</file>

<file path=docProps/custom.xml><?xml version="1.0" encoding="utf-8"?>
<Properties xmlns="http://schemas.openxmlformats.org/officeDocument/2006/custom-properties" xmlns:vt="http://schemas.openxmlformats.org/officeDocument/2006/docPropsVTypes"/>
</file>