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6"/>
        <w:gridCol w:w="2317"/>
        <w:gridCol w:w="2317"/>
        <w:tblGridChange w:id="0">
          <w:tblGrid>
            <w:gridCol w:w="4656"/>
            <w:gridCol w:w="2317"/>
            <w:gridCol w:w="2317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PROGRAMA DE CURSO /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SEMESTRE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9"/>
              </w:numPr>
              <w:ind w:left="284" w:hanging="284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284" w:hanging="284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Saberes pedagógicos del desarrollo personal y social, 1° Ciclo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left="284" w:hanging="284"/>
              <w:jc w:val="both"/>
              <w:rPr>
                <w:rFonts w:ascii="Arial" w:cs="Arial" w:eastAsia="Arial" w:hAnsi="Arial"/>
                <w:i w:val="0"/>
                <w:color w:val="53535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Teaching knowledge of personal and social development, 1°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3. 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Educación / Facultad de Ciencias Sociales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4. Ámbito </w:t>
            </w:r>
            <w:r w:rsidDel="00000000" w:rsidR="00000000" w:rsidRPr="00000000">
              <w:rPr>
                <w:vertAlign w:val="baseline"/>
                <w:rtl w:val="0"/>
              </w:rPr>
              <w:t xml:space="preserve">I: Niño, infancia y aprendizaje</w:t>
            </w:r>
          </w:p>
          <w:p w:rsidR="00000000" w:rsidDel="00000000" w:rsidP="00000000" w:rsidRDefault="00000000" w:rsidRPr="00000000" w14:paraId="0000001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Ámbito II: Pedagogía, currículum y didáctica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presencial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 presencial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Teorías del desarrollo y aprendizaje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Currículo y didáctica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7.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presente curso propone analizar los marcos epistemológicos sobre el desarrollo personal y social , así como la comprensión de sus procesos de aprendizaje y desarrollo durante los primeros 3 años de vida. Supone diseñar, implementar y evaluar propuestas pedagógicas que integren  los elementos del currículo para el desarrollo de experiencias de aprendizaje psicomotor que respondan a la diversidad de los niños y sus contextos culturales. Asimismo considera como eje articulador de su propuesta pedagógica la participación de los niños y la promoción de prácticas democráticas.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 Desarrollar propuestas pedagógicas que reconozcan e integren la visión de niño como ciudadano y agente, promoviendo a los contextos educativos como lugares de prácticas democráticas para la construcción conjunta de significados.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 Diseñar, implementar y evaluar propuestas pedagógicas en conjunto con su equipo de trabajo y los agentes de su comunidad educativa, que respondan a la diversidad cultural y a su grupo de niños, para favorecer aprendizajes significativos, situados y relevantes, en diferentes modalidades y contextos culturales.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I.1.1 Implementar propuestas pedagógicas que favorezcan la participación activa de los niños en el diseño, implementación y evaluación de sus experiencias de aprendizaje.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I.1.2 Promover interacciones pedagógicas que permitan la construcción conjunta de significados entre los distintos agentes educativos, tanto niños como adultos que participan del proyecto educativo.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III.2.1 Diseñar, implementar y evaluar propuestas pedagógicas que articulen los elementos del currículo, reconociendo la diversidad de características, intereses, necesidades y fortalezas de los niños, sus familias y su comunidad educativa.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III.2.2 Integrar en su propuesta pedagógica estrategias didácticas que identifiquen las teorías, historia, lógica de organización y lenguaje de las diferentes dimensiones del conocimiento, así como su relación con los conocimientos pedagógicos.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Al finalizar el curso el estudiante será capaz de: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ind w:left="786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Comprender el desarrollo y el aprendizaje personal y social del niño de 0 a 3 años para analizar propuestas pedagógicas que lo promuevan.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86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Crear experiencias de aprendizaje basadas en la comprensión de los temas centrales del desarrollo y el aprendizaje personal y social para promover su desarrollo en niños de 0 a 3 años.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i w:val="0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Evolución histórica del concepto de Infancia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didáctica personal social desde diversas racionalidades curriculares.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Teorías clásicas de desarrollo social (emocional, personal)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Teorías contemporáneas de desarrollo social (emocional, personal)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ind w:left="56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Emociones y regulación emocional: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Las emociones en el aula, la resolución del conflicto de  niños y niñas de 0-3 años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Desarrollo de la afectividad.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Conceptualñizaciones de autoestima-autoconcepto y su desarrollo en niños y niñas de 0-3 años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Apego: caratrístics, tipos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Juego: Concepciones de juego, paradigmas, etapas, dimensiones 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Interacciones tempranas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Niñez y ciudadanía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Rule="auto"/>
              <w:ind w:left="567" w:hanging="28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Formación Personal y social. Bases Curriculares de la Educación Parvularia. 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-La planificación y las formas de organizar las actividades de la dimensión personal social   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en el centro de infantil. Primer ciclo de 0 a 3 años 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left="56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12.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Las clases presenciales incluirán: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108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Presentación y discusión de contenidos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108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Realización de talleres prácticos y  de reflexión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108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Trabajo en foros y tareas (U-CURSOS)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108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Lecturas de textos Obligatorios y complemetarios.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108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Uso de videos y capsulas digitales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  pruebas parciales (30%)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Talleres, Exposiciones de temáticas y trabajo lecturas de textos ,  actividades reflexivas y prácticas realizadas en el curso(20%)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Ensayo  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Evaluación Integrada (25%)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Asistencia: 75%</w:t>
            </w:r>
          </w:p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aprobación mínima (escala de 1.0 a 7.0): 4.0</w:t>
            </w:r>
          </w:p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eximición: 5.5</w:t>
            </w:r>
          </w:p>
          <w:p w:rsidR="00000000" w:rsidDel="00000000" w:rsidP="00000000" w:rsidRDefault="00000000" w:rsidRPr="00000000" w14:paraId="0000005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Requisitos para presentación a examen: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presentación igual o superior a 3.5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Examen: 40%-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Desarrollo emocional; Desarrollo personal; Desarrollo social.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Bases Curriculares de la Educación Parvularia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Bowlby, J (1989) Una base Segura. Aplicaciones Clínicas de una teoría del Apego. Buenos Aires: Paidós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Goldschmied, E (2007)La educación Infantil de 0-3 años Madrid: Morata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Milicic, N. (2001) Creo en ti.La construcción de la autoestima en el contexto escolar . Santiago: LOM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Peralta, María Victoria Nacidos para ser y aprender (2004). Editorial Infanto Juvenil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Desarrollo Emocional (2012) Clave para la primera Infanci. Unicef.Fundación KALEIDOS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15.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Céspedes. A  Educar las Emociones .Editorial S.A. Santiago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Malaguzzi L (2001). La Educación Infantil en la Reggio Emilia Editorial Octaedro. Barcelona España.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Weinberg, M.K., Tronick, E.Z., Cohn, J.F., &amp; Olson, K.L. (1999). Gender differences in emotional expressivity and self-regulation during early infancy. Developmental Psychology, 35(1), 175-188.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Eisenberg, N. (Ed.). (1998). Handbook of child psychology: Social, emotional and personality development. New York: Wiley.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Lewis, M., Haviland-Jones, J., &amp; Feldman Barret, L. (2008). Handbook of Emotions. New York: Guilford Press.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Cyrulnik, B. (2008). Los patitos feos. Resiliencia: una infancia infeliz no determina la vida. Barcelona: Gedisa.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Shaffer, D.R. (2009). Social and personality development (6th ed.) Belmont, CA: Wadsworth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16.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Recursos web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98165" cy="932180"/>
          <wp:effectExtent b="0" l="0" r="0" t="0"/>
          <wp:docPr descr="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8165" cy="932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8"/>
      <w:numFmt w:val="bullet"/>
      <w:lvlText w:val="-"/>
      <w:lvlJc w:val="left"/>
      <w:pPr>
        <w:ind w:left="786" w:hanging="360.00000000000006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mz4Hk8rxkH4OSy0zs1/6bZdKQ==">AMUW2mXLQObJmrUd3kCa+95HH5i2cWvU2XXPD6YnsWs+Pt4KAdI84EL3ivsxoocN8KbV8f0TUu1GSrh4RjHEadEnyyYDL1HMkCRsZC7OLBDLPQYXyYiUO7E=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2020-03-18T07:39:00Z</dcterms:created>
  <dc:creator>Ana Moraga</dc:creator>
</cp:coreProperties>
</file>