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79"/>
        <w:gridCol w:w="2317"/>
        <w:gridCol w:w="3786"/>
        <w:tblGridChange w:id="0">
          <w:tblGrid>
            <w:gridCol w:w="5379"/>
            <w:gridCol w:w="2317"/>
            <w:gridCol w:w="3786"/>
          </w:tblGrid>
        </w:tblGridChange>
      </w:tblGrid>
      <w:tr>
        <w:trPr>
          <w:trHeight w:val="977" w:hRule="atLeast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SEMESTRE 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ind w:left="4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Construcciones sociales sobre la infancia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left="420" w:firstLine="0"/>
              <w:rPr>
                <w:i w:val="0"/>
                <w:color w:val="53535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Social constructions of childhood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left="4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Departamento de Educación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left="4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Niño,  infancia  y aprendizaje, Pensamiento reflexivo y métodos investigación en el ámbito de la pedagogía y campo ocupacional</w:t>
            </w:r>
          </w:p>
        </w:tc>
      </w:tr>
      <w:tr>
        <w:trPr>
          <w:trHeight w:val="519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line="360" w:lineRule="auto"/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Conocer y analizar las construcciones sociales y culturales de la infancia desde una perspectiva histórica y sociocultural, en su relación con los marcos legislativos y las políticas públicas propias de la primera infancia, que influyen en el quehacer profesional en el campo de la educación de la primera infancia. Supone una revisión crítica y analítica de literatura especializada en los temas de infancia, ciudadanía, derechos del niño. En el marco de un compromiso ético y social con la promoción de los derechos del niño en la práctica pedagógica.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 Desarrollar propuestas pedagógicas que reconozcan e integren la visión del niño como ciudadano y agente, promoviendo a los contextos educativos como lugares de prácticas democráticas para la construcción conjunta de significados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IV.2 Sistematizar saberes pedagógicos propios del campo de la educación parvularia a partir de la reflexión crítica de las problemáticas que surgen en su práctica pedagógica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VI.1 Plantear un juicio crítico sobre oportunidades y barreras que observa en el sistema de educación parvularia nacional asociados a la calidad, la equidad y la inclusión en este nivel educativo.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I.1.2 Promover interacciones pedagógicas que permitan la construcción conjunta de significados entre los distintos agentes educativos, tanto niños/as como adultos que participan del proyecto educativo.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IV.2.1 Identificar y analizar problemáticas en su práctica pedagógica a la luz de sus intervenciones educativas y de la evidencia científica en el ámbito de la investigación educacional, para mejorar su quehacer pedagógico potenciando el desarrollo profesional docente.</w:t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VI.1.1 Analizar aspectos del marco normativo, la institucionalidad, y los lineamientos de la política pública que favorecen y dificultan la calidad, la equidad y la inclusión en la en la educación parvularia del país.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pBdr>
                <w:top w:color="000000" w:space="1" w:sz="4" w:val="single"/>
                <w:left w:color="000000" w:space="23" w:sz="4" w:val="single"/>
                <w:bottom w:color="000000" w:space="1" w:sz="4" w:val="single"/>
                <w:right w:color="000000" w:space="4" w:sz="4" w:val="single"/>
              </w:pBdr>
              <w:spacing w:after="0" w:line="360" w:lineRule="auto"/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Reconocer a niños y niñas como sujetos protagónicos de la sociedad y la cultura, a través del análisis crítico de diferentes concepciones de infancia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pBdr>
                <w:top w:color="000000" w:space="1" w:sz="4" w:val="single"/>
                <w:left w:color="000000" w:space="23" w:sz="4" w:val="single"/>
                <w:bottom w:color="000000" w:space="1" w:sz="4" w:val="single"/>
                <w:right w:color="000000" w:space="4" w:sz="4" w:val="single"/>
              </w:pBdr>
              <w:spacing w:after="0" w:line="360" w:lineRule="auto"/>
              <w:ind w:left="360" w:hanging="360"/>
              <w:jc w:val="both"/>
              <w:rPr>
                <w:i w:val="0"/>
                <w:color w:val="808080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Utilizar herramientas conceptuales del conocimiento histórico y social de los mundos y vida cotidiana de niños y niñas para comprender  a la infancia como categoría social.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pBdr>
                <w:top w:color="000000" w:space="1" w:sz="4" w:val="single"/>
                <w:left w:color="000000" w:space="23" w:sz="4" w:val="single"/>
                <w:bottom w:color="000000" w:space="1" w:sz="4" w:val="single"/>
                <w:right w:color="000000" w:space="4" w:sz="4" w:val="single"/>
              </w:pBdr>
              <w:spacing w:after="0" w:line="360" w:lineRule="auto"/>
              <w:ind w:left="360" w:hanging="360"/>
              <w:jc w:val="both"/>
              <w:rPr>
                <w:i w:val="0"/>
                <w:color w:val="808080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Conocer  elementos generales de las políticas públicas para la primera infancia para construir  una visión propia acerca de ellas.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pBdr>
                <w:top w:color="000000" w:space="1" w:sz="4" w:val="single"/>
                <w:left w:color="000000" w:space="23" w:sz="4" w:val="single"/>
                <w:bottom w:color="000000" w:space="1" w:sz="4" w:val="single"/>
                <w:right w:color="000000" w:space="4" w:sz="4" w:val="single"/>
              </w:pBdr>
              <w:spacing w:after="0" w:line="360" w:lineRule="auto"/>
              <w:ind w:left="360" w:hanging="360"/>
              <w:jc w:val="both"/>
              <w:rPr>
                <w:i w:val="0"/>
                <w:color w:val="808080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Reconocer las implicancias pedagógicas derivadas de las diversas construcciones sociales sobre la infancia.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i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360" w:lineRule="auto"/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Imaginarios de infancia a través de la filosofía y la historia: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360" w:lineRule="auto"/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Concepciones de infancia en la antigüedad clásica (Platón y Aristóteles).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Descubrimiento y representaciones modernas de la infancia. El proyecto educativo de Rousseau.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Conceptos de infancia y representación social de la niñez en la sociedad contemporánea.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Conceptos de “imaginarios de infancia” y “representaciones sociales de la niñez”. 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pos="709"/>
              </w:tabs>
              <w:spacing w:after="0" w:line="360" w:lineRule="auto"/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II. Construcciones sociales y enfoques teóricos sobre la niñez  desde las ciencias sociales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antropología y sus elaboraciones en torno a la niñez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investigación social y cultural de las infancias: la observación etnográfica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La(s) sociología(s) de la infancia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Las representaciones sociales de la niñez: los medios, identidades e interculturalidad.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709"/>
              </w:tabs>
              <w:spacing w:after="0" w:line="360" w:lineRule="auto"/>
              <w:ind w:left="720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III. Ciudadanía y Derechos de niños y niñas: los desafíos de la política pública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 las necesidades a los derechos: La Convención sobre los Derechos del Niño.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Principios del Enfoque de Derechos aplicados al diseño de políticas públicas.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debate en torno a la ciudadanía y participación de niños y niñas como constructores de sociedad y cultura.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284" w:hanging="436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situación de la niñez en Chile: avances y desafíos en la institucionalidad en materia de niñez: legislación e institucionalidad.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pos="709"/>
              </w:tabs>
              <w:spacing w:after="0" w:line="360" w:lineRule="auto"/>
              <w:ind w:left="720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IV. Diversidad de infancias en educación Parvularia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Construcciones sociales de la primera infancia presentes en educación parvularia.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360" w:lineRule="auto"/>
              <w:ind w:left="720" w:hanging="43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Dilemas pedagógicos derivados de la multiplicidad de infancias en educación parvularia: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134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Equidad y justicia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134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Estructura familiar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134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Género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Clases expositivas – participativas.</w:t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Lecturas monitoreadas (control de lectura, fichas de lectura y/o discusión en clases) Se indicarán lecturas semana a semana. (Se procurará n superar un máximo de 150 páginas por cada módulo).</w:t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Talleres de análisis de casos, para la aplicación  de los conceptos: Niñez, Infancia, Enfoque de derecho.</w:t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Investigación grupal y exposición al curso: actividad inicial de observación en proceso de práctica. Se espera  que definan líneas de problematización, focalicen en un problema de observación y propongan un análisis de él.  Esta actividad considera un avance y una exposición final.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rPr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ind w:left="257" w:hanging="2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Dos Controles de lectura en modalidad de ensayo. (40 %)</w:t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ind w:left="257" w:hanging="2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Fichas de lectura, aplicación y análisis de caso. (20%)   </w:t>
            </w:r>
          </w:p>
          <w:p w:rsidR="00000000" w:rsidDel="00000000" w:rsidP="00000000" w:rsidRDefault="00000000" w:rsidRPr="00000000" w14:paraId="00000065">
            <w:pPr>
              <w:spacing w:after="0" w:line="360" w:lineRule="auto"/>
              <w:ind w:left="257" w:hanging="2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Trabajo de investigación grupal. Considera un informe de avance con exposición oral- y un informe final con exposición oral. (40 % cada actividad):</w:t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ind w:left="257" w:hanging="257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ASISTENCIA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(indique %)</w:t>
            </w:r>
            <w:r w:rsidDel="00000000" w:rsidR="00000000" w:rsidRPr="00000000">
              <w:rPr>
                <w:vertAlign w:val="baseline"/>
                <w:rtl w:val="0"/>
              </w:rPr>
              <w:t xml:space="preserve">: 75%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NOTA DE APROBACIÓN MÍNIMA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(Escala de 1.0 a 7.0)</w:t>
            </w:r>
            <w:r w:rsidDel="00000000" w:rsidR="00000000" w:rsidRPr="00000000">
              <w:rPr>
                <w:vertAlign w:val="baseline"/>
                <w:rtl w:val="0"/>
              </w:rPr>
              <w:t xml:space="preserve">: 4.0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REQUISITOS PARA PRESENTACIÓN A EXAMEN: </w:t>
            </w:r>
            <w:r w:rsidDel="00000000" w:rsidR="00000000" w:rsidRPr="00000000">
              <w:rPr>
                <w:vertAlign w:val="baseline"/>
                <w:rtl w:val="0"/>
              </w:rPr>
              <w:t xml:space="preserve">Promedio final inferior a 5.5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Construcciones sociales; infancia; niñez; derechos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 Bibliografía Obligatoria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I: Imaginarios de infancia a través de la filosofía y de la historia: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Ariés, Ph.,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el niño y la vida familiar en el antiguo régimen. </w:t>
            </w:r>
            <w:r w:rsidDel="00000000" w:rsidR="00000000" w:rsidRPr="00000000">
              <w:rPr>
                <w:vertAlign w:val="baseline"/>
                <w:rtl w:val="0"/>
              </w:rPr>
              <w:t xml:space="preserve">Versión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Rousseau, J.J.,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Emilio o la educación</w:t>
            </w:r>
            <w:r w:rsidDel="00000000" w:rsidR="00000000" w:rsidRPr="00000000">
              <w:rPr>
                <w:vertAlign w:val="baseline"/>
                <w:rtl w:val="0"/>
              </w:rPr>
              <w:t xml:space="preserve">. Pp. 85-90 Versión digital. </w:t>
            </w: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www.elaleph.com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http://escritoriodocentes.educ.ar/datos/recursos/libros/emilio.pdf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Benjamin, W.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Infancia en Berlín hacia 1900</w:t>
            </w:r>
            <w:r w:rsidDel="00000000" w:rsidR="00000000" w:rsidRPr="00000000">
              <w:rPr>
                <w:vertAlign w:val="baseline"/>
                <w:rtl w:val="0"/>
              </w:rPr>
              <w:t xml:space="preserve">. Buenos Aires: Alfaguara. Disponible en Filosofía y Humanidades. Y tb.  en  Versión digital.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Beauvoir, Simone (1977).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El segundo sexo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color w:val="545454"/>
                <w:highlight w:val="white"/>
                <w:vertAlign w:val="baseline"/>
                <w:rtl w:val="0"/>
              </w:rPr>
              <w:t xml:space="preserve">Buenos Aires: Ediciones Siglo Veinte. Leer</w:t>
            </w:r>
            <w:r w:rsidDel="00000000" w:rsidR="00000000" w:rsidRPr="00000000">
              <w:rPr>
                <w:vertAlign w:val="baseline"/>
                <w:rtl w:val="0"/>
              </w:rPr>
              <w:t xml:space="preserve"> Capitulo Primero Infancia. Versión digital Páginas 109-146.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(Total: 70 páginas)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II Construcciones sociales y enfoques teóricos sobre la niñez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Bourdieu, Pierre. (2002). La "juventud" no es más que una palabra. En Sociología y cultura (pp. 163-173). México: Grijalbo, Conaculta.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Duarte, Klaudio; Littin, Catalina. (2002). Niñas, niños y jóvenes: construyendo imágenes en la prensa escrita. Santiago. ACHNU. Ed. Lom. ( pp. 15-30)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Feixa, Carles (1996). “Antropología de las edades” En: J. Prat &amp; A. Martínez (eds.), Ensayos de Antropología Cultural. Homenaje a Claudio Esteva-Fabregat. Editorial Ariel, S.A., Barcelona, 1996. pp. 319-335. (en internet) </w:t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Pavez, Iskra. Sociología de la Infancia: las niñas y los niños como actores sociales. Revista de sociología, Nº 27 (2012) pp. 81-102.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(Total: 80 páginas)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III Ciudadanía y Derechos de niños y niñas: los desafíos de la política 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Bustelo, Eduardo (2007).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El recreo de la Infancia. Argumentos para otro comienzo</w:t>
            </w:r>
            <w:r w:rsidDel="00000000" w:rsidR="00000000" w:rsidRPr="00000000">
              <w:rPr>
                <w:vertAlign w:val="baseline"/>
                <w:rtl w:val="0"/>
              </w:rPr>
              <w:t xml:space="preserve">. Buenos Aires: Siglo XXI editores. (Capítulo V El recreo de la infancia, pp. 191-190)</w:t>
            </w:r>
          </w:p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Defensoría de la Niñez: revisar Informes </w:t>
            </w:r>
            <w:hyperlink r:id="rId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https://www.defensorianinez.cl/home-adulto/biblioteca-digital-adulto/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10">
              <w:r w:rsidDel="00000000" w:rsidR="00000000" w:rsidRPr="00000000">
                <w:rPr>
                  <w:vertAlign w:val="baseline"/>
                  <w:rtl w:val="0"/>
                </w:rPr>
                <w:t xml:space="preserve">Observatorio Nacional de los Derechos de la Niñez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Informe Infancia Cuenta en Chile 2016.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(Total 80 páginas aprox.)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Revisar </w:t>
            </w:r>
            <w:hyperlink r:id="rId11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https://www.defensorianinez.cl/home-adulto/biblioteca-digital-adulto/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360" w:lineRule="auto"/>
              <w:jc w:val="both"/>
              <w:rPr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Módulo IV Diversidad de infancias en educación parvularia</w:t>
            </w:r>
            <w:r w:rsidDel="00000000" w:rsidR="00000000" w:rsidRPr="00000000">
              <w:rPr>
                <w:b w:val="1"/>
                <w:color w:val="00000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360" w:lineRule="auto"/>
              <w:jc w:val="both"/>
              <w:rPr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Gaitán, L. (2008) Los Niños Como Actores En Los Procesos Migratorios Implicaciones para los proyectos de cooperación. Capítulo 3: Los niños como actores en el proceso migratorio (paginas 41-53). Recuperado de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http://grupodeinfancia.org/documentacion/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Martínez Martin, I. &amp; Ramírez Artiaga, G.  Des-patriarcalizar y Des-colonizar la Educación. Experiencias para una Formación Feminista del Profesorado.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Revista Internacional de Educación para la Justicia Social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Vol. 6, Núm. 2 (2017)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Versión digital en revistas.uam.es/riejs/article/view/8593/0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Sánchez, M. (2014) Género, diversidades y diferencia en educación infantil primaria. Fundación 1° de mayo, Colección estudios N° 86, julio 2014: Madrid. Versión digital  en </w:t>
            </w:r>
            <w:hyperlink r:id="rId14">
              <w:r w:rsidDel="00000000" w:rsidR="00000000" w:rsidRPr="00000000">
                <w:rPr>
                  <w:color w:val="000000"/>
                  <w:u w:val="none"/>
                  <w:vertAlign w:val="baseline"/>
                  <w:rtl w:val="0"/>
                </w:rPr>
                <w:t xml:space="preserve">https://fe.ccoo.es/7e057f496d5df8aea6be4dca6c045045000063.pdf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Agamben, Giorgio.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Infancia e historia. Destrucción de la experiencia y origen de la historia</w:t>
            </w:r>
            <w:r w:rsidDel="00000000" w:rsidR="00000000" w:rsidRPr="00000000">
              <w:rPr>
                <w:vertAlign w:val="baseline"/>
                <w:rtl w:val="0"/>
              </w:rPr>
              <w:t xml:space="preserve">. Buenos Aires: Adriana Hidalgo Editora. 2001.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Kohan, Walter,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Infancia, política y pensamiento</w:t>
            </w:r>
            <w:r w:rsidDel="00000000" w:rsidR="00000000" w:rsidRPr="00000000">
              <w:rPr>
                <w:vertAlign w:val="baseline"/>
                <w:rtl w:val="0"/>
              </w:rPr>
              <w:t xml:space="preserve">. Buenos Aires: del estante editorial. 2007.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Kohan W.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Infancia entre educación y filosofía</w:t>
            </w:r>
            <w:r w:rsidDel="00000000" w:rsidR="00000000" w:rsidRPr="00000000">
              <w:rPr>
                <w:vertAlign w:val="baseline"/>
                <w:rtl w:val="0"/>
              </w:rPr>
              <w:t xml:space="preserve">. Barcelona: Laertes. (Parte I, Cap.2. Parte II, Caps. 6 y 7, Epílogo.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Rancière, J. (2006) “Sobre el Maestro Ignorante”. En Archivos. Revista de Filosofía. UMCE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Frigerio, G. (2011) “Reflexiones sobre la (injusta) división de las infancias”. En: Cousiño, F., Foxley, A.M., Políticas Públicas para la infancia, Santiago: Unesco-MINEDUC. (pp.77-90)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-Kohan, W. (2007) “Una Infancia para la Educación y el Pensamiento”. En: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Infancia, Política y Pensamiento. Ensayos de Filosofía y Educación</w:t>
            </w:r>
            <w:r w:rsidDel="00000000" w:rsidR="00000000" w:rsidRPr="00000000">
              <w:rPr>
                <w:vertAlign w:val="baseline"/>
                <w:rtl w:val="0"/>
              </w:rPr>
              <w:t xml:space="preserve">. Buenos Aires: Del Estante.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-Lipman, M. (2001) Pensamiento Complejo y Educación (Caps. 2, 5 y 11). Madrid: De la Torre.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-Castoriadis, Cornelius. (1997). “El imaginario social instituyente”. Zona Erógena (35), 1-9.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-Colangelo, Mª Adelaida. (2006) La mirada antropológica de la infancia. Reflexiones y perspectivas de abordaje. Ponencia en 8º Congreso Argentino de Antropología Social.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-De Mause, Ll. (1982) Historia de la Infancia. Madrid: Alianza. (no en UChile)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III: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-Arendt, H. (1996) “La Crisis en la Educación” (Cap. V). Entre el Pasado y el Futuro. Barcelona: Península.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-Dewey, J. (1989) Cómo Pensamos. Nueva Relación de la Exposición entre Pensamiento Reflexivo y Proceso Educativo. Barcelona: Paidós.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-Giroux, H. (1999) El Ratoncito Feroz. Disney o el Fin de la Inocencia. Traducción de Alberto Jiménez. Madrid: Fundación Germán Sánchez Ruipérez.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Huizinga, J. (2000) “Homo ludens”. Madrid: Alianza; Buenos Aires : Emecé.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Montes, G. (1999) “Ilusiones en Conflicto”. En: La Frontera Indómita. México: F.C.E.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Narodowski, M. (1994) “La Pedagogía Moderna”. En: Infancia y Poder: la Conformación de la Pedagogía Moderna. Buenos Aires: Aique.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Módulo IV: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15">
              <w:r w:rsidDel="00000000" w:rsidR="00000000" w:rsidRPr="00000000">
                <w:rPr>
                  <w:vertAlign w:val="baseline"/>
                  <w:rtl w:val="0"/>
                </w:rPr>
                <w:t xml:space="preserve">Campbell, S.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&amp; </w:t>
            </w:r>
            <w:hyperlink r:id="rId16">
              <w:r w:rsidDel="00000000" w:rsidR="00000000" w:rsidRPr="00000000">
                <w:rPr>
                  <w:vertAlign w:val="baseline"/>
                  <w:rtl w:val="0"/>
                </w:rPr>
                <w:t xml:space="preserve">Smith, K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(2005). La observación de la equidad y las imágenes de justicia en la niñez. En Grieshaber, S. &amp; Cannella, S. (Coord.). </w:t>
            </w:r>
            <w:hyperlink r:id="rId17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18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141-160.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19">
              <w:r w:rsidDel="00000000" w:rsidR="00000000" w:rsidRPr="00000000">
                <w:rPr>
                  <w:vertAlign w:val="baseline"/>
                  <w:rtl w:val="0"/>
                </w:rPr>
                <w:t xml:space="preserve">Matoba Adler, S. (2005). 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Espejos raciales y étnicos: reflexiones de una educadora asiático-estadounidense sobre la identidad y la voz. En Grieshaber, S. &amp; Cannella, S. (Coord.). </w:t>
            </w:r>
            <w:hyperlink r:id="rId20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21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224-238.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22">
              <w:r w:rsidDel="00000000" w:rsidR="00000000" w:rsidRPr="00000000">
                <w:rPr>
                  <w:vertAlign w:val="baseline"/>
                  <w:rtl w:val="0"/>
                </w:rPr>
                <w:t xml:space="preserve">Ryan, S.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hyperlink r:id="rId23">
              <w:r w:rsidDel="00000000" w:rsidR="00000000" w:rsidRPr="00000000">
                <w:rPr>
                  <w:vertAlign w:val="baseline"/>
                  <w:rtl w:val="0"/>
                </w:rPr>
                <w:t xml:space="preserve">Ochsner, M.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&amp; </w:t>
            </w:r>
            <w:hyperlink r:id="rId24">
              <w:r w:rsidDel="00000000" w:rsidR="00000000" w:rsidRPr="00000000">
                <w:rPr>
                  <w:vertAlign w:val="baseline"/>
                  <w:rtl w:val="0"/>
                </w:rPr>
                <w:t xml:space="preserve">Genish, C.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(2005). ¡Falta 'Miss' Nelson! : Los avistamientos del maestro en la investigación sobre la enseñanza. En Grieshaber, S. &amp; Cannella, S. (Coord.). </w:t>
            </w:r>
            <w:hyperlink r:id="rId25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26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77-99.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27">
              <w:r w:rsidDel="00000000" w:rsidR="00000000" w:rsidRPr="00000000">
                <w:rPr>
                  <w:vertAlign w:val="baseline"/>
                  <w:rtl w:val="0"/>
                </w:rPr>
                <w:t xml:space="preserve">Ritchie, J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(2005). Reflexiones sobre el colectivismo de la educación temprana en la Aotearoa / Nueva Zelanda. En Grieshaber, S. &amp; Cannella, S. (Coord.). </w:t>
            </w:r>
            <w:hyperlink r:id="rId28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29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203-223.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30">
              <w:r w:rsidDel="00000000" w:rsidR="00000000" w:rsidRPr="00000000">
                <w:rPr>
                  <w:vertAlign w:val="baseline"/>
                  <w:rtl w:val="0"/>
                </w:rPr>
                <w:t xml:space="preserve">Theilheimer, R.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&amp; </w:t>
            </w:r>
            <w:hyperlink r:id="rId31">
              <w:r w:rsidDel="00000000" w:rsidR="00000000" w:rsidRPr="00000000">
                <w:rPr>
                  <w:vertAlign w:val="baseline"/>
                  <w:rtl w:val="0"/>
                </w:rPr>
                <w:t xml:space="preserve">Cahill, B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(2005). Un clóset desordenado en el aula para niños pequeños. En Grieshaber, S. &amp; Cannella, S. (Coord.). </w:t>
            </w:r>
            <w:hyperlink r:id="rId32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33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161-176.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hyperlink r:id="rId34">
              <w:r w:rsidDel="00000000" w:rsidR="00000000" w:rsidRPr="00000000">
                <w:rPr>
                  <w:vertAlign w:val="baseline"/>
                  <w:rtl w:val="0"/>
                </w:rPr>
                <w:t xml:space="preserve">Viruru, R.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&amp; </w:t>
            </w:r>
            <w:hyperlink r:id="rId35">
              <w:r w:rsidDel="00000000" w:rsidR="00000000" w:rsidRPr="00000000">
                <w:rPr>
                  <w:vertAlign w:val="baseline"/>
                  <w:rtl w:val="0"/>
                </w:rPr>
                <w:t xml:space="preserve">Cannella, G.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(2005). La etnografía poscolonial, los niños y la voz. En Grieshaber, S. &amp; Cannella, S. (Coord.). </w:t>
            </w:r>
            <w:hyperlink r:id="rId36">
              <w:r w:rsidDel="00000000" w:rsidR="00000000" w:rsidRPr="00000000">
                <w:rPr>
                  <w:vertAlign w:val="baseline"/>
                  <w:rtl w:val="0"/>
                </w:rPr>
                <w:t xml:space="preserve">Las identidades en la educación temprana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diversidad y posibilidades. México, D.F.: </w:t>
            </w:r>
            <w:hyperlink r:id="rId37">
              <w:r w:rsidDel="00000000" w:rsidR="00000000" w:rsidRPr="00000000">
                <w:rPr>
                  <w:vertAlign w:val="baseline"/>
                  <w:rtl w:val="0"/>
                </w:rPr>
                <w:t xml:space="preserve">Fondo de Cultura Económica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pp. 239-260.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20. Recursos web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360" w:lineRule="auto"/>
              <w:jc w:val="both"/>
              <w:rPr>
                <w:vertAlign w:val="baseline"/>
              </w:rPr>
            </w:pPr>
            <w:hyperlink r:id="rId3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http://www.observatorioniñez.cl/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</w:t>
            </w:r>
            <w:hyperlink r:id="rId3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http://unicef.cl/web/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; http://www.consejoinfancia.gob.cl/</w:t>
            </w:r>
          </w:p>
        </w:tc>
      </w:tr>
    </w:tbl>
    <w:p w:rsidR="00000000" w:rsidDel="00000000" w:rsidP="00000000" w:rsidRDefault="00000000" w:rsidRPr="00000000" w14:paraId="000000B9">
      <w:pPr>
        <w:pBdr>
          <w:bottom w:color="000000" w:space="1" w:sz="12" w:val="single"/>
        </w:pBdr>
        <w:spacing w:after="0" w:line="360" w:lineRule="auto"/>
        <w:rPr>
          <w:color w:val="4c535d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40" w:type="default"/>
      <w:pgSz w:h="12240" w:w="15840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209290" cy="965200"/>
          <wp:effectExtent b="0" l="0" r="0" t="0"/>
          <wp:docPr descr="Descripción: 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929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&gt;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s-CL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ítulo3Car">
    <w:name w:val="Título 3 Car"/>
    <w:next w:val="Título3C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hyperlink" Target="http://consulta.bcn.gob.ar/bcn/Catalogo.Buscar?d=T&amp;q=Las+identidades+en+la+educaci%F3n+temprana" TargetMode="External"/><Relationship Id="rId22" Type="http://schemas.openxmlformats.org/officeDocument/2006/relationships/hyperlink" Target="http://www.bnm.me.gov.ar/cgi-bin/wxis.exe/opac/?IsisScript=opac/opac.xis&amp;dbn=BINAM&amp;tb=aut&amp;src=link&amp;query=RYAN,%20SHARON&amp;cantidad=10&amp;formato=&amp;sala=1" TargetMode="External"/><Relationship Id="rId21" Type="http://schemas.openxmlformats.org/officeDocument/2006/relationships/hyperlink" Target="http://consulta.bcn.gob.ar/bcn/Catalogo.Buscar?d=TE&amp;q=72" TargetMode="External"/><Relationship Id="rId24" Type="http://schemas.openxmlformats.org/officeDocument/2006/relationships/hyperlink" Target="http://www.bnm.me.gov.ar/cgi-bin/wxis.exe/opac/?IsisScript=opac/opac.xis&amp;dbn=BINAM&amp;tb=aut&amp;src=link&amp;query=GENISH,%20CELIA&amp;cantidad=10&amp;formato=&amp;sala=1" TargetMode="External"/><Relationship Id="rId23" Type="http://schemas.openxmlformats.org/officeDocument/2006/relationships/hyperlink" Target="http://www.bnm.me.gov.ar/cgi-bin/wxis.exe/opac/?IsisScript=opac/opac.xis&amp;dbn=BINAM&amp;tb=aut&amp;src=link&amp;query=OCHSNER,%20MINDY&amp;cantidad=10&amp;formato=&amp;sala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efensorianinez.cl/home-adulto/biblioteca-digital-adulto/" TargetMode="External"/><Relationship Id="rId26" Type="http://schemas.openxmlformats.org/officeDocument/2006/relationships/hyperlink" Target="http://consulta.bcn.gob.ar/bcn/Catalogo.Buscar?d=TE&amp;q=72" TargetMode="External"/><Relationship Id="rId25" Type="http://schemas.openxmlformats.org/officeDocument/2006/relationships/hyperlink" Target="http://consulta.bcn.gob.ar/bcn/Catalogo.Buscar?d=T&amp;q=Las+identidades+en+la+educaci%F3n+temprana" TargetMode="External"/><Relationship Id="rId28" Type="http://schemas.openxmlformats.org/officeDocument/2006/relationships/hyperlink" Target="http://consulta.bcn.gob.ar/bcn/Catalogo.Buscar?d=T&amp;q=Las+identidades+en+la+educaci%F3n+temprana" TargetMode="External"/><Relationship Id="rId27" Type="http://schemas.openxmlformats.org/officeDocument/2006/relationships/hyperlink" Target="http://www.bnm.me.gov.ar/cgi-bin/wxis.exe/opac/?IsisScript=opac/opac.xis&amp;dbn=BINAM&amp;tb=aut&amp;src=link&amp;query=RITCHIE,%20JENNY&amp;cantidad=10&amp;formato=&amp;sala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consulta.bcn.gob.ar/bcn/Catalogo.Buscar?d=TE&amp;q=72" TargetMode="External"/><Relationship Id="rId7" Type="http://schemas.openxmlformats.org/officeDocument/2006/relationships/hyperlink" Target="http://www.elaleph.com" TargetMode="External"/><Relationship Id="rId8" Type="http://schemas.openxmlformats.org/officeDocument/2006/relationships/hyperlink" Target="http://escritoriodocentes.educ.ar/datos/recursos/libros/emilio.pdf" TargetMode="External"/><Relationship Id="rId31" Type="http://schemas.openxmlformats.org/officeDocument/2006/relationships/hyperlink" Target="http://www.bnm.me.gov.ar/cgi-bin/wxis.exe/opac/?IsisScript=opac/opac.xis&amp;dbn=BINAM&amp;tb=aut&amp;src=link&amp;query=CAHILL,%20BETSY&amp;cantidad=10&amp;formato=&amp;sala=1" TargetMode="External"/><Relationship Id="rId30" Type="http://schemas.openxmlformats.org/officeDocument/2006/relationships/hyperlink" Target="http://www.bnm.me.gov.ar/cgi-bin/wxis.exe/opac/?IsisScript=opac/opac.xis&amp;dbn=BINAM&amp;tb=aut&amp;src=link&amp;query=THEILHEIMER,%20RACHEL&amp;cantidad=10&amp;formato=&amp;sala=1" TargetMode="External"/><Relationship Id="rId11" Type="http://schemas.openxmlformats.org/officeDocument/2006/relationships/hyperlink" Target="https://www.defensorianinez.cl/home-adulto/biblioteca-digital-adulto/" TargetMode="External"/><Relationship Id="rId33" Type="http://schemas.openxmlformats.org/officeDocument/2006/relationships/hyperlink" Target="http://consulta.bcn.gob.ar/bcn/Catalogo.Buscar?d=TE&amp;q=72" TargetMode="External"/><Relationship Id="rId10" Type="http://schemas.openxmlformats.org/officeDocument/2006/relationships/hyperlink" Target="http://observatorioninez.consejoinfancia.gob.cl/informe-infancia-cuenta-en-chile-2016/" TargetMode="External"/><Relationship Id="rId32" Type="http://schemas.openxmlformats.org/officeDocument/2006/relationships/hyperlink" Target="http://consulta.bcn.gob.ar/bcn/Catalogo.Buscar?d=T&amp;q=Las+identidades+en+la+educaci%F3n+temprana" TargetMode="External"/><Relationship Id="rId13" Type="http://schemas.openxmlformats.org/officeDocument/2006/relationships/hyperlink" Target="https://revistas.uam.es/riejs/issue/view/740" TargetMode="External"/><Relationship Id="rId35" Type="http://schemas.openxmlformats.org/officeDocument/2006/relationships/hyperlink" Target="http://www.bnm.me.gov.ar/cgi-bin/wxis.exe/opac/?IsisScript=opac/opac.xis&amp;dbn=BINAM&amp;tb=aut&amp;src=link&amp;query=CANNELLA,%20GAILE%20S.&amp;cantidad=10&amp;formato=&amp;sala=1" TargetMode="External"/><Relationship Id="rId12" Type="http://schemas.openxmlformats.org/officeDocument/2006/relationships/hyperlink" Target="http://grupodeinfancia.org/documentacion/" TargetMode="External"/><Relationship Id="rId34" Type="http://schemas.openxmlformats.org/officeDocument/2006/relationships/hyperlink" Target="http://www.bnm.me.gov.ar/cgi-bin/wxis.exe/opac/?IsisScript=opac/opac.xis&amp;dbn=BINAM&amp;tb=aut&amp;src=link&amp;query=VIRURU,%20RADHIKA&amp;cantidad=10&amp;formato=&amp;sala=1" TargetMode="External"/><Relationship Id="rId15" Type="http://schemas.openxmlformats.org/officeDocument/2006/relationships/hyperlink" Target="http://www.bnm.me.gov.ar/cgi-bin/wxis.exe/opac/?IsisScript=opac/opac.xis&amp;dbn=BINAM&amp;tb=aut&amp;src=link&amp;query=CAMPBELL,%20SHERALIN&amp;cantidad=10&amp;formato=&amp;sala=1" TargetMode="External"/><Relationship Id="rId37" Type="http://schemas.openxmlformats.org/officeDocument/2006/relationships/hyperlink" Target="http://consulta.bcn.gob.ar/bcn/Catalogo.Buscar?d=TE&amp;q=72" TargetMode="External"/><Relationship Id="rId14" Type="http://schemas.openxmlformats.org/officeDocument/2006/relationships/hyperlink" Target="https://fe.ccoo.es/7e057f496d5df8aea6be4dca6c045045000063.pdf" TargetMode="External"/><Relationship Id="rId36" Type="http://schemas.openxmlformats.org/officeDocument/2006/relationships/hyperlink" Target="http://consulta.bcn.gob.ar/bcn/Catalogo.Buscar?d=T&amp;q=Las+identidades+en+la+educaci%F3n+temprana" TargetMode="External"/><Relationship Id="rId17" Type="http://schemas.openxmlformats.org/officeDocument/2006/relationships/hyperlink" Target="http://consulta.bcn.gob.ar/bcn/Catalogo.Buscar?d=T&amp;q=Las+identidades+en+la+educaci%F3n+temprana" TargetMode="External"/><Relationship Id="rId39" Type="http://schemas.openxmlformats.org/officeDocument/2006/relationships/hyperlink" Target="http://unicef.cl/web/" TargetMode="External"/><Relationship Id="rId16" Type="http://schemas.openxmlformats.org/officeDocument/2006/relationships/hyperlink" Target="http://www.bnm.me.gov.ar/cgi-bin/wxis.exe/opac/?IsisScript=opac/opac.xis&amp;dbn=BINAM&amp;tb=aut&amp;src=link&amp;query=SMITH,%20KYLIE&amp;cantidad=10&amp;formato=&amp;sala=1" TargetMode="External"/><Relationship Id="rId38" Type="http://schemas.openxmlformats.org/officeDocument/2006/relationships/hyperlink" Target="about:blank" TargetMode="External"/><Relationship Id="rId19" Type="http://schemas.openxmlformats.org/officeDocument/2006/relationships/hyperlink" Target="http://www.bnm.me.gov.ar/cgi-bin/wxis.exe/opac/?IsisScript=opac/opac.xis&amp;dbn=BINAM&amp;tb=aut&amp;src=link&amp;query=MATOBA%20ADLER,%20SUSAN&amp;cantidad=10&amp;formato=&amp;sala=1" TargetMode="External"/><Relationship Id="rId18" Type="http://schemas.openxmlformats.org/officeDocument/2006/relationships/hyperlink" Target="http://consulta.bcn.gob.ar/bcn/Catalogo.Buscar?d=TE&amp;q=7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fmK+CV8ohYeqp8zLcUIP1WB0A==">AMUW2mW/Ja5TUBYNoGiUDiQPEyaldB9NUnrlFaqWU5L6Df+6p5QcXLGesH2NMrkmQKfXyJE1NWUfu6Wt6KLz7MhCQa5gbvJBSBtQ4TwLCD6NJVcWQl0Jbyc=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