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0F78" w14:textId="77777777" w:rsidR="00D86920" w:rsidRPr="003B161F" w:rsidRDefault="00D86920" w:rsidP="00D86920">
      <w:pPr>
        <w:pStyle w:val="Default"/>
        <w:jc w:val="both"/>
        <w:rPr>
          <w:rFonts w:ascii="Verdana" w:hAnsi="Verdana" w:cstheme="minorHAnsi"/>
          <w:sz w:val="20"/>
          <w:szCs w:val="20"/>
        </w:rPr>
      </w:pPr>
    </w:p>
    <w:p w14:paraId="214C4091" w14:textId="77777777" w:rsidR="00D86920" w:rsidRPr="003B161F" w:rsidRDefault="00D86920" w:rsidP="00D86920">
      <w:pPr>
        <w:jc w:val="center"/>
        <w:rPr>
          <w:rFonts w:ascii="Verdana" w:hAnsi="Verdana" w:cstheme="minorHAnsi"/>
          <w:b/>
          <w:sz w:val="20"/>
          <w:szCs w:val="20"/>
        </w:rPr>
      </w:pPr>
      <w:r w:rsidRPr="003B161F">
        <w:rPr>
          <w:rFonts w:ascii="Verdana" w:hAnsi="Verdana" w:cstheme="minorHAnsi"/>
          <w:b/>
          <w:sz w:val="20"/>
          <w:szCs w:val="20"/>
        </w:rPr>
        <w:t>FORMATO DE PLANIFICACIÓN DE CURSO</w:t>
      </w:r>
    </w:p>
    <w:p w14:paraId="0555C994" w14:textId="77777777" w:rsidR="00D86920" w:rsidRPr="003B161F" w:rsidRDefault="00D86920" w:rsidP="00D86920">
      <w:pPr>
        <w:pStyle w:val="Prrafodelista"/>
        <w:numPr>
          <w:ilvl w:val="0"/>
          <w:numId w:val="1"/>
        </w:numPr>
        <w:jc w:val="both"/>
        <w:rPr>
          <w:rFonts w:ascii="Verdana" w:hAnsi="Verdana" w:cstheme="minorHAnsi"/>
          <w:b/>
          <w:sz w:val="20"/>
          <w:szCs w:val="20"/>
        </w:rPr>
      </w:pPr>
      <w:r w:rsidRPr="003B161F">
        <w:rPr>
          <w:rFonts w:ascii="Verdana" w:hAnsi="Verdana" w:cstheme="minorHAnsi"/>
          <w:b/>
          <w:sz w:val="20"/>
          <w:szCs w:val="20"/>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9129"/>
        <w:gridCol w:w="4091"/>
      </w:tblGrid>
      <w:tr w:rsidR="00D86920" w:rsidRPr="003B161F" w14:paraId="7627C492" w14:textId="77777777" w:rsidTr="00EE75F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22F082" w14:textId="4787104B" w:rsidR="00D86920" w:rsidRPr="003B161F" w:rsidRDefault="00D86920" w:rsidP="00D86920">
            <w:pPr>
              <w:spacing w:after="0" w:line="256" w:lineRule="auto"/>
              <w:jc w:val="both"/>
              <w:rPr>
                <w:rFonts w:ascii="Verdana" w:eastAsia="Times New Roman" w:hAnsi="Verdana" w:cstheme="minorHAnsi"/>
                <w:sz w:val="20"/>
                <w:szCs w:val="20"/>
                <w:lang w:eastAsia="es-CL"/>
              </w:rPr>
            </w:pPr>
            <w:r w:rsidRPr="003B161F">
              <w:rPr>
                <w:rFonts w:ascii="Verdana" w:eastAsia="Calibri" w:hAnsi="Verdana" w:cstheme="minorHAnsi"/>
                <w:b/>
                <w:bCs/>
                <w:color w:val="000000" w:themeColor="text1"/>
                <w:kern w:val="24"/>
                <w:sz w:val="20"/>
                <w:szCs w:val="20"/>
                <w:lang w:eastAsia="es-CL"/>
              </w:rPr>
              <w:t>Nombre del curso:</w:t>
            </w:r>
            <w:r w:rsidRPr="003B161F">
              <w:rPr>
                <w:rFonts w:ascii="Verdana" w:hAnsi="Verdana" w:cstheme="minorHAnsi"/>
                <w:sz w:val="20"/>
                <w:szCs w:val="20"/>
              </w:rPr>
              <w:t xml:space="preserve"> </w:t>
            </w:r>
            <w:r w:rsidR="00E82F89" w:rsidRPr="003729E9">
              <w:rPr>
                <w:rFonts w:ascii="Verdana" w:hAnsi="Verdana" w:cstheme="minorHAnsi"/>
                <w:b/>
                <w:sz w:val="20"/>
                <w:szCs w:val="20"/>
              </w:rPr>
              <w:t>METODOLOGÍAS DE INTERVENCIÓN SOCIAL</w:t>
            </w:r>
            <w:r w:rsidR="00E82F89" w:rsidRPr="003B161F">
              <w:rPr>
                <w:rFonts w:ascii="Verdana" w:hAnsi="Verdana" w:cstheme="minorHAnsi"/>
                <w:sz w:val="20"/>
                <w:szCs w:val="20"/>
              </w:rPr>
              <w:t xml:space="preserve"> </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71787B" w14:textId="77777777" w:rsidR="00D86920" w:rsidRPr="003B161F" w:rsidRDefault="00D86920" w:rsidP="00EE75F6">
            <w:pPr>
              <w:spacing w:after="0" w:line="256" w:lineRule="auto"/>
              <w:jc w:val="both"/>
              <w:rPr>
                <w:rFonts w:ascii="Verdana" w:eastAsia="Times New Roman" w:hAnsi="Verdana" w:cstheme="minorHAnsi"/>
                <w:sz w:val="20"/>
                <w:szCs w:val="20"/>
                <w:lang w:eastAsia="es-CL"/>
              </w:rPr>
            </w:pPr>
            <w:r w:rsidRPr="003B161F">
              <w:rPr>
                <w:rFonts w:ascii="Verdana" w:eastAsia="Calibri" w:hAnsi="Verdana" w:cstheme="minorHAnsi"/>
                <w:b/>
                <w:bCs/>
                <w:color w:val="000000" w:themeColor="text1"/>
                <w:kern w:val="24"/>
                <w:sz w:val="20"/>
                <w:szCs w:val="20"/>
                <w:lang w:eastAsia="es-CL"/>
              </w:rPr>
              <w:t>Código del curso:</w:t>
            </w:r>
          </w:p>
        </w:tc>
      </w:tr>
      <w:tr w:rsidR="00D86920" w:rsidRPr="003B161F" w14:paraId="01487AF2" w14:textId="77777777" w:rsidTr="00EE75F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AD1696" w14:textId="7990FDE9" w:rsidR="00D86920" w:rsidRPr="003B161F" w:rsidRDefault="00D86920" w:rsidP="00E82F89">
            <w:pPr>
              <w:tabs>
                <w:tab w:val="left" w:pos="2215"/>
              </w:tabs>
              <w:spacing w:after="0" w:line="256" w:lineRule="auto"/>
              <w:jc w:val="both"/>
              <w:rPr>
                <w:rFonts w:ascii="Verdana" w:eastAsia="Times New Roman" w:hAnsi="Verdana" w:cstheme="minorHAnsi"/>
                <w:sz w:val="20"/>
                <w:szCs w:val="20"/>
                <w:lang w:eastAsia="es-CL"/>
              </w:rPr>
            </w:pPr>
            <w:r w:rsidRPr="003B161F">
              <w:rPr>
                <w:rFonts w:ascii="Verdana" w:eastAsia="Calibri" w:hAnsi="Verdana" w:cstheme="minorHAnsi"/>
                <w:b/>
                <w:bCs/>
                <w:color w:val="000000" w:themeColor="text1"/>
                <w:kern w:val="24"/>
                <w:sz w:val="20"/>
                <w:szCs w:val="20"/>
                <w:lang w:eastAsia="es-CL"/>
              </w:rPr>
              <w:t xml:space="preserve">Profesor/a: </w:t>
            </w:r>
            <w:r w:rsidRPr="003B161F">
              <w:rPr>
                <w:rFonts w:ascii="Verdana" w:hAnsi="Verdana" w:cstheme="minorHAnsi"/>
                <w:b/>
                <w:bCs/>
                <w:sz w:val="20"/>
                <w:szCs w:val="20"/>
                <w:lang w:val="es-ES"/>
              </w:rPr>
              <w:t xml:space="preserve"> </w:t>
            </w:r>
            <w:r w:rsidR="00E82F89" w:rsidRPr="003B161F">
              <w:rPr>
                <w:rFonts w:ascii="Verdana" w:hAnsi="Verdana" w:cstheme="minorHAnsi"/>
                <w:b/>
                <w:bCs/>
                <w:sz w:val="20"/>
                <w:szCs w:val="20"/>
                <w:lang w:val="es-ES"/>
              </w:rPr>
              <w:tab/>
              <w:t>Lorena Pérez</w:t>
            </w:r>
            <w:r w:rsidR="00181C57" w:rsidRPr="003B161F">
              <w:rPr>
                <w:rFonts w:ascii="Verdana" w:hAnsi="Verdana" w:cstheme="minorHAnsi"/>
                <w:b/>
                <w:bCs/>
                <w:sz w:val="20"/>
                <w:szCs w:val="20"/>
                <w:lang w:val="es-ES"/>
              </w:rPr>
              <w:t xml:space="preserve"> </w:t>
            </w:r>
            <w:r w:rsidR="00E82F89" w:rsidRPr="003B161F">
              <w:rPr>
                <w:rFonts w:ascii="Verdana" w:hAnsi="Verdana" w:cstheme="minorHAnsi"/>
                <w:b/>
                <w:bCs/>
                <w:sz w:val="20"/>
                <w:szCs w:val="20"/>
                <w:lang w:val="es-ES"/>
              </w:rPr>
              <w:t>Roa</w:t>
            </w:r>
          </w:p>
        </w:tc>
      </w:tr>
      <w:tr w:rsidR="00181C57" w:rsidRPr="003B161F" w14:paraId="6A2CBD62"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970BD3" w14:textId="77777777" w:rsidR="00C0598E" w:rsidRDefault="003B161F" w:rsidP="00181C57">
            <w:pPr>
              <w:spacing w:after="0" w:line="256" w:lineRule="auto"/>
              <w:jc w:val="both"/>
              <w:rPr>
                <w:rFonts w:ascii="Verdana" w:hAnsi="Verdana"/>
                <w:sz w:val="20"/>
                <w:szCs w:val="20"/>
              </w:rPr>
            </w:pPr>
            <w:r>
              <w:rPr>
                <w:rFonts w:ascii="Verdana" w:hAnsi="Verdana"/>
                <w:sz w:val="20"/>
                <w:szCs w:val="20"/>
              </w:rPr>
              <w:t xml:space="preserve">Este curso se propone discutir sobre la dimensión </w:t>
            </w:r>
            <w:r w:rsidR="003729E9">
              <w:rPr>
                <w:rFonts w:ascii="Verdana" w:hAnsi="Verdana"/>
                <w:sz w:val="20"/>
                <w:szCs w:val="20"/>
              </w:rPr>
              <w:t xml:space="preserve">operativa </w:t>
            </w:r>
            <w:r>
              <w:rPr>
                <w:rFonts w:ascii="Verdana" w:hAnsi="Verdana"/>
                <w:sz w:val="20"/>
                <w:szCs w:val="20"/>
              </w:rPr>
              <w:t xml:space="preserve">de la intervención social. </w:t>
            </w:r>
            <w:r w:rsidR="003729E9">
              <w:rPr>
                <w:rFonts w:ascii="Verdana" w:hAnsi="Verdana"/>
                <w:sz w:val="20"/>
                <w:szCs w:val="20"/>
              </w:rPr>
              <w:t xml:space="preserve">Se </w:t>
            </w:r>
            <w:r>
              <w:rPr>
                <w:rFonts w:ascii="Verdana" w:hAnsi="Verdana"/>
                <w:sz w:val="20"/>
                <w:szCs w:val="20"/>
              </w:rPr>
              <w:t xml:space="preserve">busca analizar criticamente los modelos de intervención que se han desarrollado para responder a las distintas problemáticas en el campo de lo social. </w:t>
            </w:r>
            <w:r w:rsidR="003729E9">
              <w:rPr>
                <w:rFonts w:ascii="Verdana" w:hAnsi="Verdana"/>
                <w:sz w:val="20"/>
                <w:szCs w:val="20"/>
              </w:rPr>
              <w:t xml:space="preserve">Para ello, a partir de la pregunta por el ¿cómo se interviene en el campo de lo social? este curso busca promover que los estudiantes reconozcan la pluralidad de métodos que existan, distinguiendo sus enfoques epistemológicos, sus componentes teóricos y la bateria de recursos técnicos que cada una de ellos dispone. </w:t>
            </w:r>
          </w:p>
          <w:p w14:paraId="5AFECC3F" w14:textId="77777777" w:rsidR="00C0598E" w:rsidRDefault="00C0598E" w:rsidP="00181C57">
            <w:pPr>
              <w:spacing w:after="0" w:line="256" w:lineRule="auto"/>
              <w:jc w:val="both"/>
              <w:rPr>
                <w:rFonts w:ascii="Verdana" w:hAnsi="Verdana"/>
                <w:sz w:val="20"/>
                <w:szCs w:val="20"/>
              </w:rPr>
            </w:pPr>
          </w:p>
          <w:p w14:paraId="67E22831" w14:textId="35AD78C4" w:rsidR="00181C57" w:rsidRPr="003729E9" w:rsidRDefault="00BC361D" w:rsidP="00181C57">
            <w:pPr>
              <w:spacing w:after="0" w:line="256" w:lineRule="auto"/>
              <w:jc w:val="both"/>
              <w:rPr>
                <w:rFonts w:ascii="Verdana" w:hAnsi="Verdana"/>
                <w:sz w:val="20"/>
                <w:szCs w:val="20"/>
              </w:rPr>
            </w:pPr>
            <w:r>
              <w:rPr>
                <w:rFonts w:ascii="Verdana" w:hAnsi="Verdana"/>
                <w:sz w:val="20"/>
                <w:szCs w:val="20"/>
              </w:rPr>
              <w:t xml:space="preserve">Se espera fortalecer la capacidad de intervenir de las y los estudiantes. </w:t>
            </w:r>
            <w:r w:rsidR="00181C57" w:rsidRPr="003B161F">
              <w:rPr>
                <w:rFonts w:ascii="Verdana" w:hAnsi="Verdana"/>
                <w:sz w:val="20"/>
                <w:szCs w:val="20"/>
              </w:rPr>
              <w:t xml:space="preserve">Del mismo modo se espera estimular </w:t>
            </w:r>
            <w:r>
              <w:rPr>
                <w:rFonts w:ascii="Verdana" w:hAnsi="Verdana"/>
                <w:sz w:val="20"/>
                <w:szCs w:val="20"/>
              </w:rPr>
              <w:t xml:space="preserve">el análisis critico de las metodologías de intervención </w:t>
            </w:r>
            <w:r w:rsidR="00181C57" w:rsidRPr="003B161F">
              <w:rPr>
                <w:rFonts w:ascii="Verdana" w:hAnsi="Verdana"/>
                <w:sz w:val="20"/>
                <w:szCs w:val="20"/>
              </w:rPr>
              <w:t>reconoci</w:t>
            </w:r>
            <w:r>
              <w:rPr>
                <w:rFonts w:ascii="Verdana" w:hAnsi="Verdana"/>
                <w:sz w:val="20"/>
                <w:szCs w:val="20"/>
              </w:rPr>
              <w:t xml:space="preserve">endo, a su vez, las </w:t>
            </w:r>
            <w:r w:rsidR="00181C57" w:rsidRPr="003B161F">
              <w:rPr>
                <w:rFonts w:ascii="Verdana" w:hAnsi="Verdana"/>
                <w:sz w:val="20"/>
                <w:szCs w:val="20"/>
              </w:rPr>
              <w:t xml:space="preserve">oportunidades de innovación </w:t>
            </w:r>
            <w:r>
              <w:rPr>
                <w:rFonts w:ascii="Verdana" w:hAnsi="Verdana"/>
                <w:sz w:val="20"/>
                <w:szCs w:val="20"/>
              </w:rPr>
              <w:t xml:space="preserve">que este espacio abre. </w:t>
            </w:r>
          </w:p>
        </w:tc>
      </w:tr>
      <w:tr w:rsidR="00181C57" w:rsidRPr="003B161F" w14:paraId="768F12E5"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6A53C8" w14:textId="77777777" w:rsidR="00181C57" w:rsidRPr="003B161F" w:rsidRDefault="00181C57" w:rsidP="00181C57">
            <w:pPr>
              <w:spacing w:after="0" w:line="256" w:lineRule="auto"/>
              <w:jc w:val="both"/>
              <w:rPr>
                <w:rFonts w:ascii="Verdana" w:eastAsia="Calibri" w:hAnsi="Verdana" w:cstheme="minorHAnsi"/>
                <w:b/>
                <w:bCs/>
                <w:color w:val="000000" w:themeColor="text1"/>
                <w:kern w:val="24"/>
                <w:sz w:val="20"/>
                <w:szCs w:val="20"/>
                <w:lang w:eastAsia="es-CL"/>
              </w:rPr>
            </w:pPr>
            <w:r w:rsidRPr="003B161F">
              <w:rPr>
                <w:rFonts w:ascii="Verdana" w:eastAsia="Calibri" w:hAnsi="Verdana" w:cstheme="minorHAnsi"/>
                <w:b/>
                <w:bCs/>
                <w:color w:val="000000" w:themeColor="text1"/>
                <w:kern w:val="24"/>
                <w:sz w:val="20"/>
                <w:szCs w:val="20"/>
                <w:lang w:eastAsia="es-CL"/>
              </w:rPr>
              <w:t>Competencias a las que contribuye el curso</w:t>
            </w:r>
          </w:p>
          <w:p w14:paraId="771D112B" w14:textId="77777777" w:rsidR="00181C57" w:rsidRPr="003B161F" w:rsidRDefault="00181C57" w:rsidP="00181C57">
            <w:pPr>
              <w:spacing w:after="0" w:line="256" w:lineRule="auto"/>
              <w:jc w:val="both"/>
              <w:rPr>
                <w:rFonts w:ascii="Verdana" w:eastAsia="Calibri" w:hAnsi="Verdana" w:cstheme="minorHAnsi"/>
                <w:bCs/>
                <w:color w:val="000000" w:themeColor="text1"/>
                <w:kern w:val="24"/>
                <w:sz w:val="20"/>
                <w:szCs w:val="20"/>
                <w:lang w:eastAsia="es-CL"/>
              </w:rPr>
            </w:pPr>
          </w:p>
          <w:p w14:paraId="6E5BCA78" w14:textId="7E71936E" w:rsidR="00C1210F" w:rsidRDefault="00C1210F" w:rsidP="00894B02">
            <w:pPr>
              <w:numPr>
                <w:ilvl w:val="0"/>
                <w:numId w:val="7"/>
              </w:numPr>
              <w:spacing w:after="0" w:line="256" w:lineRule="auto"/>
              <w:jc w:val="both"/>
              <w:rPr>
                <w:rFonts w:ascii="Verdana" w:eastAsia="Calibri" w:hAnsi="Verdana" w:cstheme="minorHAnsi"/>
                <w:bCs/>
                <w:color w:val="000000" w:themeColor="text1"/>
                <w:kern w:val="24"/>
                <w:sz w:val="20"/>
                <w:szCs w:val="20"/>
                <w:lang w:eastAsia="es-CL"/>
              </w:rPr>
            </w:pPr>
            <w:r>
              <w:rPr>
                <w:rFonts w:ascii="Verdana" w:eastAsia="Calibri" w:hAnsi="Verdana" w:cstheme="minorHAnsi"/>
                <w:bCs/>
                <w:color w:val="000000" w:themeColor="text1"/>
                <w:kern w:val="24"/>
                <w:sz w:val="20"/>
                <w:szCs w:val="20"/>
                <w:lang w:eastAsia="es-CL"/>
              </w:rPr>
              <w:t>Analizar criticamente las metodologías de intervención social y sus aplicaciones en los procesos de transformación social.</w:t>
            </w:r>
          </w:p>
          <w:p w14:paraId="0EA256FA" w14:textId="539058A2" w:rsidR="00C1210F" w:rsidRDefault="00C1210F" w:rsidP="00894B02">
            <w:pPr>
              <w:numPr>
                <w:ilvl w:val="0"/>
                <w:numId w:val="7"/>
              </w:numPr>
              <w:spacing w:after="0" w:line="256" w:lineRule="auto"/>
              <w:jc w:val="both"/>
              <w:rPr>
                <w:rFonts w:ascii="Verdana" w:eastAsia="Calibri" w:hAnsi="Verdana" w:cstheme="minorHAnsi"/>
                <w:bCs/>
                <w:color w:val="000000" w:themeColor="text1"/>
                <w:kern w:val="24"/>
                <w:sz w:val="20"/>
                <w:szCs w:val="20"/>
                <w:lang w:eastAsia="es-CL"/>
              </w:rPr>
            </w:pPr>
            <w:r>
              <w:rPr>
                <w:rFonts w:ascii="Verdana" w:eastAsia="Calibri" w:hAnsi="Verdana" w:cstheme="minorHAnsi"/>
                <w:bCs/>
                <w:color w:val="000000" w:themeColor="text1"/>
                <w:kern w:val="24"/>
                <w:sz w:val="20"/>
                <w:szCs w:val="20"/>
                <w:lang w:eastAsia="es-CL"/>
              </w:rPr>
              <w:t>Desarrollar habilidades procedimentales para el desarrollo de intervenciones sociales.</w:t>
            </w:r>
          </w:p>
          <w:p w14:paraId="3761921E" w14:textId="3CB4E37D" w:rsidR="00894B02" w:rsidRPr="00894B02" w:rsidRDefault="00894B02" w:rsidP="00894B02">
            <w:pPr>
              <w:numPr>
                <w:ilvl w:val="0"/>
                <w:numId w:val="7"/>
              </w:numPr>
              <w:spacing w:after="0" w:line="256" w:lineRule="auto"/>
              <w:jc w:val="both"/>
              <w:rPr>
                <w:rFonts w:ascii="Verdana" w:eastAsia="Calibri" w:hAnsi="Verdana" w:cstheme="minorHAnsi"/>
                <w:bCs/>
                <w:color w:val="000000" w:themeColor="text1"/>
                <w:kern w:val="24"/>
                <w:sz w:val="20"/>
                <w:szCs w:val="20"/>
                <w:lang w:eastAsia="es-CL"/>
              </w:rPr>
            </w:pPr>
            <w:r w:rsidRPr="00894B02">
              <w:rPr>
                <w:rFonts w:ascii="Verdana" w:eastAsia="Calibri" w:hAnsi="Verdana" w:cstheme="minorHAnsi"/>
                <w:bCs/>
                <w:color w:val="000000" w:themeColor="text1"/>
                <w:kern w:val="24"/>
                <w:sz w:val="20"/>
                <w:szCs w:val="20"/>
                <w:lang w:eastAsia="es-CL"/>
              </w:rPr>
              <w:t xml:space="preserve">Crear categorías </w:t>
            </w:r>
            <w:r w:rsidR="00C1210F">
              <w:rPr>
                <w:rFonts w:ascii="Verdana" w:eastAsia="Calibri" w:hAnsi="Verdana" w:cstheme="minorHAnsi"/>
                <w:bCs/>
                <w:color w:val="000000" w:themeColor="text1"/>
                <w:kern w:val="24"/>
                <w:sz w:val="20"/>
                <w:szCs w:val="20"/>
                <w:lang w:eastAsia="es-CL"/>
              </w:rPr>
              <w:t xml:space="preserve">operacionales para el desarrollo de </w:t>
            </w:r>
            <w:r w:rsidRPr="00894B02">
              <w:rPr>
                <w:rFonts w:ascii="Verdana" w:eastAsia="Calibri" w:hAnsi="Verdana" w:cstheme="minorHAnsi"/>
                <w:bCs/>
                <w:color w:val="000000" w:themeColor="text1"/>
                <w:kern w:val="24"/>
                <w:sz w:val="20"/>
                <w:szCs w:val="20"/>
                <w:lang w:eastAsia="es-CL"/>
              </w:rPr>
              <w:t>intervenci</w:t>
            </w:r>
            <w:r w:rsidR="00C1210F">
              <w:rPr>
                <w:rFonts w:ascii="Verdana" w:eastAsia="Calibri" w:hAnsi="Verdana" w:cstheme="minorHAnsi"/>
                <w:bCs/>
                <w:color w:val="000000" w:themeColor="text1"/>
                <w:kern w:val="24"/>
                <w:sz w:val="20"/>
                <w:szCs w:val="20"/>
                <w:lang w:eastAsia="es-CL"/>
              </w:rPr>
              <w:t>ones sociales</w:t>
            </w:r>
            <w:r w:rsidRPr="00894B02">
              <w:rPr>
                <w:rFonts w:ascii="Verdana" w:eastAsia="Calibri" w:hAnsi="Verdana" w:cstheme="minorHAnsi"/>
                <w:bCs/>
                <w:color w:val="000000" w:themeColor="text1"/>
                <w:kern w:val="24"/>
                <w:sz w:val="20"/>
                <w:szCs w:val="20"/>
                <w:lang w:eastAsia="es-CL"/>
              </w:rPr>
              <w:t xml:space="preserve"> fundadas en la pluralidad de formas legítimas de vida.</w:t>
            </w:r>
          </w:p>
          <w:p w14:paraId="352F51CE" w14:textId="348F6021" w:rsidR="00894B02" w:rsidRPr="00894B02" w:rsidRDefault="00894B02" w:rsidP="00894B02">
            <w:pPr>
              <w:numPr>
                <w:ilvl w:val="0"/>
                <w:numId w:val="7"/>
              </w:numPr>
              <w:spacing w:after="0" w:line="256" w:lineRule="auto"/>
              <w:jc w:val="both"/>
              <w:rPr>
                <w:rFonts w:ascii="Verdana" w:eastAsia="Calibri" w:hAnsi="Verdana" w:cstheme="minorHAnsi"/>
                <w:bCs/>
                <w:color w:val="000000" w:themeColor="text1"/>
                <w:kern w:val="24"/>
                <w:sz w:val="20"/>
                <w:szCs w:val="20"/>
                <w:lang w:eastAsia="es-CL"/>
              </w:rPr>
            </w:pPr>
            <w:r>
              <w:rPr>
                <w:rFonts w:ascii="Verdana" w:eastAsia="Calibri" w:hAnsi="Verdana" w:cstheme="minorHAnsi"/>
                <w:bCs/>
                <w:color w:val="000000" w:themeColor="text1"/>
                <w:kern w:val="24"/>
                <w:sz w:val="20"/>
                <w:szCs w:val="20"/>
                <w:lang w:eastAsia="es-CL"/>
              </w:rPr>
              <w:t>Desplegar la dimensión</w:t>
            </w:r>
            <w:r w:rsidR="00C1210F">
              <w:rPr>
                <w:rFonts w:ascii="Verdana" w:eastAsia="Calibri" w:hAnsi="Verdana" w:cstheme="minorHAnsi"/>
                <w:bCs/>
                <w:color w:val="000000" w:themeColor="text1"/>
                <w:kern w:val="24"/>
                <w:sz w:val="20"/>
                <w:szCs w:val="20"/>
                <w:lang w:eastAsia="es-CL"/>
              </w:rPr>
              <w:t xml:space="preserve"> operativa para el desarrollo de</w:t>
            </w:r>
            <w:r>
              <w:rPr>
                <w:rFonts w:ascii="Verdana" w:eastAsia="Calibri" w:hAnsi="Verdana" w:cstheme="minorHAnsi"/>
                <w:bCs/>
                <w:color w:val="000000" w:themeColor="text1"/>
                <w:kern w:val="24"/>
                <w:sz w:val="20"/>
                <w:szCs w:val="20"/>
                <w:lang w:eastAsia="es-CL"/>
              </w:rPr>
              <w:t xml:space="preserve"> </w:t>
            </w:r>
            <w:r w:rsidRPr="00894B02">
              <w:rPr>
                <w:rFonts w:ascii="Verdana" w:eastAsia="Calibri" w:hAnsi="Verdana" w:cstheme="minorHAnsi"/>
                <w:bCs/>
                <w:color w:val="000000" w:themeColor="text1"/>
                <w:kern w:val="24"/>
                <w:sz w:val="20"/>
                <w:szCs w:val="20"/>
                <w:lang w:eastAsia="es-CL"/>
              </w:rPr>
              <w:t>intervenciones sociales de calidad desde un enfoque crítico y reflexivo.</w:t>
            </w:r>
          </w:p>
          <w:p w14:paraId="7F72EA2F" w14:textId="7B67AD2C" w:rsidR="00181C57" w:rsidRPr="00894B02" w:rsidRDefault="00181C57" w:rsidP="00C1210F">
            <w:pPr>
              <w:spacing w:after="0" w:line="256" w:lineRule="auto"/>
              <w:ind w:left="720"/>
              <w:jc w:val="both"/>
              <w:rPr>
                <w:rFonts w:ascii="Verdana" w:eastAsia="Calibri" w:hAnsi="Verdana" w:cstheme="minorHAnsi"/>
                <w:bCs/>
                <w:color w:val="000000" w:themeColor="text1"/>
                <w:kern w:val="24"/>
                <w:sz w:val="20"/>
                <w:szCs w:val="20"/>
                <w:lang w:eastAsia="es-CL"/>
              </w:rPr>
            </w:pPr>
          </w:p>
        </w:tc>
      </w:tr>
      <w:tr w:rsidR="00181C57" w:rsidRPr="003B161F" w14:paraId="584DE899"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D4C4EA" w14:textId="22ED38CF" w:rsidR="00181C57" w:rsidRDefault="00181C57" w:rsidP="00181C57">
            <w:pPr>
              <w:spacing w:after="0" w:line="256" w:lineRule="auto"/>
              <w:jc w:val="both"/>
              <w:rPr>
                <w:rFonts w:ascii="Verdana" w:eastAsia="Calibri" w:hAnsi="Verdana" w:cstheme="minorHAnsi"/>
                <w:b/>
                <w:bCs/>
                <w:color w:val="000000" w:themeColor="text1"/>
                <w:kern w:val="24"/>
                <w:sz w:val="20"/>
                <w:szCs w:val="20"/>
                <w:lang w:eastAsia="es-CL"/>
              </w:rPr>
            </w:pPr>
            <w:r w:rsidRPr="003B161F">
              <w:rPr>
                <w:rFonts w:ascii="Verdana" w:eastAsia="Calibri" w:hAnsi="Verdana" w:cstheme="minorHAnsi"/>
                <w:b/>
                <w:bCs/>
                <w:color w:val="000000" w:themeColor="text1"/>
                <w:kern w:val="24"/>
                <w:sz w:val="20"/>
                <w:szCs w:val="20"/>
                <w:lang w:eastAsia="es-CL"/>
              </w:rPr>
              <w:t>Resultado de aprendizaje general para el curso:</w:t>
            </w:r>
          </w:p>
          <w:p w14:paraId="1DF49A1F" w14:textId="77777777" w:rsidR="006F4203" w:rsidRDefault="006F4203" w:rsidP="00181C57">
            <w:pPr>
              <w:spacing w:after="0" w:line="256" w:lineRule="auto"/>
              <w:jc w:val="both"/>
              <w:rPr>
                <w:rFonts w:ascii="Verdana" w:eastAsia="Times New Roman" w:hAnsi="Verdana" w:cstheme="minorHAnsi"/>
                <w:sz w:val="20"/>
                <w:szCs w:val="20"/>
                <w:lang w:eastAsia="es-CL"/>
              </w:rPr>
            </w:pPr>
          </w:p>
          <w:p w14:paraId="01A91480" w14:textId="1B015A5E" w:rsidR="006F4203" w:rsidRDefault="006F4203" w:rsidP="00181C57">
            <w:pPr>
              <w:spacing w:after="0" w:line="256" w:lineRule="auto"/>
              <w:jc w:val="both"/>
              <w:rPr>
                <w:rFonts w:ascii="Verdana" w:eastAsia="Times New Roman" w:hAnsi="Verdana" w:cstheme="minorHAnsi"/>
                <w:sz w:val="20"/>
                <w:szCs w:val="20"/>
                <w:lang w:eastAsia="es-CL"/>
              </w:rPr>
            </w:pPr>
            <w:r>
              <w:rPr>
                <w:rFonts w:ascii="Verdana" w:eastAsia="Times New Roman" w:hAnsi="Verdana" w:cstheme="minorHAnsi"/>
                <w:sz w:val="20"/>
                <w:szCs w:val="20"/>
                <w:lang w:eastAsia="es-CL"/>
              </w:rPr>
              <w:t>Al finalizar el curso los estudiantes podrán:</w:t>
            </w:r>
          </w:p>
          <w:p w14:paraId="50424FEF" w14:textId="77777777" w:rsidR="006F4203" w:rsidRDefault="006F4203" w:rsidP="00181C57">
            <w:pPr>
              <w:spacing w:after="0" w:line="256" w:lineRule="auto"/>
              <w:jc w:val="both"/>
              <w:rPr>
                <w:rFonts w:ascii="Verdana" w:eastAsia="Times New Roman" w:hAnsi="Verdana" w:cstheme="minorHAnsi"/>
                <w:sz w:val="20"/>
                <w:szCs w:val="20"/>
                <w:lang w:eastAsia="es-CL"/>
              </w:rPr>
            </w:pPr>
          </w:p>
          <w:p w14:paraId="75E2D80D" w14:textId="622B3F69" w:rsidR="006F4203" w:rsidRDefault="008A174E" w:rsidP="006F4203">
            <w:pPr>
              <w:pStyle w:val="Prrafodelista"/>
              <w:numPr>
                <w:ilvl w:val="0"/>
                <w:numId w:val="8"/>
              </w:numPr>
              <w:spacing w:after="0" w:line="256" w:lineRule="auto"/>
              <w:jc w:val="both"/>
              <w:rPr>
                <w:rFonts w:ascii="Verdana" w:eastAsia="Times New Roman" w:hAnsi="Verdana" w:cstheme="minorHAnsi"/>
                <w:sz w:val="20"/>
                <w:szCs w:val="20"/>
                <w:lang w:eastAsia="es-CL"/>
              </w:rPr>
            </w:pPr>
            <w:r>
              <w:rPr>
                <w:rFonts w:ascii="Verdana" w:eastAsia="Times New Roman" w:hAnsi="Verdana" w:cstheme="minorHAnsi"/>
                <w:sz w:val="20"/>
                <w:szCs w:val="20"/>
                <w:lang w:eastAsia="es-CL"/>
              </w:rPr>
              <w:t xml:space="preserve">Reconocer la dimensión </w:t>
            </w:r>
            <w:r w:rsidR="006F4203">
              <w:rPr>
                <w:rFonts w:ascii="Verdana" w:eastAsia="Times New Roman" w:hAnsi="Verdana" w:cstheme="minorHAnsi"/>
                <w:sz w:val="20"/>
                <w:szCs w:val="20"/>
                <w:lang w:eastAsia="es-CL"/>
              </w:rPr>
              <w:t xml:space="preserve">operativas presentes en </w:t>
            </w:r>
            <w:r>
              <w:rPr>
                <w:rFonts w:ascii="Verdana" w:eastAsia="Times New Roman" w:hAnsi="Verdana" w:cstheme="minorHAnsi"/>
                <w:sz w:val="20"/>
                <w:szCs w:val="20"/>
                <w:lang w:eastAsia="es-CL"/>
              </w:rPr>
              <w:t xml:space="preserve">la </w:t>
            </w:r>
            <w:r w:rsidR="006F4203">
              <w:rPr>
                <w:rFonts w:ascii="Verdana" w:eastAsia="Times New Roman" w:hAnsi="Verdana" w:cstheme="minorHAnsi"/>
                <w:sz w:val="20"/>
                <w:szCs w:val="20"/>
                <w:lang w:eastAsia="es-CL"/>
              </w:rPr>
              <w:t>intervención social.</w:t>
            </w:r>
          </w:p>
          <w:p w14:paraId="711DC13B" w14:textId="11A244DA" w:rsidR="006238B5" w:rsidRDefault="008A174E" w:rsidP="00181C57">
            <w:pPr>
              <w:pStyle w:val="Prrafodelista"/>
              <w:numPr>
                <w:ilvl w:val="0"/>
                <w:numId w:val="3"/>
              </w:numPr>
              <w:spacing w:after="0" w:line="256" w:lineRule="auto"/>
              <w:jc w:val="both"/>
              <w:rPr>
                <w:rFonts w:ascii="Verdana" w:eastAsia="Times New Roman" w:hAnsi="Verdana" w:cstheme="minorHAnsi"/>
                <w:sz w:val="20"/>
                <w:szCs w:val="20"/>
                <w:lang w:eastAsia="es-CL"/>
              </w:rPr>
            </w:pPr>
            <w:r>
              <w:rPr>
                <w:rFonts w:ascii="Verdana" w:eastAsia="Times New Roman" w:hAnsi="Verdana" w:cstheme="minorHAnsi"/>
                <w:sz w:val="20"/>
                <w:szCs w:val="20"/>
                <w:lang w:eastAsia="es-CL"/>
              </w:rPr>
              <w:t xml:space="preserve">Desarrollar herramientas metodológicas para la intervención social en función de los objetivos de transformación social </w:t>
            </w:r>
            <w:r>
              <w:rPr>
                <w:rFonts w:ascii="Verdana" w:eastAsia="Times New Roman" w:hAnsi="Verdana" w:cstheme="minorHAnsi"/>
                <w:sz w:val="20"/>
                <w:szCs w:val="20"/>
                <w:lang w:eastAsia="es-CL"/>
              </w:rPr>
              <w:lastRenderedPageBreak/>
              <w:t>d</w:t>
            </w:r>
            <w:r w:rsidR="00956461">
              <w:rPr>
                <w:rFonts w:ascii="Verdana" w:eastAsia="Times New Roman" w:hAnsi="Verdana" w:cstheme="minorHAnsi"/>
                <w:sz w:val="20"/>
                <w:szCs w:val="20"/>
                <w:lang w:eastAsia="es-CL"/>
              </w:rPr>
              <w:t xml:space="preserve">efinidos por el proceso de </w:t>
            </w:r>
            <w:r>
              <w:rPr>
                <w:rFonts w:ascii="Verdana" w:eastAsia="Times New Roman" w:hAnsi="Verdana" w:cstheme="minorHAnsi"/>
                <w:sz w:val="20"/>
                <w:szCs w:val="20"/>
                <w:lang w:eastAsia="es-CL"/>
              </w:rPr>
              <w:t xml:space="preserve">intervención. </w:t>
            </w:r>
          </w:p>
          <w:p w14:paraId="39321ECB" w14:textId="604EF976" w:rsidR="008A174E" w:rsidRDefault="008A174E" w:rsidP="00181C57">
            <w:pPr>
              <w:pStyle w:val="Prrafodelista"/>
              <w:numPr>
                <w:ilvl w:val="0"/>
                <w:numId w:val="3"/>
              </w:numPr>
              <w:spacing w:after="0" w:line="256" w:lineRule="auto"/>
              <w:jc w:val="both"/>
              <w:rPr>
                <w:rFonts w:ascii="Verdana" w:eastAsia="Times New Roman" w:hAnsi="Verdana" w:cstheme="minorHAnsi"/>
                <w:sz w:val="20"/>
                <w:szCs w:val="20"/>
                <w:lang w:eastAsia="es-CL"/>
              </w:rPr>
            </w:pPr>
            <w:r>
              <w:rPr>
                <w:rFonts w:ascii="Verdana" w:eastAsia="Times New Roman" w:hAnsi="Verdana" w:cstheme="minorHAnsi"/>
                <w:sz w:val="20"/>
                <w:szCs w:val="20"/>
                <w:lang w:eastAsia="es-CL"/>
              </w:rPr>
              <w:t xml:space="preserve">Potenciar la capacidad de creación de metodologias fundadas en la pluralidad de formas legítimas de vida. </w:t>
            </w:r>
          </w:p>
          <w:p w14:paraId="4B92C2F4" w14:textId="76D35578" w:rsidR="00181C57" w:rsidRPr="003B161F" w:rsidRDefault="008A174E" w:rsidP="008A174E">
            <w:pPr>
              <w:pStyle w:val="Prrafodelista"/>
              <w:numPr>
                <w:ilvl w:val="0"/>
                <w:numId w:val="3"/>
              </w:numPr>
              <w:spacing w:after="0" w:line="256" w:lineRule="auto"/>
              <w:jc w:val="both"/>
              <w:rPr>
                <w:rFonts w:ascii="Verdana" w:eastAsia="Times New Roman" w:hAnsi="Verdana" w:cstheme="minorHAnsi"/>
                <w:sz w:val="20"/>
                <w:szCs w:val="20"/>
                <w:lang w:eastAsia="es-CL"/>
              </w:rPr>
            </w:pPr>
            <w:r>
              <w:rPr>
                <w:rFonts w:ascii="Verdana" w:eastAsia="Times New Roman" w:hAnsi="Verdana" w:cstheme="minorHAnsi"/>
                <w:sz w:val="20"/>
                <w:szCs w:val="20"/>
                <w:lang w:eastAsia="es-CL"/>
              </w:rPr>
              <w:t>Reconocer sus habili</w:t>
            </w:r>
            <w:r w:rsidR="00956461">
              <w:rPr>
                <w:rFonts w:ascii="Verdana" w:eastAsia="Times New Roman" w:hAnsi="Verdana" w:cstheme="minorHAnsi"/>
                <w:sz w:val="20"/>
                <w:szCs w:val="20"/>
                <w:lang w:eastAsia="es-CL"/>
              </w:rPr>
              <w:t>da</w:t>
            </w:r>
            <w:r>
              <w:rPr>
                <w:rFonts w:ascii="Verdana" w:eastAsia="Times New Roman" w:hAnsi="Verdana" w:cstheme="minorHAnsi"/>
                <w:sz w:val="20"/>
                <w:szCs w:val="20"/>
                <w:lang w:eastAsia="es-CL"/>
              </w:rPr>
              <w:t xml:space="preserve">des y capacidades individuales como recurso en la creación y desarrollo de la dimensión </w:t>
            </w:r>
            <w:r w:rsidR="00425D1A">
              <w:rPr>
                <w:rFonts w:ascii="Verdana" w:eastAsia="Times New Roman" w:hAnsi="Verdana" w:cstheme="minorHAnsi"/>
                <w:sz w:val="20"/>
                <w:szCs w:val="20"/>
                <w:lang w:eastAsia="es-CL"/>
              </w:rPr>
              <w:t xml:space="preserve">operativa </w:t>
            </w:r>
            <w:r>
              <w:rPr>
                <w:rFonts w:ascii="Verdana" w:eastAsia="Times New Roman" w:hAnsi="Verdana" w:cstheme="minorHAnsi"/>
                <w:sz w:val="20"/>
                <w:szCs w:val="20"/>
                <w:lang w:eastAsia="es-CL"/>
              </w:rPr>
              <w:t xml:space="preserve">de la intervención social. </w:t>
            </w:r>
          </w:p>
        </w:tc>
      </w:tr>
      <w:tr w:rsidR="00181C57" w:rsidRPr="003B161F" w14:paraId="5091DAE2"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E12D3E" w14:textId="77777777" w:rsidR="00181C57" w:rsidRPr="00C0598E" w:rsidRDefault="00181C57" w:rsidP="00181C57">
            <w:pPr>
              <w:spacing w:after="0" w:line="256" w:lineRule="auto"/>
              <w:jc w:val="both"/>
              <w:rPr>
                <w:rFonts w:ascii="Verdana" w:eastAsia="Times New Roman" w:hAnsi="Verdana" w:cstheme="minorHAnsi"/>
                <w:b/>
                <w:sz w:val="20"/>
                <w:szCs w:val="20"/>
                <w:lang w:eastAsia="es-CL"/>
              </w:rPr>
            </w:pPr>
            <w:r w:rsidRPr="00C0598E">
              <w:rPr>
                <w:rFonts w:ascii="Verdana" w:eastAsia="Calibri" w:hAnsi="Verdana" w:cstheme="minorHAnsi"/>
                <w:b/>
                <w:bCs/>
                <w:color w:val="000000" w:themeColor="text1"/>
                <w:kern w:val="24"/>
                <w:sz w:val="20"/>
                <w:szCs w:val="20"/>
                <w:lang w:eastAsia="es-CL"/>
              </w:rPr>
              <w:lastRenderedPageBreak/>
              <w:t>Estrategia general de enseñanza:</w:t>
            </w:r>
          </w:p>
          <w:p w14:paraId="3C91806F" w14:textId="77777777" w:rsidR="00181C57" w:rsidRPr="00D72E5A" w:rsidRDefault="00181C57" w:rsidP="00181C57">
            <w:pPr>
              <w:spacing w:after="0" w:line="256" w:lineRule="auto"/>
              <w:jc w:val="both"/>
              <w:rPr>
                <w:rFonts w:ascii="Verdana" w:eastAsia="Calibri" w:hAnsi="Verdana" w:cstheme="minorHAnsi"/>
                <w:bCs/>
                <w:color w:val="000000" w:themeColor="text1"/>
                <w:kern w:val="24"/>
                <w:sz w:val="20"/>
                <w:szCs w:val="20"/>
                <w:lang w:eastAsia="es-CL"/>
              </w:rPr>
            </w:pPr>
          </w:p>
          <w:p w14:paraId="7E2AE0D4" w14:textId="49C52238" w:rsidR="00A4094A" w:rsidRPr="00D72E5A" w:rsidRDefault="008A174E" w:rsidP="00A4094A">
            <w:pPr>
              <w:spacing w:after="0" w:line="256" w:lineRule="auto"/>
              <w:jc w:val="both"/>
              <w:rPr>
                <w:rFonts w:ascii="Verdana" w:eastAsia="Times New Roman" w:hAnsi="Verdana" w:cstheme="minorHAnsi"/>
                <w:sz w:val="20"/>
                <w:szCs w:val="20"/>
                <w:lang w:eastAsia="es-CL"/>
              </w:rPr>
            </w:pPr>
            <w:r w:rsidRPr="00D72E5A">
              <w:rPr>
                <w:rFonts w:ascii="Verdana" w:eastAsia="Times New Roman" w:hAnsi="Verdana" w:cstheme="minorHAnsi"/>
                <w:sz w:val="20"/>
                <w:szCs w:val="20"/>
                <w:lang w:eastAsia="es-CL"/>
              </w:rPr>
              <w:t>El curso de desarrollará en la modalidad de taller de análisis de las principales metodologías de intervención social. Para ello el curso exige de la participación de las y los estudiante</w:t>
            </w:r>
            <w:r w:rsidR="00425D1A">
              <w:rPr>
                <w:rFonts w:ascii="Verdana" w:eastAsia="Times New Roman" w:hAnsi="Verdana" w:cstheme="minorHAnsi"/>
                <w:sz w:val="20"/>
                <w:szCs w:val="20"/>
                <w:lang w:eastAsia="es-CL"/>
              </w:rPr>
              <w:t>s</w:t>
            </w:r>
            <w:r w:rsidR="00A4094A" w:rsidRPr="00D72E5A">
              <w:rPr>
                <w:rFonts w:ascii="Verdana" w:eastAsia="Times New Roman" w:hAnsi="Verdana" w:cstheme="minorHAnsi"/>
                <w:sz w:val="20"/>
                <w:szCs w:val="20"/>
                <w:lang w:eastAsia="es-CL"/>
              </w:rPr>
              <w:t xml:space="preserve">, tanto para acompañar las </w:t>
            </w:r>
            <w:r w:rsidRPr="00D72E5A">
              <w:rPr>
                <w:rFonts w:ascii="Verdana" w:eastAsia="Times New Roman" w:hAnsi="Verdana" w:cstheme="minorHAnsi"/>
                <w:sz w:val="20"/>
                <w:szCs w:val="20"/>
                <w:lang w:eastAsia="es-CL"/>
              </w:rPr>
              <w:t xml:space="preserve">lecturas </w:t>
            </w:r>
            <w:r w:rsidR="00A4094A" w:rsidRPr="00D72E5A">
              <w:rPr>
                <w:rFonts w:ascii="Verdana" w:eastAsia="Times New Roman" w:hAnsi="Verdana" w:cstheme="minorHAnsi"/>
                <w:sz w:val="20"/>
                <w:szCs w:val="20"/>
                <w:lang w:eastAsia="es-CL"/>
              </w:rPr>
              <w:t xml:space="preserve">que </w:t>
            </w:r>
            <w:r w:rsidRPr="00D72E5A">
              <w:rPr>
                <w:rFonts w:ascii="Verdana" w:eastAsia="Times New Roman" w:hAnsi="Verdana" w:cstheme="minorHAnsi"/>
                <w:sz w:val="20"/>
                <w:szCs w:val="20"/>
                <w:lang w:eastAsia="es-CL"/>
              </w:rPr>
              <w:t>sistemática</w:t>
            </w:r>
            <w:r w:rsidR="00A4094A" w:rsidRPr="00D72E5A">
              <w:rPr>
                <w:rFonts w:ascii="Verdana" w:eastAsia="Times New Roman" w:hAnsi="Verdana" w:cstheme="minorHAnsi"/>
                <w:sz w:val="20"/>
                <w:szCs w:val="20"/>
                <w:lang w:eastAsia="es-CL"/>
              </w:rPr>
              <w:t>mente orientaran la discusión en clase, como para debatir activa y respetuosamente durante el desarrollo de los talleres. Para ello, el curso se desarrollará en dos momentos complementarios:</w:t>
            </w:r>
          </w:p>
          <w:p w14:paraId="7855936E" w14:textId="77777777" w:rsidR="00A4094A" w:rsidRPr="00D72E5A" w:rsidRDefault="00A4094A" w:rsidP="00A4094A">
            <w:pPr>
              <w:spacing w:after="0" w:line="256" w:lineRule="auto"/>
              <w:jc w:val="both"/>
              <w:rPr>
                <w:rFonts w:ascii="Verdana" w:eastAsia="Times New Roman" w:hAnsi="Verdana" w:cstheme="minorHAnsi"/>
                <w:sz w:val="20"/>
                <w:szCs w:val="20"/>
                <w:lang w:eastAsia="es-CL"/>
              </w:rPr>
            </w:pPr>
          </w:p>
          <w:p w14:paraId="15AFC96C" w14:textId="53635706" w:rsidR="00A4094A" w:rsidRPr="00D72E5A" w:rsidRDefault="003D0CB2" w:rsidP="003D0CB2">
            <w:pPr>
              <w:pStyle w:val="Prrafodelista"/>
              <w:numPr>
                <w:ilvl w:val="0"/>
                <w:numId w:val="10"/>
              </w:numPr>
              <w:spacing w:after="0" w:line="256" w:lineRule="auto"/>
              <w:jc w:val="both"/>
              <w:rPr>
                <w:rFonts w:ascii="Verdana" w:eastAsia="Times New Roman" w:hAnsi="Verdana" w:cstheme="minorHAnsi"/>
                <w:sz w:val="20"/>
                <w:szCs w:val="20"/>
                <w:lang w:eastAsia="es-CL"/>
              </w:rPr>
            </w:pPr>
            <w:r w:rsidRPr="00C0598E">
              <w:rPr>
                <w:rFonts w:ascii="Verdana" w:eastAsia="Times New Roman" w:hAnsi="Verdana" w:cstheme="minorHAnsi"/>
                <w:b/>
                <w:sz w:val="20"/>
                <w:szCs w:val="20"/>
                <w:lang w:eastAsia="es-CL"/>
              </w:rPr>
              <w:t xml:space="preserve">Discusión </w:t>
            </w:r>
            <w:r w:rsidR="00D85099" w:rsidRPr="00C0598E">
              <w:rPr>
                <w:rFonts w:ascii="Verdana" w:eastAsia="Times New Roman" w:hAnsi="Verdana" w:cstheme="minorHAnsi"/>
                <w:b/>
                <w:sz w:val="20"/>
                <w:szCs w:val="20"/>
                <w:lang w:eastAsia="es-CL"/>
              </w:rPr>
              <w:t xml:space="preserve">análitica </w:t>
            </w:r>
            <w:r w:rsidRPr="00C0598E">
              <w:rPr>
                <w:rFonts w:ascii="Verdana" w:eastAsia="Times New Roman" w:hAnsi="Verdana" w:cstheme="minorHAnsi"/>
                <w:b/>
                <w:sz w:val="20"/>
                <w:szCs w:val="20"/>
                <w:lang w:eastAsia="es-CL"/>
              </w:rPr>
              <w:t>conceptual</w:t>
            </w:r>
            <w:r w:rsidR="00D85099" w:rsidRPr="00D72E5A">
              <w:rPr>
                <w:rFonts w:ascii="Verdana" w:eastAsia="Times New Roman" w:hAnsi="Verdana" w:cstheme="minorHAnsi"/>
                <w:sz w:val="20"/>
                <w:szCs w:val="20"/>
                <w:lang w:eastAsia="es-CL"/>
              </w:rPr>
              <w:t xml:space="preserve">: </w:t>
            </w:r>
            <w:r w:rsidR="00425D1A">
              <w:rPr>
                <w:rFonts w:ascii="Verdana" w:eastAsia="Times New Roman" w:hAnsi="Verdana" w:cstheme="minorHAnsi"/>
                <w:sz w:val="20"/>
                <w:szCs w:val="20"/>
                <w:lang w:eastAsia="es-CL"/>
              </w:rPr>
              <w:t xml:space="preserve">breve presentació de los temas a discutir y </w:t>
            </w:r>
            <w:r w:rsidR="00D85099" w:rsidRPr="00D72E5A">
              <w:rPr>
                <w:rFonts w:ascii="Verdana" w:eastAsia="Times New Roman" w:hAnsi="Verdana" w:cstheme="minorHAnsi"/>
                <w:sz w:val="20"/>
                <w:szCs w:val="20"/>
                <w:lang w:eastAsia="es-CL"/>
              </w:rPr>
              <w:t>presentación de textos</w:t>
            </w:r>
            <w:r w:rsidR="00425D1A">
              <w:rPr>
                <w:rFonts w:ascii="Verdana" w:eastAsia="Times New Roman" w:hAnsi="Verdana" w:cstheme="minorHAnsi"/>
                <w:sz w:val="20"/>
                <w:szCs w:val="20"/>
                <w:lang w:eastAsia="es-CL"/>
              </w:rPr>
              <w:t xml:space="preserve"> a cargo de los estudiantes.</w:t>
            </w:r>
          </w:p>
          <w:p w14:paraId="28305912" w14:textId="34EC374C" w:rsidR="003D0CB2" w:rsidRPr="00D72E5A" w:rsidRDefault="003D0CB2" w:rsidP="003D0CB2">
            <w:pPr>
              <w:pStyle w:val="Prrafodelista"/>
              <w:numPr>
                <w:ilvl w:val="0"/>
                <w:numId w:val="10"/>
              </w:numPr>
              <w:spacing w:after="0" w:line="256" w:lineRule="auto"/>
              <w:jc w:val="both"/>
              <w:rPr>
                <w:rFonts w:ascii="Verdana" w:eastAsia="Times New Roman" w:hAnsi="Verdana" w:cstheme="minorHAnsi"/>
                <w:sz w:val="20"/>
                <w:szCs w:val="20"/>
                <w:lang w:eastAsia="es-CL"/>
              </w:rPr>
            </w:pPr>
            <w:r w:rsidRPr="00C0598E">
              <w:rPr>
                <w:rFonts w:ascii="Verdana" w:eastAsia="Times New Roman" w:hAnsi="Verdana" w:cstheme="minorHAnsi"/>
                <w:b/>
                <w:sz w:val="20"/>
                <w:szCs w:val="20"/>
                <w:lang w:eastAsia="es-CL"/>
              </w:rPr>
              <w:t>Taller de aplicación</w:t>
            </w:r>
            <w:r w:rsidR="00425D1A" w:rsidRPr="00C0598E">
              <w:rPr>
                <w:rFonts w:ascii="Verdana" w:eastAsia="Times New Roman" w:hAnsi="Verdana" w:cstheme="minorHAnsi"/>
                <w:b/>
                <w:sz w:val="20"/>
                <w:szCs w:val="20"/>
                <w:lang w:eastAsia="es-CL"/>
              </w:rPr>
              <w:t xml:space="preserve"> (unidad 2)</w:t>
            </w:r>
            <w:r w:rsidR="00D85099" w:rsidRPr="00D72E5A">
              <w:rPr>
                <w:rFonts w:ascii="Verdana" w:eastAsia="Times New Roman" w:hAnsi="Verdana" w:cstheme="minorHAnsi"/>
                <w:sz w:val="20"/>
                <w:szCs w:val="20"/>
                <w:lang w:eastAsia="es-CL"/>
              </w:rPr>
              <w:t xml:space="preserve">: </w:t>
            </w:r>
            <w:r w:rsidRPr="00D72E5A">
              <w:rPr>
                <w:rFonts w:ascii="Verdana" w:eastAsia="Times New Roman" w:hAnsi="Verdana" w:cstheme="minorHAnsi"/>
                <w:sz w:val="20"/>
                <w:szCs w:val="20"/>
                <w:lang w:eastAsia="es-CL"/>
              </w:rPr>
              <w:t>ejercicio dirigido por un grupo de estudiantes que busque reconstruir análiticamente un</w:t>
            </w:r>
            <w:r w:rsidR="00CC39F3" w:rsidRPr="00D72E5A">
              <w:rPr>
                <w:rFonts w:ascii="Verdana" w:eastAsia="Times New Roman" w:hAnsi="Verdana" w:cstheme="minorHAnsi"/>
                <w:sz w:val="20"/>
                <w:szCs w:val="20"/>
                <w:lang w:eastAsia="es-CL"/>
              </w:rPr>
              <w:t xml:space="preserve">a técnica de intervención especifica. </w:t>
            </w:r>
          </w:p>
          <w:p w14:paraId="508CDB56" w14:textId="77777777" w:rsidR="00CC39F3" w:rsidRPr="00D72E5A" w:rsidRDefault="00CC39F3" w:rsidP="00CC39F3">
            <w:pPr>
              <w:spacing w:after="0" w:line="256" w:lineRule="auto"/>
              <w:jc w:val="both"/>
              <w:rPr>
                <w:rFonts w:ascii="Verdana" w:eastAsia="Times New Roman" w:hAnsi="Verdana" w:cstheme="minorHAnsi"/>
                <w:sz w:val="20"/>
                <w:szCs w:val="20"/>
                <w:lang w:eastAsia="es-CL"/>
              </w:rPr>
            </w:pPr>
          </w:p>
          <w:p w14:paraId="3189D5E6" w14:textId="77777777" w:rsidR="00CC39F3" w:rsidRPr="00D72E5A" w:rsidRDefault="00CC39F3" w:rsidP="00CC39F3">
            <w:pPr>
              <w:spacing w:after="0" w:line="256" w:lineRule="auto"/>
              <w:jc w:val="both"/>
              <w:rPr>
                <w:rFonts w:ascii="Verdana" w:eastAsia="Times New Roman" w:hAnsi="Verdana" w:cstheme="minorHAnsi"/>
                <w:sz w:val="20"/>
                <w:szCs w:val="20"/>
                <w:lang w:eastAsia="es-CL"/>
              </w:rPr>
            </w:pPr>
            <w:r w:rsidRPr="00D72E5A">
              <w:rPr>
                <w:rFonts w:ascii="Verdana" w:eastAsia="Times New Roman" w:hAnsi="Verdana" w:cstheme="minorHAnsi"/>
                <w:sz w:val="20"/>
                <w:szCs w:val="20"/>
                <w:lang w:eastAsia="es-CL"/>
              </w:rPr>
              <w:t xml:space="preserve">Se contempla a su vez la participación de profesores invitados que den cuenta de los distintos espacios socioprofesionales en las cuales se desarrollan los distintos modelos de intervención. </w:t>
            </w:r>
          </w:p>
          <w:p w14:paraId="0F7BD007" w14:textId="77777777" w:rsidR="00193B8F" w:rsidRPr="00D72E5A" w:rsidRDefault="00193B8F" w:rsidP="00CC39F3">
            <w:pPr>
              <w:spacing w:after="0" w:line="256" w:lineRule="auto"/>
              <w:jc w:val="both"/>
              <w:rPr>
                <w:rFonts w:ascii="Verdana" w:eastAsia="Times New Roman" w:hAnsi="Verdana" w:cstheme="minorHAnsi"/>
                <w:sz w:val="20"/>
                <w:szCs w:val="20"/>
                <w:lang w:eastAsia="es-CL"/>
              </w:rPr>
            </w:pPr>
          </w:p>
          <w:p w14:paraId="04D65483" w14:textId="77777777" w:rsidR="00C0598E" w:rsidRDefault="00193B8F" w:rsidP="00CC39F3">
            <w:pPr>
              <w:spacing w:after="0" w:line="256" w:lineRule="auto"/>
              <w:jc w:val="both"/>
              <w:rPr>
                <w:rFonts w:ascii="Verdana" w:eastAsia="Times New Roman" w:hAnsi="Verdana" w:cstheme="minorHAnsi"/>
                <w:b/>
                <w:sz w:val="20"/>
                <w:szCs w:val="20"/>
                <w:lang w:eastAsia="es-CL"/>
              </w:rPr>
            </w:pPr>
            <w:r w:rsidRPr="00D72E5A">
              <w:rPr>
                <w:rFonts w:ascii="Verdana" w:eastAsia="Times New Roman" w:hAnsi="Verdana" w:cstheme="minorHAnsi"/>
                <w:b/>
                <w:sz w:val="20"/>
                <w:szCs w:val="20"/>
                <w:lang w:eastAsia="es-CL"/>
              </w:rPr>
              <w:t xml:space="preserve">Unidad 1: </w:t>
            </w:r>
            <w:r w:rsidR="00C959E6" w:rsidRPr="00D72E5A">
              <w:rPr>
                <w:rFonts w:ascii="Verdana" w:eastAsia="Times New Roman" w:hAnsi="Verdana" w:cstheme="minorHAnsi"/>
                <w:b/>
                <w:sz w:val="20"/>
                <w:szCs w:val="20"/>
                <w:lang w:eastAsia="es-CL"/>
              </w:rPr>
              <w:t>L</w:t>
            </w:r>
            <w:r w:rsidR="004463DD" w:rsidRPr="00D72E5A">
              <w:rPr>
                <w:rFonts w:ascii="Verdana" w:eastAsia="Times New Roman" w:hAnsi="Verdana" w:cstheme="minorHAnsi"/>
                <w:b/>
                <w:sz w:val="20"/>
                <w:szCs w:val="20"/>
                <w:lang w:eastAsia="es-CL"/>
              </w:rPr>
              <w:t>a dimensión operativa de la intervención social</w:t>
            </w:r>
            <w:r w:rsidR="008C3D7A" w:rsidRPr="00D72E5A">
              <w:rPr>
                <w:rFonts w:ascii="Verdana" w:eastAsia="Times New Roman" w:hAnsi="Verdana" w:cstheme="minorHAnsi"/>
                <w:b/>
                <w:sz w:val="20"/>
                <w:szCs w:val="20"/>
                <w:lang w:eastAsia="es-CL"/>
              </w:rPr>
              <w:t xml:space="preserve"> y el desarrollo de un pensamiento de conjunción</w:t>
            </w:r>
          </w:p>
          <w:p w14:paraId="4A4C2C4C" w14:textId="7BEE6CF1" w:rsidR="004463DD" w:rsidRPr="00D72E5A" w:rsidRDefault="008C3D7A" w:rsidP="00CC39F3">
            <w:pPr>
              <w:spacing w:after="0" w:line="256" w:lineRule="auto"/>
              <w:jc w:val="both"/>
              <w:rPr>
                <w:rFonts w:ascii="Verdana" w:eastAsia="Times New Roman" w:hAnsi="Verdana" w:cstheme="minorHAnsi"/>
                <w:b/>
                <w:sz w:val="20"/>
                <w:szCs w:val="20"/>
                <w:lang w:eastAsia="es-CL"/>
              </w:rPr>
            </w:pPr>
            <w:r w:rsidRPr="00D72E5A">
              <w:rPr>
                <w:rFonts w:ascii="Verdana" w:eastAsia="Times New Roman" w:hAnsi="Verdana" w:cstheme="minorHAnsi"/>
                <w:b/>
                <w:sz w:val="20"/>
                <w:szCs w:val="20"/>
                <w:lang w:eastAsia="es-CL"/>
              </w:rPr>
              <w:t xml:space="preserve"> </w:t>
            </w:r>
          </w:p>
          <w:p w14:paraId="1CA252B5" w14:textId="1DBAD5D8" w:rsidR="00081539" w:rsidRPr="00D72E5A" w:rsidRDefault="00081539" w:rsidP="00C959E6">
            <w:pPr>
              <w:pStyle w:val="Prrafodelista"/>
              <w:numPr>
                <w:ilvl w:val="0"/>
                <w:numId w:val="8"/>
              </w:numPr>
              <w:spacing w:after="0" w:line="256" w:lineRule="auto"/>
              <w:jc w:val="both"/>
              <w:rPr>
                <w:rFonts w:ascii="Verdana" w:eastAsia="Times New Roman" w:hAnsi="Verdana" w:cstheme="minorHAnsi"/>
                <w:sz w:val="20"/>
                <w:szCs w:val="20"/>
                <w:lang w:eastAsia="es-CL"/>
              </w:rPr>
            </w:pPr>
            <w:r w:rsidRPr="00D72E5A">
              <w:rPr>
                <w:rFonts w:ascii="Verdana" w:eastAsia="Times New Roman" w:hAnsi="Verdana" w:cstheme="minorHAnsi"/>
                <w:sz w:val="20"/>
                <w:szCs w:val="20"/>
                <w:lang w:eastAsia="es-CL"/>
              </w:rPr>
              <w:t xml:space="preserve">¿Qué transformar?: sobre el fenómeno de la intervención social y su vínculo con las metodologías de intervención </w:t>
            </w:r>
          </w:p>
          <w:p w14:paraId="7394245F" w14:textId="1A4BA5C6" w:rsidR="00C959E6" w:rsidRPr="00D72E5A" w:rsidRDefault="00F06915" w:rsidP="00C959E6">
            <w:pPr>
              <w:pStyle w:val="Prrafodelista"/>
              <w:numPr>
                <w:ilvl w:val="0"/>
                <w:numId w:val="8"/>
              </w:numPr>
              <w:spacing w:after="0" w:line="256" w:lineRule="auto"/>
              <w:jc w:val="both"/>
              <w:rPr>
                <w:rFonts w:ascii="Verdana" w:eastAsia="Times New Roman" w:hAnsi="Verdana" w:cstheme="minorHAnsi"/>
                <w:sz w:val="20"/>
                <w:szCs w:val="20"/>
                <w:lang w:eastAsia="es-CL"/>
              </w:rPr>
            </w:pPr>
            <w:r w:rsidRPr="00D72E5A">
              <w:rPr>
                <w:rFonts w:ascii="Verdana" w:eastAsia="Times New Roman" w:hAnsi="Verdana" w:cstheme="minorHAnsi"/>
                <w:sz w:val="20"/>
                <w:szCs w:val="20"/>
                <w:lang w:eastAsia="es-CL"/>
              </w:rPr>
              <w:t>¿Cómo intervenir?: acerca de los c</w:t>
            </w:r>
            <w:r w:rsidR="00C959E6" w:rsidRPr="00D72E5A">
              <w:rPr>
                <w:rFonts w:ascii="Verdana" w:eastAsia="Times New Roman" w:hAnsi="Verdana" w:cstheme="minorHAnsi"/>
                <w:sz w:val="20"/>
                <w:szCs w:val="20"/>
                <w:lang w:eastAsia="es-CL"/>
              </w:rPr>
              <w:t>omponentes de la intervención social</w:t>
            </w:r>
            <w:r w:rsidRPr="00D72E5A">
              <w:rPr>
                <w:rFonts w:ascii="Verdana" w:eastAsia="Times New Roman" w:hAnsi="Verdana" w:cstheme="minorHAnsi"/>
                <w:sz w:val="20"/>
                <w:szCs w:val="20"/>
                <w:lang w:eastAsia="es-CL"/>
              </w:rPr>
              <w:t>.</w:t>
            </w:r>
          </w:p>
          <w:p w14:paraId="4A3238E0" w14:textId="72F3928E" w:rsidR="00081539" w:rsidRPr="00D72E5A" w:rsidRDefault="008C3D7A" w:rsidP="008C3D7A">
            <w:pPr>
              <w:pStyle w:val="Prrafodelista"/>
              <w:numPr>
                <w:ilvl w:val="0"/>
                <w:numId w:val="8"/>
              </w:numPr>
              <w:spacing w:after="0" w:line="256" w:lineRule="auto"/>
              <w:jc w:val="both"/>
              <w:rPr>
                <w:rFonts w:ascii="Verdana" w:eastAsia="Times New Roman" w:hAnsi="Verdana" w:cstheme="minorHAnsi"/>
                <w:sz w:val="20"/>
                <w:szCs w:val="20"/>
                <w:lang w:eastAsia="es-CL"/>
              </w:rPr>
            </w:pPr>
            <w:r w:rsidRPr="00D72E5A">
              <w:rPr>
                <w:rFonts w:ascii="Verdana" w:eastAsia="Times New Roman" w:hAnsi="Verdana" w:cstheme="minorHAnsi"/>
                <w:sz w:val="20"/>
                <w:szCs w:val="20"/>
                <w:lang w:eastAsia="es-CL"/>
              </w:rPr>
              <w:t>Normatividades en disputa: intervención e instituciones</w:t>
            </w:r>
            <w:r w:rsidR="006F1197">
              <w:rPr>
                <w:rFonts w:ascii="Verdana" w:eastAsia="Times New Roman" w:hAnsi="Verdana" w:cstheme="minorHAnsi"/>
                <w:sz w:val="20"/>
                <w:szCs w:val="20"/>
                <w:lang w:eastAsia="es-CL"/>
              </w:rPr>
              <w:t>.</w:t>
            </w:r>
          </w:p>
          <w:p w14:paraId="6A38A980" w14:textId="6BD97E11" w:rsidR="008C3D7A" w:rsidRPr="00D72E5A" w:rsidRDefault="00081539" w:rsidP="008C3D7A">
            <w:pPr>
              <w:pStyle w:val="Prrafodelista"/>
              <w:numPr>
                <w:ilvl w:val="0"/>
                <w:numId w:val="8"/>
              </w:numPr>
              <w:spacing w:after="0" w:line="256" w:lineRule="auto"/>
              <w:jc w:val="both"/>
              <w:rPr>
                <w:rFonts w:ascii="Verdana" w:eastAsia="Times New Roman" w:hAnsi="Verdana" w:cstheme="minorHAnsi"/>
                <w:sz w:val="20"/>
                <w:szCs w:val="20"/>
                <w:lang w:eastAsia="es-CL"/>
              </w:rPr>
            </w:pPr>
            <w:r w:rsidRPr="00D72E5A">
              <w:rPr>
                <w:rFonts w:ascii="Verdana" w:eastAsia="Times New Roman" w:hAnsi="Verdana" w:cstheme="minorHAnsi"/>
                <w:sz w:val="20"/>
                <w:szCs w:val="20"/>
                <w:lang w:eastAsia="es-CL"/>
              </w:rPr>
              <w:t>La critica a la ideología consensualista</w:t>
            </w:r>
            <w:r w:rsidR="00F06915" w:rsidRPr="00D72E5A">
              <w:rPr>
                <w:rFonts w:ascii="Verdana" w:eastAsia="Times New Roman" w:hAnsi="Verdana" w:cstheme="minorHAnsi"/>
                <w:sz w:val="20"/>
                <w:szCs w:val="20"/>
                <w:lang w:eastAsia="es-CL"/>
              </w:rPr>
              <w:t>.</w:t>
            </w:r>
            <w:r w:rsidR="008C3D7A" w:rsidRPr="00D72E5A">
              <w:rPr>
                <w:rFonts w:ascii="Verdana" w:eastAsia="Times New Roman" w:hAnsi="Verdana" w:cstheme="minorHAnsi"/>
                <w:sz w:val="20"/>
                <w:szCs w:val="20"/>
                <w:lang w:eastAsia="es-CL"/>
              </w:rPr>
              <w:t xml:space="preserve"> </w:t>
            </w:r>
          </w:p>
          <w:p w14:paraId="62AEED7B" w14:textId="77777777" w:rsidR="006F1197" w:rsidRPr="006F1197" w:rsidRDefault="00C959E6" w:rsidP="004463DD">
            <w:pPr>
              <w:pStyle w:val="Prrafodelista"/>
              <w:numPr>
                <w:ilvl w:val="0"/>
                <w:numId w:val="8"/>
              </w:numPr>
              <w:spacing w:after="0" w:line="256" w:lineRule="auto"/>
              <w:jc w:val="both"/>
              <w:rPr>
                <w:rFonts w:ascii="Verdana" w:eastAsia="Times New Roman" w:hAnsi="Verdana" w:cstheme="minorHAnsi"/>
                <w:sz w:val="20"/>
                <w:szCs w:val="20"/>
                <w:lang w:eastAsia="es-CL"/>
              </w:rPr>
            </w:pPr>
            <w:r w:rsidRPr="006F1197">
              <w:rPr>
                <w:rFonts w:ascii="Verdana" w:eastAsia="Times New Roman" w:hAnsi="Verdana" w:cstheme="minorHAnsi"/>
                <w:sz w:val="20"/>
                <w:szCs w:val="20"/>
                <w:lang w:eastAsia="es-CL"/>
              </w:rPr>
              <w:t>La construcción de autonomía en la intervención social</w:t>
            </w:r>
            <w:r w:rsidR="00F06915" w:rsidRPr="006F1197">
              <w:rPr>
                <w:rFonts w:ascii="Verdana" w:eastAsia="Times New Roman" w:hAnsi="Verdana" w:cstheme="minorHAnsi"/>
                <w:sz w:val="20"/>
                <w:szCs w:val="20"/>
                <w:lang w:eastAsia="es-CL"/>
              </w:rPr>
              <w:t xml:space="preserve">: ¿acompañar, activar o responsabilizar? </w:t>
            </w:r>
          </w:p>
          <w:p w14:paraId="107831D8" w14:textId="248651C5" w:rsidR="00193B8F" w:rsidRPr="006F1197" w:rsidRDefault="008C3D7A" w:rsidP="00CC39F3">
            <w:pPr>
              <w:pStyle w:val="Prrafodelista"/>
              <w:numPr>
                <w:ilvl w:val="0"/>
                <w:numId w:val="8"/>
              </w:numPr>
              <w:spacing w:after="0" w:line="256" w:lineRule="auto"/>
              <w:jc w:val="both"/>
              <w:rPr>
                <w:rFonts w:ascii="Verdana" w:eastAsia="Times New Roman" w:hAnsi="Verdana" w:cstheme="minorHAnsi"/>
                <w:sz w:val="20"/>
                <w:szCs w:val="20"/>
                <w:lang w:eastAsia="es-CL"/>
              </w:rPr>
            </w:pPr>
            <w:r w:rsidRPr="006F1197">
              <w:rPr>
                <w:rFonts w:ascii="Verdana" w:eastAsia="Times New Roman" w:hAnsi="Verdana" w:cstheme="minorHAnsi"/>
                <w:sz w:val="20"/>
                <w:szCs w:val="20"/>
                <w:lang w:eastAsia="es-CL"/>
              </w:rPr>
              <w:t>Los saberes en</w:t>
            </w:r>
            <w:r w:rsidR="00F06915" w:rsidRPr="006F1197">
              <w:rPr>
                <w:rFonts w:ascii="Verdana" w:eastAsia="Times New Roman" w:hAnsi="Verdana" w:cstheme="minorHAnsi"/>
                <w:sz w:val="20"/>
                <w:szCs w:val="20"/>
                <w:lang w:eastAsia="es-CL"/>
              </w:rPr>
              <w:t xml:space="preserve"> disputa en la in</w:t>
            </w:r>
            <w:r w:rsidR="002D359C" w:rsidRPr="006F1197">
              <w:rPr>
                <w:rFonts w:ascii="Verdana" w:eastAsia="Times New Roman" w:hAnsi="Verdana" w:cstheme="minorHAnsi"/>
                <w:sz w:val="20"/>
                <w:szCs w:val="20"/>
                <w:lang w:eastAsia="es-CL"/>
              </w:rPr>
              <w:t>teracción profesional</w:t>
            </w:r>
            <w:r w:rsidR="00F06915" w:rsidRPr="006F1197">
              <w:rPr>
                <w:rFonts w:ascii="Verdana" w:eastAsia="Times New Roman" w:hAnsi="Verdana" w:cstheme="minorHAnsi"/>
                <w:sz w:val="20"/>
                <w:szCs w:val="20"/>
                <w:lang w:eastAsia="es-CL"/>
              </w:rPr>
              <w:t>.</w:t>
            </w:r>
            <w:r w:rsidR="00F06915" w:rsidRPr="006F1197">
              <w:rPr>
                <w:rFonts w:ascii="Verdana" w:eastAsia="Times New Roman" w:hAnsi="Verdana" w:cstheme="minorHAnsi"/>
                <w:sz w:val="20"/>
                <w:szCs w:val="20"/>
                <w:highlight w:val="yellow"/>
                <w:lang w:eastAsia="es-CL"/>
              </w:rPr>
              <w:t xml:space="preserve"> </w:t>
            </w:r>
          </w:p>
          <w:p w14:paraId="4FFBC211" w14:textId="77777777" w:rsidR="006F1197" w:rsidRPr="006F1197" w:rsidRDefault="006F1197" w:rsidP="006F1197">
            <w:pPr>
              <w:pStyle w:val="Prrafodelista"/>
              <w:spacing w:after="0" w:line="256" w:lineRule="auto"/>
              <w:jc w:val="both"/>
              <w:rPr>
                <w:rFonts w:ascii="Verdana" w:eastAsia="Times New Roman" w:hAnsi="Verdana" w:cstheme="minorHAnsi"/>
                <w:sz w:val="20"/>
                <w:szCs w:val="20"/>
                <w:lang w:eastAsia="es-CL"/>
              </w:rPr>
            </w:pPr>
          </w:p>
          <w:p w14:paraId="19D40E42" w14:textId="7AACE14E" w:rsidR="00193B8F" w:rsidRPr="00D72E5A" w:rsidRDefault="00101D3D" w:rsidP="00CC39F3">
            <w:pPr>
              <w:spacing w:after="0" w:line="256" w:lineRule="auto"/>
              <w:jc w:val="both"/>
              <w:rPr>
                <w:rFonts w:ascii="Verdana" w:eastAsia="Times New Roman" w:hAnsi="Verdana" w:cstheme="minorHAnsi"/>
                <w:b/>
                <w:sz w:val="20"/>
                <w:szCs w:val="20"/>
                <w:lang w:eastAsia="es-CL"/>
              </w:rPr>
            </w:pPr>
            <w:r w:rsidRPr="00D72E5A">
              <w:rPr>
                <w:rFonts w:ascii="Verdana" w:eastAsia="Times New Roman" w:hAnsi="Verdana" w:cstheme="minorHAnsi"/>
                <w:b/>
                <w:sz w:val="20"/>
                <w:szCs w:val="20"/>
                <w:lang w:eastAsia="es-CL"/>
              </w:rPr>
              <w:t>Unidad 2: Estrategias</w:t>
            </w:r>
            <w:r w:rsidR="00F06915" w:rsidRPr="00D72E5A">
              <w:rPr>
                <w:rFonts w:ascii="Verdana" w:eastAsia="Times New Roman" w:hAnsi="Verdana" w:cstheme="minorHAnsi"/>
                <w:b/>
                <w:sz w:val="20"/>
                <w:szCs w:val="20"/>
                <w:lang w:eastAsia="es-CL"/>
              </w:rPr>
              <w:t xml:space="preserve"> y </w:t>
            </w:r>
            <w:r w:rsidRPr="00D72E5A">
              <w:rPr>
                <w:rFonts w:ascii="Verdana" w:eastAsia="Times New Roman" w:hAnsi="Verdana" w:cstheme="minorHAnsi"/>
                <w:b/>
                <w:sz w:val="20"/>
                <w:szCs w:val="20"/>
                <w:lang w:eastAsia="es-CL"/>
              </w:rPr>
              <w:t>m</w:t>
            </w:r>
            <w:r w:rsidR="00193B8F" w:rsidRPr="00D72E5A">
              <w:rPr>
                <w:rFonts w:ascii="Verdana" w:eastAsia="Times New Roman" w:hAnsi="Verdana" w:cstheme="minorHAnsi"/>
                <w:b/>
                <w:sz w:val="20"/>
                <w:szCs w:val="20"/>
                <w:lang w:eastAsia="es-CL"/>
              </w:rPr>
              <w:t>etodologías al servicio de la transformación social</w:t>
            </w:r>
          </w:p>
          <w:p w14:paraId="7D809A4F" w14:textId="6B7EF2B2" w:rsidR="00E04EF5" w:rsidRPr="00E04EF5" w:rsidRDefault="006B1226" w:rsidP="00E04EF5">
            <w:pPr>
              <w:pStyle w:val="Prrafodelista"/>
              <w:numPr>
                <w:ilvl w:val="0"/>
                <w:numId w:val="11"/>
              </w:numPr>
              <w:spacing w:after="0" w:line="256" w:lineRule="auto"/>
              <w:jc w:val="both"/>
              <w:rPr>
                <w:rFonts w:ascii="Verdana" w:eastAsia="Times New Roman" w:hAnsi="Verdana" w:cstheme="minorHAnsi"/>
                <w:sz w:val="20"/>
                <w:szCs w:val="20"/>
                <w:lang w:eastAsia="es-CL"/>
              </w:rPr>
            </w:pPr>
            <w:r w:rsidRPr="00D72E5A">
              <w:rPr>
                <w:rFonts w:ascii="Verdana" w:eastAsia="Times New Roman" w:hAnsi="Verdana" w:cstheme="minorHAnsi"/>
                <w:sz w:val="20"/>
                <w:szCs w:val="20"/>
                <w:lang w:eastAsia="es-CL"/>
              </w:rPr>
              <w:t>Estrategias de asistencia</w:t>
            </w:r>
            <w:r w:rsidR="00D72E5A" w:rsidRPr="00D72E5A">
              <w:rPr>
                <w:rFonts w:ascii="Verdana" w:eastAsia="Times New Roman" w:hAnsi="Verdana" w:cstheme="minorHAnsi"/>
                <w:sz w:val="20"/>
                <w:szCs w:val="20"/>
                <w:lang w:eastAsia="es-CL"/>
              </w:rPr>
              <w:t>.</w:t>
            </w:r>
          </w:p>
          <w:p w14:paraId="6496ED70" w14:textId="0A0D4D77" w:rsidR="006B1226" w:rsidRPr="00D72E5A" w:rsidRDefault="00D72E5A" w:rsidP="006B1226">
            <w:pPr>
              <w:pStyle w:val="Prrafodelista"/>
              <w:numPr>
                <w:ilvl w:val="0"/>
                <w:numId w:val="11"/>
              </w:numPr>
              <w:spacing w:after="0" w:line="256" w:lineRule="auto"/>
              <w:jc w:val="both"/>
              <w:rPr>
                <w:rFonts w:ascii="Verdana" w:eastAsia="Times New Roman" w:hAnsi="Verdana" w:cstheme="minorHAnsi"/>
                <w:sz w:val="20"/>
                <w:szCs w:val="20"/>
                <w:lang w:eastAsia="es-CL"/>
              </w:rPr>
            </w:pPr>
            <w:r w:rsidRPr="00D72E5A">
              <w:rPr>
                <w:rFonts w:ascii="Verdana" w:eastAsia="Times New Roman" w:hAnsi="Verdana" w:cstheme="minorHAnsi"/>
                <w:sz w:val="20"/>
                <w:szCs w:val="20"/>
                <w:lang w:eastAsia="es-CL"/>
              </w:rPr>
              <w:t>Estrategias situacionales</w:t>
            </w:r>
          </w:p>
          <w:p w14:paraId="7D60264D" w14:textId="77777777" w:rsidR="00D72E5A" w:rsidRPr="00D72E5A" w:rsidRDefault="00D72E5A" w:rsidP="006B1226">
            <w:pPr>
              <w:pStyle w:val="Prrafodelista"/>
              <w:numPr>
                <w:ilvl w:val="0"/>
                <w:numId w:val="11"/>
              </w:numPr>
              <w:spacing w:after="0" w:line="256" w:lineRule="auto"/>
              <w:jc w:val="both"/>
              <w:rPr>
                <w:rFonts w:ascii="Verdana" w:eastAsia="Times New Roman" w:hAnsi="Verdana" w:cstheme="minorHAnsi"/>
                <w:sz w:val="20"/>
                <w:szCs w:val="20"/>
                <w:lang w:eastAsia="es-CL"/>
              </w:rPr>
            </w:pPr>
            <w:r w:rsidRPr="00D72E5A">
              <w:rPr>
                <w:rFonts w:ascii="Verdana" w:eastAsia="Times New Roman" w:hAnsi="Verdana" w:cstheme="minorHAnsi"/>
                <w:sz w:val="20"/>
                <w:szCs w:val="20"/>
                <w:lang w:eastAsia="es-CL"/>
              </w:rPr>
              <w:t>Estrategias clinicas</w:t>
            </w:r>
          </w:p>
          <w:p w14:paraId="066F1DC0" w14:textId="74A6BBBF" w:rsidR="00D72E5A" w:rsidRPr="00D72E5A" w:rsidRDefault="00D72E5A" w:rsidP="006B1226">
            <w:pPr>
              <w:pStyle w:val="Prrafodelista"/>
              <w:numPr>
                <w:ilvl w:val="0"/>
                <w:numId w:val="11"/>
              </w:numPr>
              <w:spacing w:after="0" w:line="256" w:lineRule="auto"/>
              <w:jc w:val="both"/>
              <w:rPr>
                <w:rFonts w:ascii="Verdana" w:eastAsia="Times New Roman" w:hAnsi="Verdana" w:cstheme="minorHAnsi"/>
                <w:sz w:val="20"/>
                <w:szCs w:val="20"/>
                <w:lang w:eastAsia="es-CL"/>
              </w:rPr>
            </w:pPr>
            <w:r w:rsidRPr="00D72E5A">
              <w:rPr>
                <w:rFonts w:ascii="Verdana" w:eastAsia="Times New Roman" w:hAnsi="Verdana" w:cstheme="minorHAnsi"/>
                <w:sz w:val="20"/>
                <w:szCs w:val="20"/>
                <w:lang w:eastAsia="es-CL"/>
              </w:rPr>
              <w:lastRenderedPageBreak/>
              <w:t>Estrategias comunitarias/colectivas</w:t>
            </w:r>
          </w:p>
          <w:p w14:paraId="50C5FB1F" w14:textId="635DDDF5" w:rsidR="00D72E5A" w:rsidRDefault="00D72E5A" w:rsidP="006B1226">
            <w:pPr>
              <w:pStyle w:val="Prrafodelista"/>
              <w:numPr>
                <w:ilvl w:val="0"/>
                <w:numId w:val="11"/>
              </w:numPr>
              <w:spacing w:after="0" w:line="256" w:lineRule="auto"/>
              <w:jc w:val="both"/>
              <w:rPr>
                <w:rFonts w:ascii="Verdana" w:eastAsia="Times New Roman" w:hAnsi="Verdana" w:cstheme="minorHAnsi"/>
                <w:sz w:val="20"/>
                <w:szCs w:val="20"/>
                <w:lang w:eastAsia="es-CL"/>
              </w:rPr>
            </w:pPr>
            <w:r>
              <w:rPr>
                <w:rFonts w:ascii="Verdana" w:eastAsia="Times New Roman" w:hAnsi="Verdana" w:cstheme="minorHAnsi"/>
                <w:sz w:val="20"/>
                <w:szCs w:val="20"/>
                <w:lang w:eastAsia="es-CL"/>
              </w:rPr>
              <w:t>Estrategias antiopresivas/narrativas</w:t>
            </w:r>
          </w:p>
          <w:p w14:paraId="27AFF437" w14:textId="74545C17" w:rsidR="00D72E5A" w:rsidRPr="00D72E5A" w:rsidRDefault="00D72E5A" w:rsidP="006B1226">
            <w:pPr>
              <w:pStyle w:val="Prrafodelista"/>
              <w:numPr>
                <w:ilvl w:val="0"/>
                <w:numId w:val="11"/>
              </w:numPr>
              <w:spacing w:after="0" w:line="256" w:lineRule="auto"/>
              <w:jc w:val="both"/>
              <w:rPr>
                <w:rFonts w:ascii="Verdana" w:eastAsia="Times New Roman" w:hAnsi="Verdana" w:cstheme="minorHAnsi"/>
                <w:sz w:val="20"/>
                <w:szCs w:val="20"/>
                <w:lang w:eastAsia="es-CL"/>
              </w:rPr>
            </w:pPr>
            <w:r>
              <w:rPr>
                <w:rFonts w:ascii="Verdana" w:eastAsia="Times New Roman" w:hAnsi="Verdana" w:cstheme="minorHAnsi"/>
                <w:sz w:val="20"/>
                <w:szCs w:val="20"/>
                <w:lang w:eastAsia="es-CL"/>
              </w:rPr>
              <w:t>Est</w:t>
            </w:r>
            <w:r w:rsidR="00C92A47">
              <w:rPr>
                <w:rFonts w:ascii="Verdana" w:eastAsia="Times New Roman" w:hAnsi="Verdana" w:cstheme="minorHAnsi"/>
                <w:sz w:val="20"/>
                <w:szCs w:val="20"/>
                <w:lang w:eastAsia="es-CL"/>
              </w:rPr>
              <w:t>ra</w:t>
            </w:r>
            <w:r>
              <w:rPr>
                <w:rFonts w:ascii="Verdana" w:eastAsia="Times New Roman" w:hAnsi="Verdana" w:cstheme="minorHAnsi"/>
                <w:sz w:val="20"/>
                <w:szCs w:val="20"/>
                <w:lang w:eastAsia="es-CL"/>
              </w:rPr>
              <w:t>tegias basadas en evidencia</w:t>
            </w:r>
          </w:p>
          <w:p w14:paraId="4EC6ED28" w14:textId="43ABFE8F" w:rsidR="00193B8F" w:rsidRPr="00D72E5A" w:rsidRDefault="00193B8F" w:rsidP="00CC39F3">
            <w:pPr>
              <w:spacing w:after="0" w:line="256" w:lineRule="auto"/>
              <w:jc w:val="both"/>
              <w:rPr>
                <w:rFonts w:ascii="Verdana" w:eastAsia="Times New Roman" w:hAnsi="Verdana" w:cstheme="minorHAnsi"/>
                <w:sz w:val="20"/>
                <w:szCs w:val="20"/>
                <w:lang w:eastAsia="es-CL"/>
              </w:rPr>
            </w:pPr>
          </w:p>
          <w:p w14:paraId="38518639" w14:textId="5F44AA8B" w:rsidR="00101D3D" w:rsidRPr="00D72E5A" w:rsidRDefault="00101D3D" w:rsidP="00CC39F3">
            <w:pPr>
              <w:spacing w:after="0" w:line="256" w:lineRule="auto"/>
              <w:jc w:val="both"/>
              <w:rPr>
                <w:rFonts w:ascii="Verdana" w:eastAsia="Times New Roman" w:hAnsi="Verdana" w:cstheme="minorHAnsi"/>
                <w:sz w:val="20"/>
                <w:szCs w:val="20"/>
                <w:lang w:eastAsia="es-CL"/>
              </w:rPr>
            </w:pPr>
            <w:r w:rsidRPr="00D72E5A">
              <w:rPr>
                <w:rFonts w:ascii="Verdana" w:eastAsia="Times New Roman" w:hAnsi="Verdana" w:cstheme="minorHAnsi"/>
                <w:sz w:val="20"/>
                <w:szCs w:val="20"/>
                <w:lang w:eastAsia="es-CL"/>
              </w:rPr>
              <w:t xml:space="preserve"> </w:t>
            </w:r>
          </w:p>
          <w:p w14:paraId="3F879CA9" w14:textId="70DD4E33" w:rsidR="00193B8F" w:rsidRPr="00D72E5A" w:rsidRDefault="00193B8F" w:rsidP="00CC39F3">
            <w:pPr>
              <w:spacing w:after="0" w:line="256" w:lineRule="auto"/>
              <w:jc w:val="both"/>
              <w:rPr>
                <w:rFonts w:ascii="Verdana" w:eastAsia="Times New Roman" w:hAnsi="Verdana" w:cstheme="minorHAnsi"/>
                <w:sz w:val="20"/>
                <w:szCs w:val="20"/>
                <w:lang w:eastAsia="es-CL"/>
              </w:rPr>
            </w:pPr>
          </w:p>
        </w:tc>
      </w:tr>
      <w:tr w:rsidR="00181C57" w:rsidRPr="003B161F" w14:paraId="27163628"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86E1A1" w14:textId="2318E6BC" w:rsidR="00181C57" w:rsidRDefault="00181C57" w:rsidP="00181C57">
            <w:pPr>
              <w:spacing w:after="0" w:line="256" w:lineRule="auto"/>
              <w:jc w:val="both"/>
              <w:rPr>
                <w:rFonts w:ascii="Verdana" w:eastAsia="Calibri" w:hAnsi="Verdana" w:cstheme="minorHAnsi"/>
                <w:b/>
                <w:bCs/>
                <w:color w:val="000000" w:themeColor="text1"/>
                <w:kern w:val="24"/>
                <w:sz w:val="20"/>
                <w:szCs w:val="20"/>
                <w:lang w:eastAsia="es-CL"/>
              </w:rPr>
            </w:pPr>
            <w:r w:rsidRPr="003B161F">
              <w:rPr>
                <w:rFonts w:ascii="Verdana" w:eastAsia="Calibri" w:hAnsi="Verdana" w:cstheme="minorHAnsi"/>
                <w:b/>
                <w:bCs/>
                <w:color w:val="000000" w:themeColor="text1"/>
                <w:kern w:val="24"/>
                <w:sz w:val="20"/>
                <w:szCs w:val="20"/>
                <w:lang w:eastAsia="es-CL"/>
              </w:rPr>
              <w:lastRenderedPageBreak/>
              <w:t>Estrategia general de evaluación de aprendizajes:</w:t>
            </w:r>
          </w:p>
          <w:p w14:paraId="54281FB2" w14:textId="7BC5577C" w:rsidR="00C92A47" w:rsidRDefault="00167CF9" w:rsidP="00181C57">
            <w:pPr>
              <w:spacing w:after="0" w:line="256" w:lineRule="auto"/>
              <w:jc w:val="both"/>
              <w:rPr>
                <w:rFonts w:ascii="Verdana" w:eastAsia="Times New Roman" w:hAnsi="Verdana" w:cstheme="minorHAnsi"/>
                <w:sz w:val="20"/>
                <w:szCs w:val="20"/>
                <w:lang w:eastAsia="es-CL"/>
              </w:rPr>
            </w:pPr>
            <w:r>
              <w:rPr>
                <w:rFonts w:ascii="Verdana" w:eastAsia="Times New Roman" w:hAnsi="Verdana" w:cstheme="minorHAnsi"/>
                <w:sz w:val="20"/>
                <w:szCs w:val="20"/>
                <w:lang w:eastAsia="es-CL"/>
              </w:rPr>
              <w:t>Se contemplan tres evaluaciones:</w:t>
            </w:r>
          </w:p>
          <w:p w14:paraId="5CBA3A70" w14:textId="6F60C768" w:rsidR="00167CF9" w:rsidRDefault="00167CF9" w:rsidP="00181C57">
            <w:pPr>
              <w:spacing w:after="0" w:line="256" w:lineRule="auto"/>
              <w:jc w:val="both"/>
              <w:rPr>
                <w:rFonts w:ascii="Verdana" w:eastAsia="Times New Roman" w:hAnsi="Verdana" w:cstheme="minorHAnsi"/>
                <w:sz w:val="20"/>
                <w:szCs w:val="20"/>
                <w:lang w:eastAsia="es-CL"/>
              </w:rPr>
            </w:pPr>
          </w:p>
          <w:p w14:paraId="68FD91C2" w14:textId="23603372" w:rsidR="00167CF9" w:rsidRDefault="00167CF9" w:rsidP="00167CF9">
            <w:pPr>
              <w:pStyle w:val="Prrafodelista"/>
              <w:numPr>
                <w:ilvl w:val="0"/>
                <w:numId w:val="12"/>
              </w:numPr>
              <w:spacing w:after="0" w:line="256" w:lineRule="auto"/>
              <w:jc w:val="both"/>
              <w:rPr>
                <w:rFonts w:ascii="Verdana" w:eastAsia="Times New Roman" w:hAnsi="Verdana" w:cstheme="minorHAnsi"/>
                <w:sz w:val="20"/>
                <w:szCs w:val="20"/>
                <w:lang w:eastAsia="es-CL"/>
              </w:rPr>
            </w:pPr>
            <w:r>
              <w:rPr>
                <w:rFonts w:ascii="Verdana" w:eastAsia="Times New Roman" w:hAnsi="Verdana" w:cstheme="minorHAnsi"/>
                <w:sz w:val="20"/>
                <w:szCs w:val="20"/>
                <w:lang w:eastAsia="es-CL"/>
              </w:rPr>
              <w:t>Presentación y animación de la discusión de textos unidad 1</w:t>
            </w:r>
            <w:r w:rsidR="00C0598E">
              <w:rPr>
                <w:rFonts w:ascii="Verdana" w:eastAsia="Times New Roman" w:hAnsi="Verdana" w:cstheme="minorHAnsi"/>
                <w:sz w:val="20"/>
                <w:szCs w:val="20"/>
                <w:lang w:eastAsia="es-CL"/>
              </w:rPr>
              <w:t>. Este trabajo se realizará en grupos y los textos a presentar en clases se definiran durante la primera sesión</w:t>
            </w:r>
            <w:r>
              <w:rPr>
                <w:rFonts w:ascii="Verdana" w:eastAsia="Times New Roman" w:hAnsi="Verdana" w:cstheme="minorHAnsi"/>
                <w:sz w:val="20"/>
                <w:szCs w:val="20"/>
                <w:lang w:eastAsia="es-CL"/>
              </w:rPr>
              <w:t>: 25%</w:t>
            </w:r>
          </w:p>
          <w:p w14:paraId="6ECED01F" w14:textId="18E63720" w:rsidR="00167CF9" w:rsidRDefault="00167CF9" w:rsidP="00167CF9">
            <w:pPr>
              <w:pStyle w:val="Prrafodelista"/>
              <w:numPr>
                <w:ilvl w:val="0"/>
                <w:numId w:val="12"/>
              </w:numPr>
              <w:spacing w:after="0" w:line="256" w:lineRule="auto"/>
              <w:jc w:val="both"/>
              <w:rPr>
                <w:rFonts w:ascii="Verdana" w:eastAsia="Times New Roman" w:hAnsi="Verdana" w:cstheme="minorHAnsi"/>
                <w:sz w:val="20"/>
                <w:szCs w:val="20"/>
                <w:lang w:eastAsia="es-CL"/>
              </w:rPr>
            </w:pPr>
            <w:r>
              <w:rPr>
                <w:rFonts w:ascii="Verdana" w:eastAsia="Times New Roman" w:hAnsi="Verdana" w:cstheme="minorHAnsi"/>
                <w:sz w:val="20"/>
                <w:szCs w:val="20"/>
                <w:lang w:eastAsia="es-CL"/>
              </w:rPr>
              <w:t>Presentación de una técnica vinculada a estrategia seleccionada por cada grupo</w:t>
            </w:r>
            <w:r w:rsidR="00C0598E">
              <w:rPr>
                <w:rFonts w:ascii="Verdana" w:eastAsia="Times New Roman" w:hAnsi="Verdana" w:cstheme="minorHAnsi"/>
                <w:sz w:val="20"/>
                <w:szCs w:val="20"/>
                <w:lang w:eastAsia="es-CL"/>
              </w:rPr>
              <w:t>. Unidad 2</w:t>
            </w:r>
            <w:r>
              <w:rPr>
                <w:rFonts w:ascii="Verdana" w:eastAsia="Times New Roman" w:hAnsi="Verdana" w:cstheme="minorHAnsi"/>
                <w:sz w:val="20"/>
                <w:szCs w:val="20"/>
                <w:lang w:eastAsia="es-CL"/>
              </w:rPr>
              <w:t>: 30%</w:t>
            </w:r>
          </w:p>
          <w:p w14:paraId="4D58E42D" w14:textId="65244328" w:rsidR="00167CF9" w:rsidRPr="00167CF9" w:rsidRDefault="00167CF9" w:rsidP="00167CF9">
            <w:pPr>
              <w:pStyle w:val="Prrafodelista"/>
              <w:numPr>
                <w:ilvl w:val="0"/>
                <w:numId w:val="12"/>
              </w:numPr>
              <w:spacing w:after="0" w:line="256" w:lineRule="auto"/>
              <w:jc w:val="both"/>
              <w:rPr>
                <w:rFonts w:ascii="Verdana" w:eastAsia="Times New Roman" w:hAnsi="Verdana" w:cstheme="minorHAnsi"/>
                <w:sz w:val="20"/>
                <w:szCs w:val="20"/>
                <w:lang w:eastAsia="es-CL"/>
              </w:rPr>
            </w:pPr>
            <w:r>
              <w:rPr>
                <w:rFonts w:ascii="Verdana" w:eastAsia="Times New Roman" w:hAnsi="Verdana" w:cstheme="minorHAnsi"/>
                <w:sz w:val="20"/>
                <w:szCs w:val="20"/>
                <w:lang w:eastAsia="es-CL"/>
              </w:rPr>
              <w:t xml:space="preserve">Trabajo de análisis de caso de una intervención específica </w:t>
            </w:r>
            <w:r w:rsidR="00E04EF5">
              <w:rPr>
                <w:rFonts w:ascii="Verdana" w:eastAsia="Times New Roman" w:hAnsi="Verdana" w:cstheme="minorHAnsi"/>
                <w:sz w:val="20"/>
                <w:szCs w:val="20"/>
                <w:lang w:eastAsia="es-CL"/>
              </w:rPr>
              <w:t xml:space="preserve">* exigencia de </w:t>
            </w:r>
            <w:r>
              <w:rPr>
                <w:rFonts w:ascii="Verdana" w:eastAsia="Times New Roman" w:hAnsi="Verdana" w:cstheme="minorHAnsi"/>
                <w:sz w:val="20"/>
                <w:szCs w:val="20"/>
                <w:lang w:eastAsia="es-CL"/>
              </w:rPr>
              <w:t>levantamiento de datos primarios</w:t>
            </w:r>
            <w:r w:rsidR="00E04EF5">
              <w:rPr>
                <w:rFonts w:ascii="Verdana" w:eastAsia="Times New Roman" w:hAnsi="Verdana" w:cstheme="minorHAnsi"/>
                <w:sz w:val="20"/>
                <w:szCs w:val="20"/>
                <w:lang w:eastAsia="es-CL"/>
              </w:rPr>
              <w:t>*</w:t>
            </w:r>
            <w:r>
              <w:rPr>
                <w:rFonts w:ascii="Verdana" w:eastAsia="Times New Roman" w:hAnsi="Verdana" w:cstheme="minorHAnsi"/>
                <w:sz w:val="20"/>
                <w:szCs w:val="20"/>
                <w:lang w:eastAsia="es-CL"/>
              </w:rPr>
              <w:t>: 45%</w:t>
            </w:r>
          </w:p>
          <w:p w14:paraId="7F8A8293" w14:textId="77777777" w:rsidR="00181C57" w:rsidRPr="003B161F" w:rsidRDefault="00181C57" w:rsidP="00181C57">
            <w:pPr>
              <w:spacing w:after="0" w:line="256" w:lineRule="auto"/>
              <w:jc w:val="both"/>
              <w:rPr>
                <w:rFonts w:ascii="Verdana" w:eastAsia="Calibri" w:hAnsi="Verdana" w:cstheme="minorHAnsi"/>
                <w:bCs/>
                <w:color w:val="000000" w:themeColor="text1"/>
                <w:kern w:val="24"/>
                <w:sz w:val="20"/>
                <w:szCs w:val="20"/>
                <w:lang w:eastAsia="es-CL"/>
              </w:rPr>
            </w:pPr>
          </w:p>
          <w:p w14:paraId="2B81A150" w14:textId="02F87362" w:rsidR="00181C57" w:rsidRPr="003B161F" w:rsidRDefault="00181C57" w:rsidP="003D0CB2">
            <w:pPr>
              <w:spacing w:after="0" w:line="256" w:lineRule="auto"/>
              <w:jc w:val="both"/>
              <w:rPr>
                <w:rFonts w:ascii="Verdana" w:eastAsia="Times New Roman" w:hAnsi="Verdana" w:cstheme="minorHAnsi"/>
                <w:sz w:val="20"/>
                <w:szCs w:val="20"/>
                <w:lang w:eastAsia="es-CL"/>
              </w:rPr>
            </w:pPr>
          </w:p>
        </w:tc>
      </w:tr>
      <w:tr w:rsidR="00181C57" w:rsidRPr="003B161F" w14:paraId="6D01EC7B" w14:textId="77777777"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2869EF" w14:textId="77777777" w:rsidR="00181C57" w:rsidRPr="003B161F" w:rsidRDefault="00181C57" w:rsidP="00181C57">
            <w:pPr>
              <w:spacing w:after="0" w:line="256" w:lineRule="auto"/>
              <w:jc w:val="both"/>
              <w:rPr>
                <w:rFonts w:ascii="Verdana" w:eastAsia="Times New Roman" w:hAnsi="Verdana" w:cstheme="minorHAnsi"/>
                <w:sz w:val="20"/>
                <w:szCs w:val="20"/>
                <w:lang w:eastAsia="es-CL"/>
              </w:rPr>
            </w:pPr>
            <w:r w:rsidRPr="003B161F">
              <w:rPr>
                <w:rFonts w:ascii="Verdana" w:eastAsia="Calibri" w:hAnsi="Verdana" w:cstheme="minorHAnsi"/>
                <w:b/>
                <w:bCs/>
                <w:color w:val="000000" w:themeColor="text1"/>
                <w:kern w:val="24"/>
                <w:sz w:val="20"/>
                <w:szCs w:val="20"/>
                <w:lang w:eastAsia="es-CL"/>
              </w:rPr>
              <w:t>Sistema de calificaciones y requisitos de aprobación:</w:t>
            </w:r>
          </w:p>
          <w:p w14:paraId="2BD2A391" w14:textId="77777777" w:rsidR="00C0598E" w:rsidRDefault="00C0598E" w:rsidP="00181C57">
            <w:pPr>
              <w:spacing w:after="0" w:line="256" w:lineRule="auto"/>
              <w:jc w:val="both"/>
              <w:rPr>
                <w:rFonts w:ascii="Verdana" w:eastAsia="Calibri" w:hAnsi="Verdana" w:cstheme="minorHAnsi"/>
                <w:bCs/>
                <w:color w:val="000000" w:themeColor="text1"/>
                <w:kern w:val="24"/>
                <w:sz w:val="20"/>
                <w:szCs w:val="20"/>
                <w:lang w:eastAsia="es-CL"/>
              </w:rPr>
            </w:pPr>
          </w:p>
          <w:p w14:paraId="150C8FD8" w14:textId="4AD9B4BC" w:rsidR="00181C57" w:rsidRDefault="00181C57" w:rsidP="00181C57">
            <w:pPr>
              <w:spacing w:after="0" w:line="256" w:lineRule="auto"/>
              <w:jc w:val="both"/>
              <w:rPr>
                <w:rFonts w:ascii="Verdana" w:eastAsia="Calibri" w:hAnsi="Verdana" w:cstheme="minorHAnsi"/>
                <w:bCs/>
                <w:color w:val="000000" w:themeColor="text1"/>
                <w:kern w:val="24"/>
                <w:sz w:val="20"/>
                <w:szCs w:val="20"/>
                <w:lang w:eastAsia="es-CL"/>
              </w:rPr>
            </w:pPr>
            <w:r w:rsidRPr="003B161F">
              <w:rPr>
                <w:rFonts w:ascii="Verdana" w:eastAsia="Calibri" w:hAnsi="Verdana" w:cstheme="minorHAnsi"/>
                <w:bCs/>
                <w:color w:val="000000" w:themeColor="text1"/>
                <w:kern w:val="24"/>
                <w:sz w:val="20"/>
                <w:szCs w:val="20"/>
                <w:lang w:eastAsia="es-CL"/>
              </w:rPr>
              <w:t>El promedio de notas del semestre tiene una ponderación del 60% y el examen 40%. La nota de aprobación del curso es 4.0  (cuatro punto cero). Se eximirán del examen quienes obtengan un promedio igual o superior a 5.5 (cinco punto cinco).</w:t>
            </w:r>
          </w:p>
          <w:p w14:paraId="1CF77FF1" w14:textId="77777777" w:rsidR="00C0598E" w:rsidRDefault="00C0598E" w:rsidP="00181C57">
            <w:pPr>
              <w:spacing w:after="0" w:line="256" w:lineRule="auto"/>
              <w:jc w:val="both"/>
              <w:rPr>
                <w:rFonts w:ascii="Verdana" w:eastAsia="Calibri" w:hAnsi="Verdana" w:cstheme="minorHAnsi"/>
                <w:bCs/>
                <w:color w:val="000000" w:themeColor="text1"/>
                <w:kern w:val="24"/>
                <w:sz w:val="20"/>
                <w:szCs w:val="20"/>
                <w:lang w:eastAsia="es-CL"/>
              </w:rPr>
            </w:pPr>
          </w:p>
          <w:p w14:paraId="5A118400" w14:textId="52DD7634" w:rsidR="00C0598E" w:rsidRPr="003B161F" w:rsidRDefault="00C0598E" w:rsidP="00181C57">
            <w:pPr>
              <w:spacing w:after="0" w:line="256" w:lineRule="auto"/>
              <w:jc w:val="both"/>
              <w:rPr>
                <w:rFonts w:ascii="Verdana" w:eastAsia="Times New Roman" w:hAnsi="Verdana" w:cstheme="minorHAnsi"/>
                <w:sz w:val="20"/>
                <w:szCs w:val="20"/>
                <w:lang w:eastAsia="es-CL"/>
              </w:rPr>
            </w:pPr>
          </w:p>
        </w:tc>
      </w:tr>
      <w:tr w:rsidR="00181C57" w:rsidRPr="003B161F" w14:paraId="4A7FC703"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DA2DE1" w14:textId="77777777" w:rsidR="00181C57" w:rsidRPr="003B161F" w:rsidRDefault="00181C57" w:rsidP="00181C57">
            <w:pPr>
              <w:spacing w:after="0" w:line="240" w:lineRule="auto"/>
              <w:jc w:val="both"/>
              <w:rPr>
                <w:rFonts w:ascii="Verdana" w:eastAsia="Times New Roman" w:hAnsi="Verdana" w:cstheme="minorHAnsi"/>
                <w:sz w:val="20"/>
                <w:szCs w:val="20"/>
                <w:lang w:eastAsia="es-CL"/>
              </w:rPr>
            </w:pPr>
            <w:r w:rsidRPr="003B161F">
              <w:rPr>
                <w:rFonts w:ascii="Verdana" w:eastAsia="Times New Roman" w:hAnsi="Verdana" w:cstheme="minorHAnsi"/>
                <w:b/>
                <w:bCs/>
                <w:color w:val="000000" w:themeColor="text1"/>
                <w:kern w:val="24"/>
                <w:sz w:val="20"/>
                <w:szCs w:val="20"/>
                <w:lang w:val="es-ES_tradnl" w:eastAsia="es-CL"/>
              </w:rPr>
              <w:t>Normativa del curso</w:t>
            </w:r>
            <w:r w:rsidRPr="003B161F">
              <w:rPr>
                <w:rFonts w:ascii="Verdana" w:eastAsia="Times New Roman" w:hAnsi="Verdana" w:cstheme="minorHAnsi"/>
                <w:color w:val="000000" w:themeColor="text1"/>
                <w:kern w:val="24"/>
                <w:sz w:val="20"/>
                <w:szCs w:val="20"/>
                <w:lang w:val="es-ES_tradnl" w:eastAsia="es-CL"/>
              </w:rPr>
              <w:t xml:space="preserve"> (políticas sobre asistencia, puntualidad, participación en clase, honestidad académica, seguridad, otros.):</w:t>
            </w:r>
          </w:p>
          <w:p w14:paraId="361F130A" w14:textId="77777777" w:rsidR="00181C57" w:rsidRPr="003B161F" w:rsidRDefault="00181C57" w:rsidP="00181C57">
            <w:pPr>
              <w:spacing w:after="0" w:line="256" w:lineRule="auto"/>
              <w:jc w:val="both"/>
              <w:rPr>
                <w:rFonts w:ascii="Verdana" w:eastAsia="Times New Roman" w:hAnsi="Verdana" w:cstheme="minorHAnsi"/>
                <w:color w:val="000000" w:themeColor="text1"/>
                <w:kern w:val="24"/>
                <w:sz w:val="20"/>
                <w:szCs w:val="20"/>
                <w:lang w:val="es-ES_tradnl" w:eastAsia="es-CL"/>
              </w:rPr>
            </w:pPr>
          </w:p>
          <w:p w14:paraId="612A3BAD" w14:textId="77777777" w:rsidR="00181C57" w:rsidRPr="003B161F" w:rsidRDefault="00181C57" w:rsidP="00181C57">
            <w:pPr>
              <w:pStyle w:val="Prrafodelista"/>
              <w:numPr>
                <w:ilvl w:val="0"/>
                <w:numId w:val="6"/>
              </w:numPr>
              <w:spacing w:after="0" w:line="256" w:lineRule="auto"/>
              <w:jc w:val="both"/>
              <w:rPr>
                <w:rFonts w:ascii="Verdana" w:eastAsia="Calibri" w:hAnsi="Verdana" w:cstheme="minorHAnsi"/>
                <w:b/>
                <w:bCs/>
                <w:color w:val="000000" w:themeColor="text1"/>
                <w:kern w:val="24"/>
                <w:sz w:val="20"/>
                <w:szCs w:val="20"/>
                <w:lang w:eastAsia="es-CL"/>
              </w:rPr>
            </w:pPr>
            <w:r w:rsidRPr="003B161F">
              <w:rPr>
                <w:rFonts w:ascii="Verdana" w:eastAsia="Times New Roman" w:hAnsi="Verdana" w:cstheme="minorHAnsi"/>
                <w:b/>
                <w:color w:val="000000" w:themeColor="text1"/>
                <w:kern w:val="24"/>
                <w:sz w:val="20"/>
                <w:szCs w:val="20"/>
                <w:lang w:val="es-ES_tradnl" w:eastAsia="es-CL"/>
              </w:rPr>
              <w:t>Asistencia mínima:</w:t>
            </w:r>
            <w:r w:rsidRPr="003B161F">
              <w:rPr>
                <w:rFonts w:ascii="Verdana" w:eastAsia="Times New Roman" w:hAnsi="Verdana" w:cstheme="minorHAnsi"/>
                <w:color w:val="000000" w:themeColor="text1"/>
                <w:kern w:val="24"/>
                <w:sz w:val="20"/>
                <w:szCs w:val="20"/>
                <w:lang w:val="es-ES_tradnl" w:eastAsia="es-CL"/>
              </w:rPr>
              <w:t xml:space="preserve"> 50% </w:t>
            </w:r>
            <w:r w:rsidRPr="003B161F">
              <w:rPr>
                <w:rFonts w:ascii="Verdana" w:eastAsia="Calibri" w:hAnsi="Verdana" w:cstheme="minorHAnsi"/>
                <w:b/>
                <w:bCs/>
                <w:color w:val="000000" w:themeColor="text1"/>
                <w:kern w:val="24"/>
                <w:sz w:val="20"/>
                <w:szCs w:val="20"/>
                <w:lang w:eastAsia="es-CL"/>
              </w:rPr>
              <w:t xml:space="preserve"> </w:t>
            </w:r>
          </w:p>
          <w:p w14:paraId="2C403BE8" w14:textId="77777777" w:rsidR="00181C57" w:rsidRPr="003B161F" w:rsidRDefault="00181C57" w:rsidP="00181C57">
            <w:pPr>
              <w:spacing w:after="0" w:line="256" w:lineRule="auto"/>
              <w:jc w:val="both"/>
              <w:rPr>
                <w:rFonts w:ascii="Verdana" w:eastAsia="Calibri" w:hAnsi="Verdana" w:cstheme="minorHAnsi"/>
                <w:b/>
                <w:bCs/>
                <w:color w:val="000000" w:themeColor="text1"/>
                <w:kern w:val="24"/>
                <w:sz w:val="20"/>
                <w:szCs w:val="20"/>
                <w:lang w:eastAsia="es-CL"/>
              </w:rPr>
            </w:pPr>
          </w:p>
          <w:p w14:paraId="374707E0" w14:textId="77777777" w:rsidR="00181C57" w:rsidRPr="003B161F" w:rsidRDefault="00181C57" w:rsidP="00181C57">
            <w:pPr>
              <w:pStyle w:val="Prrafodelista"/>
              <w:numPr>
                <w:ilvl w:val="0"/>
                <w:numId w:val="6"/>
              </w:numPr>
              <w:spacing w:after="0" w:line="256" w:lineRule="auto"/>
              <w:jc w:val="both"/>
              <w:rPr>
                <w:rFonts w:ascii="Verdana" w:eastAsia="Calibri" w:hAnsi="Verdana" w:cstheme="minorHAnsi"/>
                <w:b/>
                <w:bCs/>
                <w:color w:val="000000" w:themeColor="text1"/>
                <w:kern w:val="24"/>
                <w:sz w:val="20"/>
                <w:szCs w:val="20"/>
                <w:lang w:eastAsia="es-CL"/>
              </w:rPr>
            </w:pPr>
            <w:r w:rsidRPr="003B161F">
              <w:rPr>
                <w:rFonts w:ascii="Verdana" w:eastAsia="Calibri" w:hAnsi="Verdana" w:cstheme="minorHAnsi"/>
                <w:b/>
                <w:bCs/>
                <w:color w:val="000000" w:themeColor="text1"/>
                <w:kern w:val="24"/>
                <w:sz w:val="20"/>
                <w:szCs w:val="20"/>
                <w:lang w:eastAsia="es-CL"/>
              </w:rPr>
              <w:t xml:space="preserve">Exámenes: </w:t>
            </w:r>
            <w:r w:rsidRPr="003B161F">
              <w:rPr>
                <w:rFonts w:ascii="Verdana" w:eastAsia="Calibri" w:hAnsi="Verdana" w:cstheme="minorHAnsi"/>
                <w:bCs/>
                <w:color w:val="000000" w:themeColor="text1"/>
                <w:kern w:val="24"/>
                <w:sz w:val="20"/>
                <w:szCs w:val="20"/>
                <w:lang w:eastAsia="es-CL"/>
              </w:rPr>
              <w:t>t</w:t>
            </w:r>
            <w:r w:rsidRPr="003B161F">
              <w:rPr>
                <w:rFonts w:ascii="Verdana" w:hAnsi="Verdana" w:cs="Arial"/>
                <w:sz w:val="20"/>
                <w:szCs w:val="20"/>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3B05F8FD" w14:textId="77777777" w:rsidR="00181C57" w:rsidRPr="003B161F" w:rsidRDefault="00181C57" w:rsidP="00181C57">
            <w:pPr>
              <w:pStyle w:val="Prrafodelista"/>
              <w:spacing w:after="0" w:line="256" w:lineRule="auto"/>
              <w:jc w:val="both"/>
              <w:rPr>
                <w:rFonts w:ascii="Verdana" w:eastAsia="Calibri" w:hAnsi="Verdana" w:cstheme="minorHAnsi"/>
                <w:b/>
                <w:bCs/>
                <w:color w:val="000000" w:themeColor="text1"/>
                <w:kern w:val="24"/>
                <w:sz w:val="20"/>
                <w:szCs w:val="20"/>
                <w:lang w:eastAsia="es-CL"/>
              </w:rPr>
            </w:pPr>
            <w:r w:rsidRPr="003B161F">
              <w:rPr>
                <w:rFonts w:ascii="Verdana" w:hAnsi="Verdana" w:cs="Arial"/>
                <w:sz w:val="20"/>
                <w:szCs w:val="20"/>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6F2DC8DD" w14:textId="77777777" w:rsidR="00181C57" w:rsidRPr="003B161F" w:rsidRDefault="00181C57" w:rsidP="00181C57">
            <w:pPr>
              <w:ind w:left="708"/>
              <w:jc w:val="both"/>
              <w:rPr>
                <w:rFonts w:ascii="Verdana" w:hAnsi="Verdana" w:cs="Arial"/>
                <w:sz w:val="20"/>
                <w:szCs w:val="20"/>
              </w:rPr>
            </w:pPr>
            <w:r w:rsidRPr="003B161F">
              <w:rPr>
                <w:rFonts w:ascii="Verdana" w:hAnsi="Verdana" w:cs="Arial"/>
                <w:sz w:val="20"/>
                <w:szCs w:val="20"/>
              </w:rPr>
              <w:t>Los/las estudiantes que, teniendo derecho no se presenten a la primera oportunidad, perderán esa opción. En el caso que no se presenten a examen de segunda oportunidad, se considerarán como reprobados/as.</w:t>
            </w:r>
          </w:p>
        </w:tc>
      </w:tr>
      <w:tr w:rsidR="00181C57" w:rsidRPr="00615FAC" w14:paraId="523ABA81"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029A54" w14:textId="77777777" w:rsidR="00181C57" w:rsidRPr="00615FAC" w:rsidRDefault="00181C57" w:rsidP="00615FAC">
            <w:pPr>
              <w:spacing w:after="0" w:line="240" w:lineRule="auto"/>
              <w:jc w:val="both"/>
              <w:rPr>
                <w:rFonts w:ascii="Verdana" w:eastAsia="Times New Roman" w:hAnsi="Verdana" w:cstheme="minorHAnsi"/>
                <w:b/>
                <w:bCs/>
                <w:color w:val="000000" w:themeColor="text1"/>
                <w:kern w:val="24"/>
                <w:sz w:val="20"/>
                <w:szCs w:val="20"/>
                <w:lang w:val="es-ES_tradnl" w:eastAsia="es-CL"/>
              </w:rPr>
            </w:pPr>
            <w:r w:rsidRPr="00615FAC">
              <w:rPr>
                <w:rFonts w:ascii="Verdana" w:eastAsia="Times New Roman" w:hAnsi="Verdana" w:cstheme="minorHAnsi"/>
                <w:b/>
                <w:bCs/>
                <w:color w:val="000000" w:themeColor="text1"/>
                <w:kern w:val="24"/>
                <w:sz w:val="20"/>
                <w:szCs w:val="20"/>
                <w:lang w:val="es-ES_tradnl" w:eastAsia="es-CL"/>
              </w:rPr>
              <w:lastRenderedPageBreak/>
              <w:t>Bibliografía Básica y complementaria:</w:t>
            </w:r>
          </w:p>
          <w:p w14:paraId="769A1789" w14:textId="77777777" w:rsidR="00C0598E" w:rsidRDefault="00C0598E" w:rsidP="00615FAC">
            <w:pPr>
              <w:spacing w:after="0" w:line="240" w:lineRule="auto"/>
              <w:jc w:val="both"/>
              <w:rPr>
                <w:rFonts w:ascii="Verdana" w:eastAsia="Times New Roman" w:hAnsi="Verdana" w:cstheme="minorHAnsi"/>
                <w:b/>
                <w:bCs/>
                <w:color w:val="000000" w:themeColor="text1"/>
                <w:kern w:val="24"/>
                <w:sz w:val="20"/>
                <w:szCs w:val="20"/>
                <w:lang w:val="es-ES_tradnl" w:eastAsia="es-CL"/>
              </w:rPr>
            </w:pPr>
          </w:p>
          <w:p w14:paraId="35E752FF" w14:textId="5DF40CC0" w:rsidR="00181C57" w:rsidRPr="00615FAC" w:rsidRDefault="00181C57" w:rsidP="00615FAC">
            <w:pPr>
              <w:spacing w:after="0" w:line="240" w:lineRule="auto"/>
              <w:jc w:val="both"/>
              <w:rPr>
                <w:rFonts w:ascii="Verdana" w:eastAsia="Times New Roman" w:hAnsi="Verdana" w:cstheme="minorHAnsi"/>
                <w:b/>
                <w:bCs/>
                <w:color w:val="000000" w:themeColor="text1"/>
                <w:kern w:val="24"/>
                <w:sz w:val="20"/>
                <w:szCs w:val="20"/>
                <w:lang w:val="es-ES_tradnl" w:eastAsia="es-CL"/>
              </w:rPr>
            </w:pPr>
            <w:r w:rsidRPr="00615FAC">
              <w:rPr>
                <w:rFonts w:ascii="Verdana" w:eastAsia="Times New Roman" w:hAnsi="Verdana" w:cstheme="minorHAnsi"/>
                <w:b/>
                <w:bCs/>
                <w:color w:val="000000" w:themeColor="text1"/>
                <w:kern w:val="24"/>
                <w:sz w:val="20"/>
                <w:szCs w:val="20"/>
                <w:lang w:val="es-ES_tradnl" w:eastAsia="es-CL"/>
              </w:rPr>
              <w:t>Bibliografía Básica:</w:t>
            </w:r>
          </w:p>
          <w:p w14:paraId="4AF56301" w14:textId="5F3F830C" w:rsidR="00167CF9" w:rsidRPr="00615FAC" w:rsidRDefault="00167CF9" w:rsidP="00615FAC">
            <w:pPr>
              <w:pStyle w:val="Prrafodelista"/>
              <w:numPr>
                <w:ilvl w:val="0"/>
                <w:numId w:val="14"/>
              </w:numPr>
              <w:spacing w:after="0" w:line="240" w:lineRule="auto"/>
              <w:jc w:val="both"/>
              <w:rPr>
                <w:rFonts w:ascii="Verdana" w:hAnsi="Verdana"/>
                <w:sz w:val="20"/>
                <w:szCs w:val="20"/>
                <w:lang w:val="en-US"/>
              </w:rPr>
            </w:pPr>
            <w:r w:rsidRPr="00615FAC">
              <w:rPr>
                <w:rFonts w:ascii="Verdana" w:hAnsi="Verdana"/>
                <w:sz w:val="20"/>
                <w:szCs w:val="20"/>
                <w:lang w:val="en-US"/>
              </w:rPr>
              <w:t>Hacking, I. (1999). The Social Construction of What? Cambridge, MA: Harvard University Press.</w:t>
            </w:r>
            <w:r w:rsidR="00E66709" w:rsidRPr="00615FAC">
              <w:rPr>
                <w:rFonts w:ascii="Verdana" w:hAnsi="Verdana"/>
                <w:sz w:val="20"/>
                <w:szCs w:val="20"/>
                <w:lang w:val="en-US"/>
              </w:rPr>
              <w:t xml:space="preserve"> Cap. I Why ask What? (1-36) y Cap. II Too many metaphors (36-62)</w:t>
            </w:r>
          </w:p>
          <w:p w14:paraId="55352E7A" w14:textId="77777777" w:rsidR="00516FCC" w:rsidRPr="00615FAC" w:rsidRDefault="00167CF9" w:rsidP="00615FAC">
            <w:pPr>
              <w:pStyle w:val="Prrafodelista"/>
              <w:numPr>
                <w:ilvl w:val="0"/>
                <w:numId w:val="14"/>
              </w:numPr>
              <w:spacing w:after="0" w:line="240" w:lineRule="auto"/>
              <w:jc w:val="both"/>
              <w:rPr>
                <w:rStyle w:val="Hipervnculo"/>
                <w:rFonts w:ascii="Verdana" w:hAnsi="Verdana"/>
                <w:color w:val="auto"/>
                <w:sz w:val="20"/>
                <w:szCs w:val="20"/>
                <w:u w:val="none"/>
              </w:rPr>
            </w:pPr>
            <w:r w:rsidRPr="00615FAC">
              <w:rPr>
                <w:rFonts w:ascii="Verdana" w:hAnsi="Verdana"/>
                <w:sz w:val="20"/>
                <w:szCs w:val="20"/>
              </w:rPr>
              <w:t>Saavedra, J. 2015. Cuatro argumentos sobre el concepto de intervención social Cinta de Moebio 53: 135</w:t>
            </w:r>
            <w:r w:rsidRPr="00615FAC">
              <w:rPr>
                <w:rFonts w:ascii="Cambria Math" w:hAnsi="Cambria Math" w:cs="Cambria Math"/>
                <w:sz w:val="20"/>
                <w:szCs w:val="20"/>
              </w:rPr>
              <w:t>‐</w:t>
            </w:r>
            <w:r w:rsidRPr="00615FAC">
              <w:rPr>
                <w:rFonts w:ascii="Verdana" w:hAnsi="Verdana"/>
                <w:sz w:val="20"/>
                <w:szCs w:val="20"/>
              </w:rPr>
              <w:t xml:space="preserve">146  </w:t>
            </w:r>
            <w:hyperlink r:id="rId7" w:history="1">
              <w:r w:rsidRPr="00615FAC">
                <w:rPr>
                  <w:rStyle w:val="Hipervnculo"/>
                  <w:rFonts w:ascii="Verdana" w:hAnsi="Verdana"/>
                  <w:sz w:val="20"/>
                  <w:szCs w:val="20"/>
                </w:rPr>
                <w:t>www.moebio.uchile.cl/53/saavedra.html</w:t>
              </w:r>
            </w:hyperlink>
          </w:p>
          <w:p w14:paraId="511BA5F3" w14:textId="77777777" w:rsidR="00516FCC" w:rsidRPr="006F1197" w:rsidRDefault="00516FCC" w:rsidP="00615FAC">
            <w:pPr>
              <w:pStyle w:val="Prrafodelista"/>
              <w:numPr>
                <w:ilvl w:val="0"/>
                <w:numId w:val="14"/>
              </w:numPr>
              <w:spacing w:after="0" w:line="240" w:lineRule="auto"/>
              <w:jc w:val="both"/>
              <w:rPr>
                <w:rStyle w:val="Hipervnculo"/>
                <w:rFonts w:ascii="Verdana" w:hAnsi="Verdana"/>
                <w:color w:val="auto"/>
                <w:sz w:val="20"/>
                <w:szCs w:val="20"/>
                <w:u w:val="none"/>
              </w:rPr>
            </w:pPr>
            <w:r w:rsidRPr="00615FAC">
              <w:rPr>
                <w:rFonts w:ascii="Verdana" w:hAnsi="Verdana"/>
                <w:sz w:val="20"/>
                <w:szCs w:val="20"/>
              </w:rPr>
              <w:t xml:space="preserve">Zúñiga, R (2014). La intervención y las intervenciones. </w:t>
            </w:r>
            <w:r w:rsidRPr="00615FAC">
              <w:rPr>
                <w:rFonts w:ascii="Verdana" w:hAnsi="Verdana"/>
                <w:i/>
                <w:sz w:val="20"/>
                <w:szCs w:val="20"/>
              </w:rPr>
              <w:t>Revista intervención</w:t>
            </w:r>
            <w:r w:rsidRPr="00615FAC">
              <w:rPr>
                <w:rFonts w:ascii="Verdana" w:hAnsi="Verdana"/>
                <w:sz w:val="20"/>
                <w:szCs w:val="20"/>
              </w:rPr>
              <w:t xml:space="preserve">, nº3. Septiembre, 2014. Disponible en: </w:t>
            </w:r>
            <w:r w:rsidRPr="00615FAC">
              <w:fldChar w:fldCharType="begin"/>
            </w:r>
            <w:r w:rsidRPr="00615FAC">
              <w:rPr>
                <w:rFonts w:ascii="Verdana" w:hAnsi="Verdana"/>
                <w:sz w:val="20"/>
                <w:szCs w:val="20"/>
              </w:rPr>
              <w:instrText xml:space="preserve"> HYPERLINK "http://www.intervencion.cl" </w:instrText>
            </w:r>
            <w:r w:rsidRPr="00615FAC">
              <w:fldChar w:fldCharType="separate"/>
            </w:r>
            <w:r w:rsidRPr="00615FAC">
              <w:rPr>
                <w:rStyle w:val="Hipervnculo"/>
                <w:rFonts w:ascii="Verdana" w:hAnsi="Verdana"/>
                <w:sz w:val="20"/>
                <w:szCs w:val="20"/>
              </w:rPr>
              <w:t>www.intervencion.cl</w:t>
            </w:r>
            <w:r w:rsidRPr="00615FAC">
              <w:rPr>
                <w:rStyle w:val="Hipervnculo"/>
                <w:rFonts w:ascii="Verdana" w:hAnsi="Verdana"/>
                <w:sz w:val="20"/>
                <w:szCs w:val="20"/>
              </w:rPr>
              <w:fldChar w:fldCharType="end"/>
            </w:r>
          </w:p>
          <w:p w14:paraId="7F102C01" w14:textId="77777777" w:rsidR="00516FCC" w:rsidRPr="006F1197" w:rsidRDefault="00516FCC"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rPr>
              <w:t xml:space="preserve">Melano, M. (2004). Teoría y métodos, su significatividad para la formación del trabajo social  </w:t>
            </w:r>
            <w:r w:rsidRPr="00615FAC">
              <w:rPr>
                <w:rFonts w:ascii="Verdana" w:hAnsi="Verdana"/>
                <w:i/>
                <w:sz w:val="20"/>
                <w:szCs w:val="20"/>
              </w:rPr>
              <w:t>Revista de Trabajo Social</w:t>
            </w:r>
            <w:r w:rsidRPr="00615FAC">
              <w:rPr>
                <w:rFonts w:ascii="Verdana" w:hAnsi="Verdana"/>
                <w:sz w:val="20"/>
                <w:szCs w:val="20"/>
              </w:rPr>
              <w:t xml:space="preserve"> EPPAL 2002 n°24: Desafíos metodológicos en trabajo social. </w:t>
            </w:r>
          </w:p>
          <w:p w14:paraId="3F5461CE" w14:textId="77777777" w:rsidR="00516FCC" w:rsidRPr="00615FAC" w:rsidRDefault="00516FCC" w:rsidP="00615FAC">
            <w:pPr>
              <w:pStyle w:val="Prrafodelista"/>
              <w:numPr>
                <w:ilvl w:val="0"/>
                <w:numId w:val="14"/>
              </w:numPr>
              <w:spacing w:after="0" w:line="240" w:lineRule="auto"/>
              <w:jc w:val="both"/>
              <w:rPr>
                <w:rFonts w:ascii="Verdana" w:hAnsi="Verdana"/>
                <w:sz w:val="20"/>
                <w:szCs w:val="20"/>
              </w:rPr>
            </w:pPr>
            <w:r w:rsidRPr="00615FAC">
              <w:rPr>
                <w:rFonts w:ascii="Verdana" w:hAnsi="Verdana" w:cs="Arial"/>
                <w:sz w:val="20"/>
                <w:szCs w:val="20"/>
              </w:rPr>
              <w:t xml:space="preserve">Gonzalez, A y Pérez, L (2009): Palabras y cosas en el Trabajo Social: </w:t>
            </w:r>
            <w:r w:rsidRPr="00615FAC">
              <w:rPr>
                <w:rFonts w:ascii="Verdana" w:hAnsi="Verdana" w:cs="Arial"/>
                <w:color w:val="000000"/>
                <w:sz w:val="20"/>
                <w:szCs w:val="20"/>
              </w:rPr>
              <w:t xml:space="preserve">sentidos y significados presentes en las estrategias de intervención utilizadas por los y las Trabajadores Sociales en la Región Metropolitana. </w:t>
            </w:r>
            <w:r w:rsidRPr="00615FAC">
              <w:rPr>
                <w:rFonts w:ascii="Verdana" w:hAnsi="Verdana" w:cs="Arial"/>
                <w:i/>
                <w:color w:val="000000"/>
                <w:sz w:val="20"/>
                <w:szCs w:val="20"/>
              </w:rPr>
              <w:t xml:space="preserve">Revista de Trabajo Social </w:t>
            </w:r>
            <w:r w:rsidRPr="00615FAC">
              <w:rPr>
                <w:rFonts w:ascii="Verdana" w:hAnsi="Verdana" w:cs="Arial"/>
                <w:color w:val="000000"/>
                <w:sz w:val="20"/>
                <w:szCs w:val="20"/>
              </w:rPr>
              <w:t>nº76, págs. 65-76.</w:t>
            </w:r>
          </w:p>
          <w:p w14:paraId="4CE9CBDD" w14:textId="77777777" w:rsidR="00516FCC" w:rsidRPr="00615FAC" w:rsidRDefault="00516FCC"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rPr>
              <w:t>Chadi, Mónica. “Redes sociales en Trabajo Social”. Espacio Editorial, Buenos Aires (2000). PP 73-126</w:t>
            </w:r>
          </w:p>
          <w:p w14:paraId="21AC5D6A" w14:textId="77777777" w:rsidR="00516FCC" w:rsidRPr="00615FAC" w:rsidRDefault="00516FCC"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rPr>
              <w:t>Du Ranquet, Mathilde (1996). “Los modelos en Trabajo Social, intervención con personas y familias” Editorial Siglo XXI España, pp. 179 a 212.</w:t>
            </w:r>
          </w:p>
          <w:p w14:paraId="74CF0A08" w14:textId="053A9D43" w:rsidR="00516FCC" w:rsidRPr="00615FAC" w:rsidRDefault="00516FCC"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rPr>
              <w:t xml:space="preserve">Vizcarra, M. – Dione, J. “El desafío de la intervención psicosocial en Chile” Ril Editores, cap IV y IX. </w:t>
            </w:r>
          </w:p>
          <w:p w14:paraId="34AFB549" w14:textId="22933DBA" w:rsidR="00E66709" w:rsidRPr="00615FAC" w:rsidRDefault="00E66709"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rPr>
              <w:t>Rojas Lash, Carolina (2019). “Ayudar a los pobres: etnografía del Estado Social y las prácticas de asistencia”. Cap. VI. Los beneficiarios: la ayuda no se exige, se ageadece (219-246) Cap. VII. La intervención como una práctica de ayuda mutua (255-309).</w:t>
            </w:r>
          </w:p>
          <w:p w14:paraId="05B3BE4C" w14:textId="64C1531B" w:rsidR="00E66709" w:rsidRPr="00615FAC" w:rsidRDefault="00E66709"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rPr>
              <w:t xml:space="preserve">Dabas, Nora (1993) </w:t>
            </w:r>
            <w:r w:rsidR="00D577B4" w:rsidRPr="00615FAC">
              <w:rPr>
                <w:rFonts w:ascii="Verdana" w:hAnsi="Verdana"/>
                <w:sz w:val="20"/>
                <w:szCs w:val="20"/>
              </w:rPr>
              <w:t xml:space="preserve">Red de redes: las prácticas de la intervención en redes sociales. </w:t>
            </w:r>
            <w:r w:rsidR="00CD0AE1" w:rsidRPr="00615FAC">
              <w:rPr>
                <w:rFonts w:ascii="Verdana" w:hAnsi="Verdana"/>
                <w:sz w:val="20"/>
                <w:szCs w:val="20"/>
              </w:rPr>
              <w:t xml:space="preserve">Introducción (15-31); Parte I( 35-66); </w:t>
            </w:r>
            <w:r w:rsidRPr="00615FAC">
              <w:rPr>
                <w:rFonts w:ascii="Verdana" w:hAnsi="Verdana"/>
                <w:sz w:val="20"/>
                <w:szCs w:val="20"/>
              </w:rPr>
              <w:t>Tercera parte: La red como alternativa al desarrollo comunitario (139-175)</w:t>
            </w:r>
          </w:p>
          <w:p w14:paraId="6F035250" w14:textId="44221BAA" w:rsidR="00E66709" w:rsidRPr="00615FAC" w:rsidRDefault="00CD0AE1"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rPr>
              <w:t>Karsz, Saul (2007): Problematizar el trabajo social: Definiciones, figuras y clinicas. ¿Es posible, es necesario definir el Trabajo Social? (19: 90); Una clinica transdisciplinaria de la intervención social (153-2018)</w:t>
            </w:r>
            <w:r w:rsidR="00E9476A" w:rsidRPr="00615FAC">
              <w:rPr>
                <w:rFonts w:ascii="Verdana" w:hAnsi="Verdana"/>
                <w:sz w:val="20"/>
                <w:szCs w:val="20"/>
              </w:rPr>
              <w:t>.</w:t>
            </w:r>
          </w:p>
          <w:p w14:paraId="6B8C1867" w14:textId="11D412ED" w:rsidR="00E9476A" w:rsidRPr="00615FAC" w:rsidRDefault="003827CE"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rPr>
              <w:t>Castro-Serrano, B y Flotts, Marcela (2018): Imaginarios de de transformación: El Trabajo Social revisitado. Cap. I ¿Transformación social sin cambio?. Puntualizaciones para un nuevo imaginario del Trabajo Social,  (21-46). Cap. IV. Morales, Paulina: Ni revolucionarios ni burocratas: algunas reflexiones sobre transformación en Trabajo Social (97-128).</w:t>
            </w:r>
          </w:p>
          <w:p w14:paraId="0FE6D92E" w14:textId="7EBEA6DC" w:rsidR="003827CE" w:rsidRPr="00615FAC" w:rsidRDefault="003827CE"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rPr>
              <w:t>Dubet, Francois (2002): El declive de la institución: profesiones, sujetos e individuos en la modernidad. Cap. 7. Una experiencia critica: Los trabajadores sociales (263-304).</w:t>
            </w:r>
          </w:p>
          <w:p w14:paraId="731436C3" w14:textId="5D4E145E" w:rsidR="003827CE" w:rsidRPr="00615FAC" w:rsidRDefault="003827CE"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rPr>
              <w:t>Gray, Mel y Webb Stephen (2020): Nuevas agendas políticas para el trabajo social.  Parte II. Intervenciones orientadas políticamente 117-177</w:t>
            </w:r>
          </w:p>
          <w:p w14:paraId="17704AD8" w14:textId="163B4133" w:rsidR="003827CE" w:rsidRPr="00615FAC" w:rsidRDefault="003827CE" w:rsidP="00615FAC">
            <w:pPr>
              <w:pStyle w:val="Prrafodelista"/>
              <w:numPr>
                <w:ilvl w:val="0"/>
                <w:numId w:val="14"/>
              </w:numPr>
              <w:spacing w:after="0" w:line="240" w:lineRule="auto"/>
              <w:jc w:val="both"/>
              <w:rPr>
                <w:rFonts w:ascii="Verdana" w:hAnsi="Verdana"/>
                <w:sz w:val="20"/>
                <w:szCs w:val="20"/>
                <w:lang w:val="fr-FR"/>
              </w:rPr>
            </w:pPr>
            <w:proofErr w:type="spellStart"/>
            <w:r w:rsidRPr="00615FAC">
              <w:rPr>
                <w:rFonts w:ascii="Verdana" w:hAnsi="Verdana"/>
                <w:sz w:val="20"/>
                <w:szCs w:val="20"/>
                <w:lang w:val="fr-FR"/>
              </w:rPr>
              <w:t>Nelisse</w:t>
            </w:r>
            <w:proofErr w:type="spellEnd"/>
            <w:r w:rsidRPr="00615FAC">
              <w:rPr>
                <w:rFonts w:ascii="Verdana" w:hAnsi="Verdana"/>
                <w:sz w:val="20"/>
                <w:szCs w:val="20"/>
                <w:lang w:val="fr-FR"/>
              </w:rPr>
              <w:t xml:space="preserve">, Claude y </w:t>
            </w:r>
            <w:proofErr w:type="spellStart"/>
            <w:r w:rsidRPr="00615FAC">
              <w:rPr>
                <w:rFonts w:ascii="Verdana" w:hAnsi="Verdana"/>
                <w:sz w:val="20"/>
                <w:szCs w:val="20"/>
                <w:lang w:val="fr-FR"/>
              </w:rPr>
              <w:t>Zúñiga</w:t>
            </w:r>
            <w:proofErr w:type="spellEnd"/>
            <w:r w:rsidRPr="00615FAC">
              <w:rPr>
                <w:rFonts w:ascii="Verdana" w:hAnsi="Verdana"/>
                <w:sz w:val="20"/>
                <w:szCs w:val="20"/>
                <w:lang w:val="fr-FR"/>
              </w:rPr>
              <w:t>, Ricardo (1997) L’intervention : les savoirs en action. Deuxième partie (77-216)</w:t>
            </w:r>
          </w:p>
          <w:p w14:paraId="7A906C47" w14:textId="77777777" w:rsidR="00615FAC" w:rsidRPr="00615FAC" w:rsidRDefault="00615FAC"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rPr>
              <w:t xml:space="preserve">Viscarret, Juan Jesús (2017) : Modelos y métodod de intervención en Trabajo Social.  Cap. 10 El modelo de gestión de </w:t>
            </w:r>
            <w:r w:rsidRPr="00615FAC">
              <w:rPr>
                <w:rFonts w:ascii="Verdana" w:hAnsi="Verdana"/>
                <w:sz w:val="20"/>
                <w:szCs w:val="20"/>
              </w:rPr>
              <w:lastRenderedPageBreak/>
              <w:t>casos (235-258); Cap. 11 El modelo sistémico (259-305).</w:t>
            </w:r>
          </w:p>
          <w:p w14:paraId="7B171511" w14:textId="77777777" w:rsidR="00615FAC" w:rsidRPr="00615FAC" w:rsidRDefault="00615FAC" w:rsidP="00615FAC">
            <w:pPr>
              <w:pStyle w:val="Prrafodelista"/>
              <w:numPr>
                <w:ilvl w:val="0"/>
                <w:numId w:val="14"/>
              </w:numPr>
              <w:spacing w:after="0" w:line="240" w:lineRule="auto"/>
              <w:jc w:val="both"/>
              <w:rPr>
                <w:rFonts w:ascii="Verdana" w:hAnsi="Verdana"/>
                <w:sz w:val="20"/>
                <w:szCs w:val="20"/>
              </w:rPr>
            </w:pPr>
            <w:r w:rsidRPr="00615FAC">
              <w:rPr>
                <w:rFonts w:ascii="Verdana" w:hAnsi="Verdana"/>
                <w:sz w:val="20"/>
                <w:szCs w:val="20"/>
                <w:shd w:val="clear" w:color="auto" w:fill="FFFFFF"/>
              </w:rPr>
              <w:t xml:space="preserve">Cedillo, G. J. (2017). Los instrumentos y técnicas como cuestiones indisolubles en el corpus teórico-metodológico del accionar del Trabajador Social.  Disponible en: </w:t>
            </w:r>
            <w:hyperlink r:id="rId8" w:history="1">
              <w:r w:rsidRPr="00615FAC">
                <w:rPr>
                  <w:rStyle w:val="Hipervnculo"/>
                  <w:rFonts w:ascii="Verdana" w:hAnsi="Verdana"/>
                  <w:sz w:val="20"/>
                  <w:szCs w:val="20"/>
                  <w:shd w:val="clear" w:color="auto" w:fill="FFFFFF"/>
                </w:rPr>
                <w:t>https://www.margen.org/suscri/margen86/avila_86.pdf</w:t>
              </w:r>
            </w:hyperlink>
            <w:r w:rsidRPr="00615FAC">
              <w:rPr>
                <w:rFonts w:ascii="Verdana" w:hAnsi="Verdana"/>
                <w:sz w:val="20"/>
                <w:szCs w:val="20"/>
                <w:shd w:val="clear" w:color="auto" w:fill="FFFFFF"/>
              </w:rPr>
              <w:t xml:space="preserve"> </w:t>
            </w:r>
          </w:p>
          <w:p w14:paraId="12AF1158" w14:textId="4DD752A3" w:rsidR="00516FCC" w:rsidRPr="00E04EF5" w:rsidRDefault="00615FAC" w:rsidP="00E04EF5">
            <w:pPr>
              <w:pStyle w:val="Prrafodelista"/>
              <w:numPr>
                <w:ilvl w:val="0"/>
                <w:numId w:val="14"/>
              </w:numPr>
              <w:spacing w:after="0" w:line="240" w:lineRule="auto"/>
              <w:rPr>
                <w:rFonts w:ascii="Verdana" w:hAnsi="Verdana"/>
                <w:sz w:val="20"/>
                <w:szCs w:val="20"/>
                <w:shd w:val="clear" w:color="auto" w:fill="FFFFFF"/>
              </w:rPr>
            </w:pPr>
            <w:r w:rsidRPr="00615FAC">
              <w:rPr>
                <w:rFonts w:ascii="Verdana" w:hAnsi="Verdana"/>
                <w:sz w:val="20"/>
                <w:szCs w:val="20"/>
                <w:shd w:val="clear" w:color="auto" w:fill="FFFFFF"/>
              </w:rPr>
              <w:t>Peruzzaro, G. M. (2018). El método de intervención en Trabajo Social como ideología. </w:t>
            </w:r>
            <w:r w:rsidRPr="00615FAC">
              <w:rPr>
                <w:rFonts w:ascii="Verdana" w:hAnsi="Verdana"/>
                <w:i/>
                <w:iCs/>
                <w:sz w:val="20"/>
                <w:szCs w:val="20"/>
                <w:shd w:val="clear" w:color="auto" w:fill="FFFFFF"/>
              </w:rPr>
              <w:t>Prospectiva. Revista de Trabajo Social e intervención social</w:t>
            </w:r>
            <w:r w:rsidRPr="00615FAC">
              <w:rPr>
                <w:rFonts w:ascii="Verdana" w:hAnsi="Verdana"/>
                <w:sz w:val="20"/>
                <w:szCs w:val="20"/>
                <w:shd w:val="clear" w:color="auto" w:fill="FFFFFF"/>
              </w:rPr>
              <w:t xml:space="preserve">, 121-138. Disponible en: </w:t>
            </w:r>
            <w:hyperlink r:id="rId9" w:history="1">
              <w:r w:rsidRPr="00615FAC">
                <w:rPr>
                  <w:rStyle w:val="Hipervnculo"/>
                  <w:rFonts w:ascii="Verdana" w:hAnsi="Verdana"/>
                  <w:sz w:val="20"/>
                  <w:szCs w:val="20"/>
                  <w:shd w:val="clear" w:color="auto" w:fill="FFFFFF"/>
                </w:rPr>
                <w:t>https://revistaprospectiva.univalle.edu.co/index.php/prospectiva/%20article%20/view%20/6018</w:t>
              </w:r>
            </w:hyperlink>
            <w:r w:rsidRPr="00615FAC">
              <w:rPr>
                <w:rFonts w:ascii="Verdana" w:hAnsi="Verdana"/>
                <w:sz w:val="20"/>
                <w:szCs w:val="20"/>
                <w:shd w:val="clear" w:color="auto" w:fill="FFFFFF"/>
              </w:rPr>
              <w:t xml:space="preserve"> </w:t>
            </w:r>
          </w:p>
          <w:p w14:paraId="31FADF36" w14:textId="72D05BAE" w:rsidR="00167CF9" w:rsidRDefault="00E04EF5" w:rsidP="00615FAC">
            <w:pPr>
              <w:pStyle w:val="Prrafodelista"/>
              <w:numPr>
                <w:ilvl w:val="0"/>
                <w:numId w:val="14"/>
              </w:numPr>
              <w:spacing w:after="0" w:line="240" w:lineRule="auto"/>
              <w:jc w:val="both"/>
              <w:rPr>
                <w:rFonts w:ascii="Verdana" w:hAnsi="Verdana"/>
                <w:sz w:val="20"/>
                <w:szCs w:val="20"/>
              </w:rPr>
            </w:pPr>
            <w:r>
              <w:rPr>
                <w:rFonts w:ascii="Verdana" w:hAnsi="Verdana"/>
                <w:sz w:val="20"/>
                <w:szCs w:val="20"/>
              </w:rPr>
              <w:t xml:space="preserve"> Campana, Melisa (</w:t>
            </w:r>
            <w:r w:rsidR="00E646F3">
              <w:rPr>
                <w:rFonts w:ascii="Verdana" w:hAnsi="Verdana"/>
                <w:sz w:val="20"/>
                <w:szCs w:val="20"/>
              </w:rPr>
              <w:t xml:space="preserve">2019) La asistencia como derecho: integgración y precariedad. Revista Escenarios. N27 (18). Disponible en: </w:t>
            </w:r>
            <w:r w:rsidR="00E646F3">
              <w:t xml:space="preserve"> </w:t>
            </w:r>
            <w:hyperlink r:id="rId10" w:history="1">
              <w:r w:rsidR="00E646F3" w:rsidRPr="00A530E2">
                <w:rPr>
                  <w:rStyle w:val="Hipervnculo"/>
                  <w:rFonts w:ascii="Verdana" w:hAnsi="Verdana"/>
                  <w:sz w:val="20"/>
                  <w:szCs w:val="20"/>
                </w:rPr>
                <w:t>https://revistas.unlp.edu.ar/escenarios/article/view/8084/7001</w:t>
              </w:r>
            </w:hyperlink>
            <w:r w:rsidR="00E646F3">
              <w:rPr>
                <w:rFonts w:ascii="Verdana" w:hAnsi="Verdana"/>
                <w:sz w:val="20"/>
                <w:szCs w:val="20"/>
              </w:rPr>
              <w:t xml:space="preserve"> </w:t>
            </w:r>
          </w:p>
          <w:p w14:paraId="0667C93F" w14:textId="2739AB37" w:rsidR="00181C57" w:rsidRPr="00496B83" w:rsidRDefault="00496B83" w:rsidP="00496B83">
            <w:pPr>
              <w:pStyle w:val="Prrafodelista"/>
              <w:numPr>
                <w:ilvl w:val="0"/>
                <w:numId w:val="14"/>
              </w:numPr>
              <w:spacing w:after="0" w:line="240" w:lineRule="auto"/>
              <w:jc w:val="both"/>
              <w:rPr>
                <w:rFonts w:ascii="Verdana" w:eastAsia="Times New Roman" w:hAnsi="Verdana" w:cstheme="minorHAnsi"/>
                <w:bCs/>
                <w:color w:val="000000" w:themeColor="text1"/>
                <w:kern w:val="24"/>
                <w:sz w:val="20"/>
                <w:szCs w:val="20"/>
                <w:lang w:eastAsia="es-CL"/>
              </w:rPr>
            </w:pPr>
            <w:r w:rsidRPr="00496B83">
              <w:rPr>
                <w:rFonts w:ascii="Verdana" w:hAnsi="Verdana"/>
                <w:sz w:val="20"/>
                <w:szCs w:val="20"/>
              </w:rPr>
              <w:t xml:space="preserve">De Martino Mónica (2020) Trabajo social con familias: dilemas teóricis-metodologicos, eticos y tecno-operativos. Dipsonible en: </w:t>
            </w:r>
            <w:r>
              <w:t xml:space="preserve"> </w:t>
            </w:r>
            <w:hyperlink r:id="rId11" w:history="1">
              <w:r w:rsidRPr="00A530E2">
                <w:rPr>
                  <w:rStyle w:val="Hipervnculo"/>
                  <w:rFonts w:ascii="Verdana" w:hAnsi="Verdana"/>
                  <w:sz w:val="20"/>
                  <w:szCs w:val="20"/>
                </w:rPr>
                <w:t>https://issuu.com/institutointeramericanodelninolanin/docs/trabajo_social_con_familias_20_11_2020?fbclid=IwAR0wEmCqk8nIKDFb2j6dRsbQPzJFDtHOgObPlrFkIfWR0L7UjZV0Gj-9EFA</w:t>
              </w:r>
            </w:hyperlink>
            <w:r>
              <w:rPr>
                <w:rFonts w:ascii="Verdana" w:hAnsi="Verdana"/>
                <w:sz w:val="20"/>
                <w:szCs w:val="20"/>
              </w:rPr>
              <w:t xml:space="preserve"> </w:t>
            </w:r>
          </w:p>
          <w:p w14:paraId="3705E694" w14:textId="77777777" w:rsidR="007E53B1" w:rsidRPr="007E53B1" w:rsidRDefault="00496B83" w:rsidP="007E53B1">
            <w:pPr>
              <w:pStyle w:val="Prrafodelista"/>
              <w:numPr>
                <w:ilvl w:val="0"/>
                <w:numId w:val="14"/>
              </w:numPr>
              <w:spacing w:after="0" w:line="240" w:lineRule="auto"/>
              <w:jc w:val="both"/>
              <w:rPr>
                <w:rFonts w:ascii="Verdana" w:eastAsia="Times New Roman" w:hAnsi="Verdana" w:cstheme="minorHAnsi"/>
                <w:bCs/>
                <w:color w:val="000000" w:themeColor="text1"/>
                <w:kern w:val="24"/>
                <w:sz w:val="20"/>
                <w:szCs w:val="20"/>
                <w:lang w:eastAsia="es-CL"/>
              </w:rPr>
            </w:pPr>
            <w:r w:rsidRPr="007E53B1">
              <w:rPr>
                <w:rFonts w:ascii="Verdana" w:hAnsi="Verdana"/>
                <w:sz w:val="20"/>
                <w:szCs w:val="20"/>
              </w:rPr>
              <w:t>Veites, Manuel (2019) Teatro y memoria</w:t>
            </w:r>
            <w:r w:rsidRPr="007E53B1">
              <w:rPr>
                <w:rFonts w:ascii="Verdana" w:eastAsia="Times New Roman" w:hAnsi="Verdana" w:cstheme="minorHAnsi"/>
                <w:bCs/>
                <w:color w:val="000000" w:themeColor="text1"/>
                <w:kern w:val="24"/>
                <w:sz w:val="20"/>
                <w:szCs w:val="20"/>
                <w:lang w:eastAsia="es-CL"/>
              </w:rPr>
              <w:t xml:space="preserve">: algunas clabes para una intervención social critica. Revista Prospectivas Nº 28. Disponible en: </w:t>
            </w:r>
            <w:r w:rsidRPr="007E53B1">
              <w:rPr>
                <w:rFonts w:ascii="Verdana" w:hAnsi="Verdana"/>
                <w:sz w:val="20"/>
                <w:szCs w:val="20"/>
              </w:rPr>
              <w:t xml:space="preserve"> </w:t>
            </w:r>
            <w:hyperlink r:id="rId12" w:history="1">
              <w:r w:rsidRPr="007E53B1">
                <w:rPr>
                  <w:rStyle w:val="Hipervnculo"/>
                  <w:rFonts w:ascii="Verdana" w:eastAsia="Times New Roman" w:hAnsi="Verdana" w:cstheme="minorHAnsi"/>
                  <w:bCs/>
                  <w:kern w:val="24"/>
                  <w:sz w:val="20"/>
                  <w:szCs w:val="20"/>
                  <w:lang w:eastAsia="es-CL"/>
                </w:rPr>
                <w:t>https://revistaprospectiva.univalle.edu.co/index.php/prospectiva/article/view/6738</w:t>
              </w:r>
            </w:hyperlink>
            <w:r w:rsidRPr="007E53B1">
              <w:rPr>
                <w:rFonts w:ascii="Verdana" w:eastAsia="Times New Roman" w:hAnsi="Verdana" w:cstheme="minorHAnsi"/>
                <w:bCs/>
                <w:color w:val="000000" w:themeColor="text1"/>
                <w:kern w:val="24"/>
                <w:sz w:val="20"/>
                <w:szCs w:val="20"/>
                <w:lang w:eastAsia="es-CL"/>
              </w:rPr>
              <w:t xml:space="preserve"> </w:t>
            </w:r>
          </w:p>
          <w:p w14:paraId="5D28DF41" w14:textId="6D5728F4" w:rsidR="007E53B1" w:rsidRPr="007E53B1" w:rsidRDefault="007E53B1" w:rsidP="007E53B1">
            <w:pPr>
              <w:pStyle w:val="Prrafodelista"/>
              <w:numPr>
                <w:ilvl w:val="0"/>
                <w:numId w:val="14"/>
              </w:numPr>
              <w:spacing w:after="0" w:line="240" w:lineRule="auto"/>
              <w:jc w:val="both"/>
              <w:rPr>
                <w:rFonts w:ascii="Verdana" w:eastAsia="Times New Roman" w:hAnsi="Verdana" w:cstheme="minorHAnsi"/>
                <w:bCs/>
                <w:color w:val="000000" w:themeColor="text1"/>
                <w:kern w:val="24"/>
                <w:sz w:val="20"/>
                <w:szCs w:val="20"/>
                <w:lang w:eastAsia="es-CL"/>
              </w:rPr>
            </w:pPr>
            <w:r w:rsidRPr="007E53B1">
              <w:rPr>
                <w:rFonts w:ascii="Verdana" w:hAnsi="Verdana" w:cs="Arial"/>
                <w:sz w:val="20"/>
                <w:szCs w:val="20"/>
              </w:rPr>
              <w:t xml:space="preserve">Mascareño, A. (2019). El poder de la intervención en perspectiva sistémica. Intervención, 9(2), 77-101. Disponible en: </w:t>
            </w:r>
            <w:r w:rsidRPr="007E53B1">
              <w:rPr>
                <w:rFonts w:ascii="Verdana" w:hAnsi="Verdana" w:cs="Arial"/>
                <w:sz w:val="20"/>
                <w:szCs w:val="20"/>
              </w:rPr>
              <w:fldChar w:fldCharType="begin"/>
            </w:r>
            <w:r w:rsidRPr="007E53B1">
              <w:rPr>
                <w:rFonts w:ascii="Verdana" w:hAnsi="Verdana" w:cs="Arial"/>
                <w:sz w:val="20"/>
                <w:szCs w:val="20"/>
              </w:rPr>
              <w:instrText xml:space="preserve"> HYPERLINK "https://intervencion.uahurtado.cl/index.php/intervencion/article/view/83/106" </w:instrText>
            </w:r>
            <w:r w:rsidRPr="007E53B1">
              <w:rPr>
                <w:rFonts w:ascii="Verdana" w:hAnsi="Verdana" w:cs="Arial"/>
                <w:sz w:val="20"/>
                <w:szCs w:val="20"/>
              </w:rPr>
              <w:fldChar w:fldCharType="separate"/>
            </w:r>
            <w:r w:rsidRPr="007E53B1">
              <w:rPr>
                <w:rStyle w:val="Hipervnculo"/>
                <w:rFonts w:ascii="Verdana" w:hAnsi="Verdana" w:cs="Arial"/>
                <w:sz w:val="20"/>
                <w:szCs w:val="20"/>
              </w:rPr>
              <w:t>https://intervencion.uahurtado.cl/index.php/intervencion/article/view/83/106</w:t>
            </w:r>
            <w:r w:rsidRPr="007E53B1">
              <w:rPr>
                <w:rFonts w:ascii="Verdana" w:hAnsi="Verdana" w:cs="Arial"/>
                <w:sz w:val="20"/>
                <w:szCs w:val="20"/>
              </w:rPr>
              <w:fldChar w:fldCharType="end"/>
            </w:r>
          </w:p>
          <w:p w14:paraId="43CB1C5D" w14:textId="5E20F625" w:rsidR="007E53B1" w:rsidRDefault="007E53B1" w:rsidP="007E53B1">
            <w:pPr>
              <w:pStyle w:val="Prrafodelista"/>
              <w:numPr>
                <w:ilvl w:val="0"/>
                <w:numId w:val="14"/>
              </w:numPr>
              <w:spacing w:after="0" w:line="240" w:lineRule="auto"/>
              <w:jc w:val="both"/>
              <w:rPr>
                <w:rFonts w:ascii="Verdana" w:eastAsia="Times New Roman" w:hAnsi="Verdana" w:cstheme="minorHAnsi"/>
                <w:bCs/>
                <w:color w:val="000000" w:themeColor="text1"/>
                <w:kern w:val="24"/>
                <w:sz w:val="20"/>
                <w:szCs w:val="20"/>
                <w:lang w:eastAsia="es-CL"/>
              </w:rPr>
            </w:pPr>
            <w:r>
              <w:rPr>
                <w:rFonts w:ascii="Verdana" w:eastAsia="Times New Roman" w:hAnsi="Verdana" w:cstheme="minorHAnsi"/>
                <w:bCs/>
                <w:color w:val="000000" w:themeColor="text1"/>
                <w:kern w:val="24"/>
                <w:sz w:val="20"/>
                <w:szCs w:val="20"/>
                <w:lang w:eastAsia="es-CL"/>
              </w:rPr>
              <w:t>Mesc</w:t>
            </w:r>
            <w:r w:rsidR="00CD50F9">
              <w:rPr>
                <w:rFonts w:ascii="Verdana" w:eastAsia="Times New Roman" w:hAnsi="Verdana" w:cstheme="minorHAnsi"/>
                <w:bCs/>
                <w:color w:val="000000" w:themeColor="text1"/>
                <w:kern w:val="24"/>
                <w:sz w:val="20"/>
                <w:szCs w:val="20"/>
                <w:lang w:eastAsia="es-CL"/>
              </w:rPr>
              <w:t>hini, Paula y Hermida, María Eugenia: Trab</w:t>
            </w:r>
            <w:r w:rsidR="00956461">
              <w:rPr>
                <w:rFonts w:ascii="Verdana" w:eastAsia="Times New Roman" w:hAnsi="Verdana" w:cstheme="minorHAnsi"/>
                <w:bCs/>
                <w:color w:val="000000" w:themeColor="text1"/>
                <w:kern w:val="24"/>
                <w:sz w:val="20"/>
                <w:szCs w:val="20"/>
                <w:lang w:eastAsia="es-CL"/>
              </w:rPr>
              <w:t>a</w:t>
            </w:r>
            <w:r w:rsidR="00CD50F9">
              <w:rPr>
                <w:rFonts w:ascii="Verdana" w:eastAsia="Times New Roman" w:hAnsi="Verdana" w:cstheme="minorHAnsi"/>
                <w:bCs/>
                <w:color w:val="000000" w:themeColor="text1"/>
                <w:kern w:val="24"/>
                <w:sz w:val="20"/>
                <w:szCs w:val="20"/>
                <w:lang w:eastAsia="es-CL"/>
              </w:rPr>
              <w:t xml:space="preserve">jo Social y descolonialidad: psitemologias insurgentes para la intervención en lo social. </w:t>
            </w:r>
          </w:p>
          <w:p w14:paraId="3BB2608A" w14:textId="4F6709E8" w:rsidR="007E53B1" w:rsidRPr="00E95EF9" w:rsidRDefault="00CD50F9" w:rsidP="00816B22">
            <w:pPr>
              <w:pStyle w:val="Prrafodelista"/>
              <w:numPr>
                <w:ilvl w:val="0"/>
                <w:numId w:val="14"/>
              </w:numPr>
              <w:shd w:val="clear" w:color="auto" w:fill="FFFFFF"/>
              <w:spacing w:after="0" w:line="240" w:lineRule="auto"/>
              <w:jc w:val="both"/>
              <w:rPr>
                <w:rFonts w:ascii="Verdana" w:hAnsi="Verdana" w:cs="Arial"/>
                <w:sz w:val="20"/>
                <w:szCs w:val="20"/>
              </w:rPr>
            </w:pPr>
            <w:r w:rsidRPr="00E95EF9">
              <w:rPr>
                <w:rFonts w:ascii="Verdana" w:eastAsia="Times New Roman" w:hAnsi="Verdana" w:cstheme="minorHAnsi"/>
                <w:bCs/>
                <w:color w:val="000000" w:themeColor="text1"/>
                <w:kern w:val="24"/>
                <w:sz w:val="20"/>
                <w:szCs w:val="20"/>
                <w:lang w:eastAsia="es-CL"/>
              </w:rPr>
              <w:t xml:space="preserve">Rosas, Margarita y Gabrianetti, Mariana (2015) : El trabajo social en campos de intervención profesional. </w:t>
            </w:r>
          </w:p>
          <w:p w14:paraId="3EF3E692" w14:textId="778AA18D" w:rsidR="00CD50F9" w:rsidRPr="00E95EF9" w:rsidRDefault="00CD50F9" w:rsidP="00816B22">
            <w:pPr>
              <w:pStyle w:val="Prrafodelista"/>
              <w:numPr>
                <w:ilvl w:val="0"/>
                <w:numId w:val="14"/>
              </w:numPr>
              <w:shd w:val="clear" w:color="auto" w:fill="FFFFFF"/>
              <w:spacing w:after="0" w:line="240" w:lineRule="auto"/>
              <w:jc w:val="both"/>
              <w:rPr>
                <w:rFonts w:ascii="Verdana" w:hAnsi="Verdana" w:cs="Arial"/>
                <w:sz w:val="20"/>
                <w:szCs w:val="20"/>
                <w:lang w:val="en-US"/>
              </w:rPr>
            </w:pPr>
            <w:r w:rsidRPr="00E95EF9">
              <w:rPr>
                <w:rFonts w:ascii="Verdana" w:hAnsi="Verdana" w:cs="Arial"/>
                <w:sz w:val="20"/>
                <w:szCs w:val="20"/>
                <w:lang w:val="en-US"/>
              </w:rPr>
              <w:t xml:space="preserve">Kelly, Michel, Raines, </w:t>
            </w:r>
            <w:proofErr w:type="spellStart"/>
            <w:r w:rsidRPr="00E95EF9">
              <w:rPr>
                <w:rFonts w:ascii="Verdana" w:hAnsi="Verdana" w:cs="Arial"/>
                <w:sz w:val="20"/>
                <w:szCs w:val="20"/>
                <w:lang w:val="en-US"/>
              </w:rPr>
              <w:t>Jaimes</w:t>
            </w:r>
            <w:proofErr w:type="spellEnd"/>
            <w:r w:rsidRPr="00E95EF9">
              <w:rPr>
                <w:rFonts w:ascii="Verdana" w:hAnsi="Verdana" w:cs="Arial"/>
                <w:sz w:val="20"/>
                <w:szCs w:val="20"/>
                <w:lang w:val="en-US"/>
              </w:rPr>
              <w:t xml:space="preserve">, Stone (2010): School Social Work: an evidence-informed </w:t>
            </w:r>
            <w:r w:rsidR="00956461" w:rsidRPr="00E95EF9">
              <w:rPr>
                <w:rFonts w:ascii="Verdana" w:hAnsi="Verdana" w:cs="Arial"/>
                <w:sz w:val="20"/>
                <w:szCs w:val="20"/>
                <w:lang w:val="en-US"/>
              </w:rPr>
              <w:t>Framework</w:t>
            </w:r>
            <w:r w:rsidRPr="00E95EF9">
              <w:rPr>
                <w:rFonts w:ascii="Verdana" w:hAnsi="Verdana" w:cs="Arial"/>
                <w:sz w:val="20"/>
                <w:szCs w:val="20"/>
                <w:lang w:val="en-US"/>
              </w:rPr>
              <w:t xml:space="preserve"> for Practice. Oxford University Press.</w:t>
            </w:r>
          </w:p>
          <w:p w14:paraId="7A80F499" w14:textId="77777777" w:rsidR="00CD50F9" w:rsidRPr="00E95EF9" w:rsidRDefault="00CD50F9" w:rsidP="00CD50F9">
            <w:pPr>
              <w:pStyle w:val="Prrafodelista"/>
              <w:numPr>
                <w:ilvl w:val="0"/>
                <w:numId w:val="14"/>
              </w:numPr>
              <w:shd w:val="clear" w:color="auto" w:fill="FFFFFF"/>
              <w:spacing w:after="0" w:line="240" w:lineRule="auto"/>
              <w:jc w:val="both"/>
              <w:rPr>
                <w:rFonts w:ascii="Verdana" w:hAnsi="Verdana" w:cs="Arial"/>
                <w:sz w:val="20"/>
                <w:szCs w:val="20"/>
                <w:lang w:val="en-US"/>
              </w:rPr>
            </w:pPr>
            <w:proofErr w:type="spellStart"/>
            <w:r w:rsidRPr="00E95EF9">
              <w:rPr>
                <w:rFonts w:ascii="Verdana" w:hAnsi="Verdana" w:cs="Arial"/>
                <w:sz w:val="20"/>
                <w:szCs w:val="20"/>
                <w:lang w:val="en-US"/>
              </w:rPr>
              <w:t>Folgheraiter</w:t>
            </w:r>
            <w:proofErr w:type="spellEnd"/>
            <w:r w:rsidRPr="00E95EF9">
              <w:rPr>
                <w:rFonts w:ascii="Verdana" w:hAnsi="Verdana" w:cs="Arial"/>
                <w:sz w:val="20"/>
                <w:szCs w:val="20"/>
                <w:lang w:val="en-US"/>
              </w:rPr>
              <w:t>, Fabio (2007) Relational social work toward networking and societal practices.</w:t>
            </w:r>
          </w:p>
          <w:p w14:paraId="1743396B" w14:textId="728B05CB" w:rsidR="00CD50F9" w:rsidRPr="00E95EF9" w:rsidRDefault="00CD50F9" w:rsidP="00CD50F9">
            <w:pPr>
              <w:pStyle w:val="Prrafodelista"/>
              <w:numPr>
                <w:ilvl w:val="0"/>
                <w:numId w:val="14"/>
              </w:numPr>
              <w:shd w:val="clear" w:color="auto" w:fill="FFFFFF"/>
              <w:spacing w:after="0" w:line="240" w:lineRule="auto"/>
              <w:jc w:val="both"/>
              <w:rPr>
                <w:rFonts w:ascii="Verdana" w:hAnsi="Verdana" w:cs="Arial"/>
                <w:sz w:val="20"/>
                <w:szCs w:val="20"/>
                <w:lang w:val="en-US"/>
              </w:rPr>
            </w:pPr>
            <w:r w:rsidRPr="00E95EF9">
              <w:rPr>
                <w:rFonts w:ascii="Verdana" w:hAnsi="Verdana"/>
                <w:sz w:val="20"/>
                <w:szCs w:val="20"/>
                <w:lang w:val="en-US"/>
              </w:rPr>
              <w:t xml:space="preserve">Ashley Davis &amp; Sabrina </w:t>
            </w:r>
            <w:proofErr w:type="spellStart"/>
            <w:r w:rsidR="00956461" w:rsidRPr="00E95EF9">
              <w:rPr>
                <w:rFonts w:ascii="Verdana" w:hAnsi="Verdana"/>
                <w:sz w:val="20"/>
                <w:szCs w:val="20"/>
                <w:lang w:val="en-US"/>
              </w:rPr>
              <w:t>Gentlewarrior</w:t>
            </w:r>
            <w:proofErr w:type="spellEnd"/>
            <w:r w:rsidRPr="00E95EF9">
              <w:rPr>
                <w:rFonts w:ascii="Verdana" w:hAnsi="Verdana"/>
                <w:sz w:val="20"/>
                <w:szCs w:val="20"/>
                <w:lang w:val="en-US"/>
              </w:rPr>
              <w:t xml:space="preserve"> (2015) White Privilege and Clinical Social Work Practice: Reflections and Recommendations, Journal of Progressive Human Services, 26:3, 191-208, DOI: 10.1080/10428232.2015.1063361</w:t>
            </w:r>
          </w:p>
          <w:p w14:paraId="44832C30" w14:textId="1890F753" w:rsidR="00E95EF9" w:rsidRPr="00E95EF9" w:rsidRDefault="00CD50F9" w:rsidP="00E95EF9">
            <w:pPr>
              <w:pStyle w:val="Prrafodelista"/>
              <w:numPr>
                <w:ilvl w:val="0"/>
                <w:numId w:val="14"/>
              </w:numPr>
              <w:shd w:val="clear" w:color="auto" w:fill="FFFFFF"/>
              <w:spacing w:after="0" w:line="240" w:lineRule="auto"/>
              <w:jc w:val="both"/>
              <w:rPr>
                <w:rFonts w:ascii="Verdana" w:hAnsi="Verdana" w:cs="Arial"/>
                <w:sz w:val="20"/>
                <w:szCs w:val="20"/>
                <w:lang w:val="en-US"/>
              </w:rPr>
            </w:pPr>
            <w:proofErr w:type="spellStart"/>
            <w:r w:rsidRPr="00E95EF9">
              <w:rPr>
                <w:rFonts w:ascii="Verdana" w:hAnsi="Verdana"/>
                <w:color w:val="000000"/>
                <w:spacing w:val="-5"/>
                <w:sz w:val="20"/>
                <w:szCs w:val="20"/>
                <w:shd w:val="clear" w:color="auto" w:fill="FFFFFF"/>
                <w:lang w:val="en-US"/>
              </w:rPr>
              <w:t>Kumashiro</w:t>
            </w:r>
            <w:proofErr w:type="spellEnd"/>
            <w:r w:rsidRPr="00E95EF9">
              <w:rPr>
                <w:rFonts w:ascii="Verdana" w:hAnsi="Verdana"/>
                <w:color w:val="000000"/>
                <w:spacing w:val="-5"/>
                <w:sz w:val="20"/>
                <w:szCs w:val="20"/>
                <w:shd w:val="clear" w:color="auto" w:fill="FFFFFF"/>
                <w:lang w:val="en-US"/>
              </w:rPr>
              <w:t>, K. (2000). Toward a Theory of Anti-Oppressive Education. </w:t>
            </w:r>
            <w:r w:rsidRPr="00E95EF9">
              <w:rPr>
                <w:rFonts w:ascii="Verdana" w:hAnsi="Verdana"/>
                <w:i/>
                <w:iCs/>
                <w:color w:val="000000"/>
                <w:spacing w:val="-5"/>
                <w:sz w:val="20"/>
                <w:szCs w:val="20"/>
                <w:shd w:val="clear" w:color="auto" w:fill="FFFFFF"/>
                <w:lang w:val="en-US"/>
              </w:rPr>
              <w:t>Review of Educational Research,</w:t>
            </w:r>
            <w:r w:rsidRPr="00E95EF9">
              <w:rPr>
                <w:rFonts w:ascii="Verdana" w:hAnsi="Verdana"/>
                <w:color w:val="000000"/>
                <w:spacing w:val="-5"/>
                <w:sz w:val="20"/>
                <w:szCs w:val="20"/>
                <w:shd w:val="clear" w:color="auto" w:fill="FFFFFF"/>
                <w:lang w:val="en-US"/>
              </w:rPr>
              <w:t> </w:t>
            </w:r>
            <w:r w:rsidRPr="00E95EF9">
              <w:rPr>
                <w:rFonts w:ascii="Verdana" w:hAnsi="Verdana"/>
                <w:i/>
                <w:iCs/>
                <w:color w:val="000000"/>
                <w:spacing w:val="-5"/>
                <w:sz w:val="20"/>
                <w:szCs w:val="20"/>
                <w:shd w:val="clear" w:color="auto" w:fill="FFFFFF"/>
                <w:lang w:val="en-US"/>
              </w:rPr>
              <w:t>70</w:t>
            </w:r>
            <w:r w:rsidRPr="00E95EF9">
              <w:rPr>
                <w:rFonts w:ascii="Verdana" w:hAnsi="Verdana"/>
                <w:color w:val="000000"/>
                <w:spacing w:val="-5"/>
                <w:sz w:val="20"/>
                <w:szCs w:val="20"/>
                <w:shd w:val="clear" w:color="auto" w:fill="FFFFFF"/>
                <w:lang w:val="en-US"/>
              </w:rPr>
              <w:t xml:space="preserve">(1), 25-53. Retrieved December 24, 2020, from </w:t>
            </w:r>
            <w:hyperlink r:id="rId13" w:history="1">
              <w:r w:rsidR="00E95EF9" w:rsidRPr="00E95EF9">
                <w:rPr>
                  <w:rStyle w:val="Hipervnculo"/>
                  <w:rFonts w:ascii="Verdana" w:hAnsi="Verdana"/>
                  <w:spacing w:val="-5"/>
                  <w:sz w:val="20"/>
                  <w:szCs w:val="20"/>
                  <w:shd w:val="clear" w:color="auto" w:fill="FFFFFF"/>
                  <w:lang w:val="en-US"/>
                </w:rPr>
                <w:t>http://www.jstor.org/stable/1170593</w:t>
              </w:r>
            </w:hyperlink>
          </w:p>
          <w:p w14:paraId="31C1598A" w14:textId="5BED953D" w:rsidR="00E95EF9" w:rsidRPr="00E95EF9" w:rsidRDefault="00E95EF9" w:rsidP="00E95EF9">
            <w:pPr>
              <w:pStyle w:val="Prrafodelista"/>
              <w:numPr>
                <w:ilvl w:val="0"/>
                <w:numId w:val="14"/>
              </w:numPr>
              <w:shd w:val="clear" w:color="auto" w:fill="FFFFFF"/>
              <w:spacing w:after="0" w:line="240" w:lineRule="auto"/>
              <w:jc w:val="both"/>
              <w:rPr>
                <w:rFonts w:ascii="Verdana" w:hAnsi="Verdana" w:cs="Arial"/>
                <w:sz w:val="20"/>
                <w:szCs w:val="20"/>
                <w:lang w:val="en-US"/>
              </w:rPr>
            </w:pPr>
            <w:r w:rsidRPr="00E95EF9">
              <w:rPr>
                <w:rFonts w:ascii="Verdana" w:hAnsi="Verdana" w:cs="Arial"/>
                <w:sz w:val="20"/>
                <w:szCs w:val="20"/>
                <w:lang w:val="en-US"/>
              </w:rPr>
              <w:t xml:space="preserve">Johnson, H y Flynn, C (2020) Collaboration for Improving Social Work Practice: the promise of feminist participatory action research. </w:t>
            </w:r>
            <w:proofErr w:type="spellStart"/>
            <w:r w:rsidRPr="00E95EF9">
              <w:rPr>
                <w:rFonts w:ascii="Verdana" w:hAnsi="Verdana" w:cs="Arial"/>
                <w:sz w:val="20"/>
                <w:szCs w:val="20"/>
                <w:lang w:val="en-US"/>
              </w:rPr>
              <w:t>Affilia</w:t>
            </w:r>
            <w:proofErr w:type="spellEnd"/>
            <w:r w:rsidRPr="00E95EF9">
              <w:rPr>
                <w:rFonts w:ascii="Verdana" w:hAnsi="Verdana" w:cs="Arial"/>
                <w:sz w:val="20"/>
                <w:szCs w:val="20"/>
                <w:lang w:val="en-US"/>
              </w:rPr>
              <w:t xml:space="preserve">- Journal of Women and Social Work. </w:t>
            </w:r>
            <w:r w:rsidRPr="00E95EF9">
              <w:rPr>
                <w:rFonts w:ascii="Verdana" w:hAnsi="Verdana" w:cs="Arial"/>
                <w:bCs/>
                <w:color w:val="2A2D35"/>
                <w:sz w:val="20"/>
                <w:szCs w:val="20"/>
                <w:shd w:val="clear" w:color="auto" w:fill="F8F8F8"/>
                <w:lang w:val="en-US"/>
              </w:rPr>
              <w:t xml:space="preserve"> </w:t>
            </w:r>
            <w:r w:rsidRPr="00E95EF9">
              <w:rPr>
                <w:rStyle w:val="frlabel"/>
                <w:rFonts w:ascii="Verdana" w:hAnsi="Verdana" w:cs="Arial"/>
                <w:bCs/>
                <w:color w:val="2A2D35"/>
                <w:sz w:val="20"/>
                <w:szCs w:val="20"/>
                <w:shd w:val="clear" w:color="auto" w:fill="F8F8F8"/>
                <w:lang w:val="en-US"/>
              </w:rPr>
              <w:t>DOI:</w:t>
            </w:r>
            <w:r w:rsidRPr="00E95EF9">
              <w:rPr>
                <w:rFonts w:ascii="Verdana" w:hAnsi="Verdana" w:cs="Arial"/>
                <w:color w:val="2A2D35"/>
                <w:sz w:val="20"/>
                <w:szCs w:val="20"/>
                <w:shd w:val="clear" w:color="auto" w:fill="F8F8F8"/>
                <w:lang w:val="en-US"/>
              </w:rPr>
              <w:t> </w:t>
            </w:r>
            <w:r w:rsidRPr="00E95EF9">
              <w:rPr>
                <w:rFonts w:ascii="Verdana" w:hAnsi="Verdana"/>
                <w:sz w:val="20"/>
                <w:szCs w:val="20"/>
                <w:lang w:val="en-US"/>
              </w:rPr>
              <w:t>10.1177/0886109920954424</w:t>
            </w:r>
          </w:p>
          <w:p w14:paraId="01BDB713" w14:textId="5A6A3587" w:rsidR="007E53B1" w:rsidRDefault="00E95EF9" w:rsidP="007E53B1">
            <w:pPr>
              <w:pStyle w:val="Prrafodelista"/>
              <w:numPr>
                <w:ilvl w:val="0"/>
                <w:numId w:val="14"/>
              </w:numPr>
              <w:shd w:val="clear" w:color="auto" w:fill="FFFFFF"/>
              <w:spacing w:after="0" w:line="240" w:lineRule="auto"/>
              <w:jc w:val="both"/>
              <w:rPr>
                <w:rFonts w:ascii="Verdana" w:hAnsi="Verdana" w:cs="Arial"/>
                <w:sz w:val="20"/>
                <w:szCs w:val="27"/>
              </w:rPr>
            </w:pPr>
            <w:r w:rsidRPr="00956461">
              <w:rPr>
                <w:rFonts w:ascii="Verdana" w:hAnsi="Verdana" w:cs="Arial"/>
                <w:sz w:val="20"/>
                <w:szCs w:val="27"/>
              </w:rPr>
              <w:t xml:space="preserve"> Sancho, Jordi</w:t>
            </w:r>
            <w:r w:rsidR="00956461" w:rsidRPr="00956461">
              <w:rPr>
                <w:rFonts w:ascii="Verdana" w:hAnsi="Verdana" w:cs="Arial"/>
                <w:sz w:val="20"/>
                <w:szCs w:val="27"/>
              </w:rPr>
              <w:t xml:space="preserve"> (2005) Por una reconstrucci</w:t>
            </w:r>
            <w:r w:rsidR="00956461">
              <w:rPr>
                <w:rFonts w:ascii="Verdana" w:hAnsi="Verdana" w:cs="Arial"/>
                <w:sz w:val="20"/>
                <w:szCs w:val="27"/>
              </w:rPr>
              <w:t xml:space="preserve">ón del concepto de comunidad que sea de utilidad para el trabajo Social. </w:t>
            </w:r>
          </w:p>
          <w:p w14:paraId="16A118F3" w14:textId="77777777" w:rsidR="007E53B1" w:rsidRPr="00956461" w:rsidRDefault="007E53B1" w:rsidP="007E53B1">
            <w:pPr>
              <w:spacing w:after="0" w:line="240" w:lineRule="auto"/>
              <w:jc w:val="both"/>
              <w:rPr>
                <w:rFonts w:ascii="Verdana" w:eastAsia="Times New Roman" w:hAnsi="Verdana" w:cstheme="minorHAnsi"/>
                <w:bCs/>
                <w:color w:val="000000" w:themeColor="text1"/>
                <w:kern w:val="24"/>
                <w:sz w:val="20"/>
                <w:szCs w:val="20"/>
                <w:lang w:eastAsia="es-CL"/>
              </w:rPr>
            </w:pPr>
            <w:bookmarkStart w:id="0" w:name="_GoBack"/>
            <w:bookmarkEnd w:id="0"/>
          </w:p>
          <w:p w14:paraId="56A029BC" w14:textId="55D21190" w:rsidR="00181C57" w:rsidRPr="00956461" w:rsidRDefault="00181C57" w:rsidP="00615FAC">
            <w:pPr>
              <w:spacing w:after="0" w:line="240" w:lineRule="auto"/>
              <w:jc w:val="both"/>
              <w:rPr>
                <w:rFonts w:ascii="Verdana" w:eastAsia="Times New Roman" w:hAnsi="Verdana" w:cstheme="minorHAnsi"/>
                <w:bCs/>
                <w:color w:val="000000" w:themeColor="text1"/>
                <w:kern w:val="24"/>
                <w:sz w:val="20"/>
                <w:szCs w:val="20"/>
                <w:lang w:eastAsia="es-CL"/>
              </w:rPr>
            </w:pPr>
          </w:p>
          <w:p w14:paraId="596E05CF" w14:textId="76F89741" w:rsidR="00181C57" w:rsidRDefault="00181C57" w:rsidP="00615FAC">
            <w:pPr>
              <w:spacing w:after="0" w:line="240" w:lineRule="auto"/>
              <w:jc w:val="both"/>
              <w:rPr>
                <w:rFonts w:ascii="Verdana" w:eastAsia="Times New Roman" w:hAnsi="Verdana" w:cstheme="minorHAnsi"/>
                <w:b/>
                <w:sz w:val="20"/>
                <w:szCs w:val="20"/>
                <w:lang w:eastAsia="es-CL"/>
              </w:rPr>
            </w:pPr>
            <w:r w:rsidRPr="00615FAC">
              <w:rPr>
                <w:rFonts w:ascii="Verdana" w:eastAsia="Times New Roman" w:hAnsi="Verdana" w:cstheme="minorHAnsi"/>
                <w:b/>
                <w:sz w:val="20"/>
                <w:szCs w:val="20"/>
                <w:lang w:eastAsia="es-CL"/>
              </w:rPr>
              <w:t>Bibliografía Complementaria</w:t>
            </w:r>
          </w:p>
          <w:p w14:paraId="39CF7F91" w14:textId="77777777" w:rsidR="00615FAC" w:rsidRPr="00615FAC" w:rsidRDefault="00615FAC" w:rsidP="00615FAC">
            <w:pPr>
              <w:spacing w:after="0" w:line="240" w:lineRule="auto"/>
              <w:jc w:val="both"/>
              <w:rPr>
                <w:rFonts w:ascii="Verdana" w:eastAsia="Times New Roman" w:hAnsi="Verdana" w:cstheme="minorHAnsi"/>
                <w:b/>
                <w:sz w:val="20"/>
                <w:szCs w:val="20"/>
                <w:lang w:eastAsia="es-CL"/>
              </w:rPr>
            </w:pPr>
          </w:p>
          <w:p w14:paraId="4E114AA9" w14:textId="77777777" w:rsidR="00167CF9" w:rsidRPr="00615FAC" w:rsidRDefault="00167CF9" w:rsidP="00615FAC">
            <w:pPr>
              <w:spacing w:after="0" w:line="240" w:lineRule="auto"/>
              <w:jc w:val="both"/>
              <w:rPr>
                <w:rFonts w:ascii="Verdana" w:hAnsi="Verdana"/>
                <w:sz w:val="20"/>
                <w:szCs w:val="20"/>
              </w:rPr>
            </w:pPr>
            <w:r w:rsidRPr="00615FAC">
              <w:rPr>
                <w:rFonts w:ascii="Verdana" w:hAnsi="Verdana"/>
                <w:sz w:val="20"/>
                <w:szCs w:val="20"/>
              </w:rPr>
              <w:t xml:space="preserve">Gaitán, L. (2005). La intervención. En R. Aparicio y J. Martínez (Ed.). La intervención social con colectivos inmigrantes. </w:t>
            </w:r>
            <w:r w:rsidRPr="00615FAC">
              <w:rPr>
                <w:rFonts w:ascii="Verdana" w:hAnsi="Verdana"/>
                <w:sz w:val="20"/>
                <w:szCs w:val="20"/>
              </w:rPr>
              <w:lastRenderedPageBreak/>
              <w:t>Modalidades, agentes y destinatarios (pp. 23-38). Madrid: Universidad Pontificia de Comillas.</w:t>
            </w:r>
          </w:p>
          <w:p w14:paraId="0C1495E5" w14:textId="0CC72645" w:rsidR="00615FAC" w:rsidRDefault="00167CF9" w:rsidP="00615FAC">
            <w:pPr>
              <w:spacing w:after="0" w:line="240" w:lineRule="auto"/>
              <w:jc w:val="both"/>
              <w:rPr>
                <w:rFonts w:ascii="Verdana" w:hAnsi="Verdana"/>
                <w:sz w:val="20"/>
                <w:szCs w:val="20"/>
              </w:rPr>
            </w:pPr>
            <w:r w:rsidRPr="00615FAC">
              <w:rPr>
                <w:rFonts w:ascii="Verdana" w:hAnsi="Verdana"/>
                <w:sz w:val="20"/>
                <w:szCs w:val="20"/>
              </w:rPr>
              <w:t>Montenegro, M. (2001) Conocimientos, agentes y articulaciones: una mirada situada a la intervenciòn social. Tesis doctoral, Departamento de Psicología Social, Universidad Autónoma de Barcelona, capítulos 3,4 y 5.</w:t>
            </w:r>
          </w:p>
          <w:p w14:paraId="7069FBF9" w14:textId="6A564EA9" w:rsidR="00516FCC" w:rsidRPr="00615FAC" w:rsidRDefault="00516FCC" w:rsidP="00615FAC">
            <w:pPr>
              <w:spacing w:after="0" w:line="240" w:lineRule="auto"/>
              <w:jc w:val="both"/>
              <w:rPr>
                <w:rFonts w:ascii="Verdana" w:hAnsi="Verdana"/>
                <w:sz w:val="20"/>
                <w:szCs w:val="20"/>
              </w:rPr>
            </w:pPr>
            <w:r w:rsidRPr="00615FAC">
              <w:rPr>
                <w:rFonts w:ascii="Verdana" w:hAnsi="Verdana"/>
                <w:sz w:val="20"/>
                <w:szCs w:val="20"/>
              </w:rPr>
              <w:t>Villasante, T, Montañés, M, y  Martí J. (Coord.). Prácticas locales de creatividad social. Construyendo ciudadanía 2 (p. 91-113). Madrid: El Viejo Topo.</w:t>
            </w:r>
          </w:p>
          <w:p w14:paraId="76B2C6A0" w14:textId="6FD59960" w:rsidR="00516FCC" w:rsidRPr="00615FAC" w:rsidRDefault="00516FCC" w:rsidP="00615FAC">
            <w:pPr>
              <w:spacing w:after="0" w:line="240" w:lineRule="auto"/>
              <w:jc w:val="both"/>
              <w:rPr>
                <w:rFonts w:ascii="Verdana" w:hAnsi="Verdana"/>
                <w:sz w:val="20"/>
                <w:szCs w:val="20"/>
              </w:rPr>
            </w:pPr>
            <w:r w:rsidRPr="00615FAC">
              <w:rPr>
                <w:rFonts w:ascii="Verdana" w:hAnsi="Verdana"/>
                <w:sz w:val="20"/>
                <w:szCs w:val="20"/>
              </w:rPr>
              <w:t>Walter J y Pando D Compiladores (2014) Planificación estratégica: nuevos desafíos y enfoques en el ámbito público. 1 Edicion, Buenos Aires</w:t>
            </w:r>
          </w:p>
          <w:p w14:paraId="06D9D61D" w14:textId="4F13E1C2" w:rsidR="00516FCC" w:rsidRPr="00615FAC" w:rsidRDefault="00516FCC" w:rsidP="00615FAC">
            <w:pPr>
              <w:pStyle w:val="Default"/>
              <w:rPr>
                <w:rFonts w:ascii="Verdana" w:hAnsi="Verdana"/>
                <w:sz w:val="20"/>
                <w:szCs w:val="20"/>
              </w:rPr>
            </w:pPr>
            <w:r w:rsidRPr="00615FAC">
              <w:rPr>
                <w:rFonts w:ascii="Verdana" w:hAnsi="Verdana"/>
                <w:sz w:val="20"/>
                <w:szCs w:val="20"/>
              </w:rPr>
              <w:t xml:space="preserve">Cohen-Emerique, M. (2013). “Por un enfoque intercultural en la intervención social”. Educación Social. Revista de Intervención Socioeducativa, 54, p. 11-38 </w:t>
            </w:r>
          </w:p>
          <w:p w14:paraId="6DF7C391" w14:textId="77777777" w:rsidR="00516FCC" w:rsidRPr="00615FAC" w:rsidRDefault="00516FCC" w:rsidP="00615FAC">
            <w:pPr>
              <w:pStyle w:val="Default"/>
              <w:rPr>
                <w:rFonts w:ascii="Verdana" w:hAnsi="Verdana"/>
                <w:sz w:val="20"/>
                <w:szCs w:val="20"/>
              </w:rPr>
            </w:pPr>
            <w:r w:rsidRPr="00615FAC">
              <w:rPr>
                <w:rFonts w:ascii="Verdana" w:hAnsi="Verdana"/>
                <w:sz w:val="20"/>
                <w:szCs w:val="20"/>
              </w:rPr>
              <w:t xml:space="preserve">Idáñez, M. J. A. (2004). Trabajo social intercultural: una aproximación al perfil del trabajador social como educador y mediador en contextos multiculturales y multiétnicos. </w:t>
            </w:r>
            <w:r w:rsidRPr="00615FAC">
              <w:rPr>
                <w:rFonts w:ascii="Verdana" w:hAnsi="Verdana"/>
                <w:i/>
                <w:iCs/>
                <w:sz w:val="20"/>
                <w:szCs w:val="20"/>
              </w:rPr>
              <w:t>Portularia: Revista de Trabajo Social</w:t>
            </w:r>
            <w:r w:rsidRPr="00615FAC">
              <w:rPr>
                <w:rFonts w:ascii="Verdana" w:hAnsi="Verdana"/>
                <w:sz w:val="20"/>
                <w:szCs w:val="20"/>
              </w:rPr>
              <w:t xml:space="preserve">, (4), 153-160. </w:t>
            </w:r>
          </w:p>
          <w:p w14:paraId="3DC4F5FC" w14:textId="6CDB2DE7" w:rsidR="00516FCC" w:rsidRPr="00615FAC" w:rsidRDefault="00516FCC" w:rsidP="00615FAC">
            <w:pPr>
              <w:spacing w:after="0" w:line="240" w:lineRule="auto"/>
              <w:jc w:val="both"/>
              <w:rPr>
                <w:rFonts w:ascii="Verdana" w:hAnsi="Verdana"/>
                <w:sz w:val="20"/>
                <w:szCs w:val="20"/>
              </w:rPr>
            </w:pPr>
            <w:r w:rsidRPr="00615FAC">
              <w:rPr>
                <w:rFonts w:ascii="Verdana" w:hAnsi="Verdana"/>
                <w:sz w:val="20"/>
                <w:szCs w:val="20"/>
              </w:rPr>
              <w:t xml:space="preserve">Faleiros, V. “Estrategias de </w:t>
            </w:r>
            <w:r w:rsidRPr="00615FAC">
              <w:rPr>
                <w:rFonts w:ascii="Verdana" w:hAnsi="Verdana"/>
                <w:i/>
                <w:sz w:val="20"/>
                <w:szCs w:val="20"/>
              </w:rPr>
              <w:t>empowerment</w:t>
            </w:r>
            <w:r w:rsidRPr="00615FAC">
              <w:rPr>
                <w:rFonts w:ascii="Verdana" w:hAnsi="Verdana"/>
                <w:sz w:val="20"/>
                <w:szCs w:val="20"/>
              </w:rPr>
              <w:t xml:space="preserve"> en trabajo social” cap 3 pp 43 a 65.</w:t>
            </w:r>
          </w:p>
          <w:p w14:paraId="665266E7" w14:textId="77777777" w:rsidR="00516FCC" w:rsidRPr="00615FAC" w:rsidRDefault="00516FCC" w:rsidP="00615FAC">
            <w:pPr>
              <w:spacing w:after="0" w:line="240" w:lineRule="auto"/>
              <w:jc w:val="both"/>
              <w:rPr>
                <w:rFonts w:ascii="Verdana" w:hAnsi="Verdana" w:cs="Arial"/>
                <w:color w:val="000000"/>
                <w:sz w:val="20"/>
                <w:szCs w:val="20"/>
              </w:rPr>
            </w:pPr>
            <w:r w:rsidRPr="00615FAC">
              <w:rPr>
                <w:rFonts w:ascii="Verdana" w:hAnsi="Verdana" w:cs="Arial"/>
                <w:color w:val="000000"/>
                <w:sz w:val="20"/>
                <w:szCs w:val="20"/>
              </w:rPr>
              <w:t xml:space="preserve">Montenegro, K (2014): La intervención social destinada a mujeres inmigradas: un espacio de/para la configuración de diferencias y subjetividades. </w:t>
            </w:r>
            <w:r w:rsidRPr="00615FAC">
              <w:rPr>
                <w:rFonts w:ascii="Verdana" w:hAnsi="Verdana" w:cs="Arial"/>
                <w:i/>
                <w:color w:val="000000"/>
                <w:sz w:val="20"/>
                <w:szCs w:val="20"/>
              </w:rPr>
              <w:t xml:space="preserve">Athenea Digital, </w:t>
            </w:r>
            <w:r w:rsidRPr="00615FAC">
              <w:rPr>
                <w:rFonts w:ascii="Verdana" w:hAnsi="Verdana" w:cs="Arial"/>
                <w:color w:val="000000"/>
                <w:sz w:val="20"/>
                <w:szCs w:val="20"/>
              </w:rPr>
              <w:t>14(1), 111-114.</w:t>
            </w:r>
          </w:p>
          <w:p w14:paraId="72194A09" w14:textId="20991CF7" w:rsidR="00516FCC" w:rsidRPr="00615FAC" w:rsidRDefault="00516FCC" w:rsidP="00615FAC">
            <w:pPr>
              <w:spacing w:after="0" w:line="240" w:lineRule="auto"/>
              <w:jc w:val="both"/>
              <w:rPr>
                <w:rFonts w:ascii="Verdana" w:hAnsi="Verdana"/>
                <w:sz w:val="20"/>
                <w:szCs w:val="20"/>
              </w:rPr>
            </w:pPr>
            <w:r w:rsidRPr="00615FAC">
              <w:rPr>
                <w:rFonts w:ascii="Verdana" w:hAnsi="Verdana"/>
                <w:sz w:val="20"/>
                <w:szCs w:val="20"/>
              </w:rPr>
              <w:t xml:space="preserve">Mujica, Pedro (s/f) La participación ciudadana en relación con la gestión pública Disponible en: </w:t>
            </w:r>
            <w:hyperlink r:id="rId14" w:history="1">
              <w:r w:rsidRPr="00615FAC">
                <w:rPr>
                  <w:rStyle w:val="Hipervnculo"/>
                  <w:rFonts w:ascii="Verdana" w:hAnsi="Verdana"/>
                  <w:sz w:val="20"/>
                  <w:szCs w:val="20"/>
                </w:rPr>
                <w:t>http://www.bcn.cl/carpeta_temas/temas_portada.2005-10-25.4785762907/folder.2005-10-25.3074147462/23%20pedro%20mujica%20exp%20documento%20p%20ciudadana.pdf</w:t>
              </w:r>
            </w:hyperlink>
          </w:p>
          <w:p w14:paraId="088F7CB4" w14:textId="2CF8EF92" w:rsidR="00516FCC" w:rsidRPr="00956461" w:rsidRDefault="00516FCC" w:rsidP="00615FAC">
            <w:pPr>
              <w:spacing w:after="0" w:line="240" w:lineRule="auto"/>
              <w:jc w:val="both"/>
              <w:rPr>
                <w:rStyle w:val="Hipervnculo"/>
                <w:rFonts w:ascii="Verdana" w:hAnsi="Verdana"/>
                <w:sz w:val="20"/>
                <w:szCs w:val="20"/>
              </w:rPr>
            </w:pPr>
            <w:r w:rsidRPr="00615FAC">
              <w:rPr>
                <w:rFonts w:ascii="Verdana" w:hAnsi="Verdana"/>
                <w:sz w:val="20"/>
                <w:szCs w:val="20"/>
              </w:rPr>
              <w:t xml:space="preserve">Martí, Joel “La investigación – participativa estructuras y fases.” En: Villasante R, Tomás, Montañés, Manuel y Martí, Joel (coordinadores). La Investigación Social Participativa. Construyendo Ciudadanía / 1. El Viejo Topo. Disponible en: </w:t>
            </w:r>
            <w:hyperlink r:id="rId15" w:history="1">
              <w:r w:rsidRPr="00615FAC">
                <w:rPr>
                  <w:rStyle w:val="Hipervnculo"/>
                  <w:rFonts w:ascii="Verdana" w:hAnsi="Verdana"/>
                  <w:sz w:val="20"/>
                  <w:szCs w:val="20"/>
                </w:rPr>
                <w:t>http://www.redcimas.org/archivos/biblioteca/metodologias/JMarti_IAPFASES.pdf</w:t>
              </w:r>
            </w:hyperlink>
          </w:p>
          <w:p w14:paraId="2F7CEB0F" w14:textId="03AFC47C" w:rsidR="00516FCC" w:rsidRPr="00615FAC" w:rsidRDefault="00516FCC" w:rsidP="00615FAC">
            <w:pPr>
              <w:spacing w:after="0" w:line="240" w:lineRule="auto"/>
              <w:jc w:val="both"/>
              <w:rPr>
                <w:rFonts w:ascii="Verdana" w:hAnsi="Verdana"/>
                <w:sz w:val="20"/>
                <w:szCs w:val="20"/>
              </w:rPr>
            </w:pPr>
            <w:r w:rsidRPr="00615FAC">
              <w:rPr>
                <w:rFonts w:ascii="Verdana" w:hAnsi="Verdana"/>
                <w:sz w:val="20"/>
                <w:szCs w:val="20"/>
              </w:rPr>
              <w:t xml:space="preserve">Gallegos, Ignacio. "El Enfoque del Monitoreo y Evaluación Participativa (MEP): Batería de herramientas metodológicas". Disponible en: </w:t>
            </w:r>
            <w:hyperlink r:id="rId16" w:history="1">
              <w:r w:rsidRPr="00615FAC">
                <w:rPr>
                  <w:rStyle w:val="Hipervnculo"/>
                  <w:rFonts w:ascii="Verdana" w:hAnsi="Verdana"/>
                  <w:sz w:val="20"/>
                  <w:szCs w:val="20"/>
                </w:rPr>
                <w:t>http://www.preval.info/programa/wp-content/uploads/2008/08/004-el-enfoque-participativo.pdf</w:t>
              </w:r>
            </w:hyperlink>
          </w:p>
          <w:p w14:paraId="22B16A9D" w14:textId="685DA754" w:rsidR="00516FCC" w:rsidRPr="00615FAC" w:rsidRDefault="00516FCC" w:rsidP="00615FAC">
            <w:pPr>
              <w:spacing w:after="0" w:line="240" w:lineRule="auto"/>
              <w:jc w:val="both"/>
              <w:rPr>
                <w:rFonts w:ascii="Verdana" w:hAnsi="Verdana"/>
                <w:sz w:val="20"/>
                <w:szCs w:val="20"/>
              </w:rPr>
            </w:pPr>
            <w:r w:rsidRPr="00615FAC">
              <w:rPr>
                <w:rFonts w:ascii="Verdana" w:hAnsi="Verdana"/>
                <w:sz w:val="20"/>
                <w:szCs w:val="20"/>
              </w:rPr>
              <w:t>Pinderhughes, E. “Empoderando distintas poblaciones: la práctica en familia en el siglo XXI”. PP 1-13.</w:t>
            </w:r>
          </w:p>
          <w:p w14:paraId="0B53D278" w14:textId="77777777" w:rsidR="00516FCC" w:rsidRPr="00615FAC" w:rsidRDefault="00516FCC" w:rsidP="00615FAC">
            <w:pPr>
              <w:spacing w:after="0" w:line="240" w:lineRule="auto"/>
              <w:jc w:val="both"/>
              <w:rPr>
                <w:rFonts w:ascii="Verdana" w:hAnsi="Verdana"/>
                <w:sz w:val="20"/>
                <w:szCs w:val="20"/>
              </w:rPr>
            </w:pPr>
            <w:r w:rsidRPr="00615FAC">
              <w:rPr>
                <w:rFonts w:ascii="Verdana" w:hAnsi="Verdana"/>
                <w:sz w:val="20"/>
                <w:szCs w:val="20"/>
              </w:rPr>
              <w:t>Rondeau, G. “El Empoderamiento y la Práctica Social o el Tema del Poder en el Trabajo Social". Reflección. En: Trabajo Social y Globalización, Edición especial, volumen 2 (1), Canadian Social Worker. 2000</w:t>
            </w:r>
          </w:p>
          <w:p w14:paraId="5B61C43F" w14:textId="6BE9308F" w:rsidR="00516FCC" w:rsidRPr="00615FAC" w:rsidRDefault="00516FCC" w:rsidP="00615FAC">
            <w:pPr>
              <w:spacing w:after="0" w:line="240" w:lineRule="auto"/>
              <w:jc w:val="both"/>
              <w:rPr>
                <w:rFonts w:ascii="Verdana" w:hAnsi="Verdana"/>
                <w:sz w:val="20"/>
                <w:szCs w:val="20"/>
              </w:rPr>
            </w:pPr>
            <w:r w:rsidRPr="00615FAC">
              <w:rPr>
                <w:rFonts w:ascii="Verdana" w:hAnsi="Verdana"/>
                <w:sz w:val="20"/>
                <w:szCs w:val="20"/>
              </w:rPr>
              <w:t>Castellano, A. (2004). La construcción de la planificación popular: diálogo de saberes. Revista Espacio Abierto, Asociación Venezolana de Sociología, vol. 13, vol 001, pp. 75-96.</w:t>
            </w:r>
          </w:p>
          <w:p w14:paraId="2BC3436F" w14:textId="50B27941" w:rsidR="00181C57" w:rsidRPr="00615FAC" w:rsidRDefault="00516FCC" w:rsidP="00615FAC">
            <w:pPr>
              <w:spacing w:after="0" w:line="240" w:lineRule="auto"/>
              <w:jc w:val="both"/>
              <w:rPr>
                <w:rFonts w:ascii="Verdana" w:hAnsi="Verdana"/>
                <w:sz w:val="20"/>
                <w:szCs w:val="20"/>
              </w:rPr>
            </w:pPr>
            <w:r w:rsidRPr="00615FAC">
              <w:rPr>
                <w:rFonts w:ascii="Verdana" w:hAnsi="Verdana"/>
                <w:sz w:val="20"/>
                <w:szCs w:val="20"/>
              </w:rPr>
              <w:t>Gestión Integral de Programas Sociales Orientada a Resultados. Manual de Metodologías para la Planificación y Evaluación de Programas Sociales. SIEMPRO – UNESCO,pp. 9 a 111.</w:t>
            </w:r>
          </w:p>
          <w:p w14:paraId="6249BC83" w14:textId="77777777" w:rsidR="00956461" w:rsidRPr="00956461" w:rsidRDefault="00956461" w:rsidP="00956461">
            <w:pPr>
              <w:shd w:val="clear" w:color="auto" w:fill="FFFFFF"/>
              <w:spacing w:after="0" w:line="240" w:lineRule="auto"/>
              <w:jc w:val="both"/>
              <w:rPr>
                <w:rFonts w:ascii="Verdana" w:hAnsi="Verdana" w:cs="Arial"/>
                <w:sz w:val="20"/>
                <w:szCs w:val="27"/>
              </w:rPr>
            </w:pPr>
            <w:r w:rsidRPr="00956461">
              <w:rPr>
                <w:rFonts w:ascii="Verdana" w:hAnsi="Verdana" w:cs="Arial"/>
                <w:sz w:val="20"/>
                <w:szCs w:val="27"/>
              </w:rPr>
              <w:t xml:space="preserve">Gimeno-Monterde, Chabier y Alamo, José Manuel (2018): Trabajo Social comunitario: hacia unas políticas públicas sostenibles. Trabajo Social global, vol. 8. Nº14. </w:t>
            </w:r>
          </w:p>
          <w:p w14:paraId="7CFEB38A" w14:textId="16C6C394" w:rsidR="00181C57" w:rsidRPr="00615FAC" w:rsidRDefault="00181C57" w:rsidP="00615FAC">
            <w:pPr>
              <w:spacing w:after="0" w:line="240" w:lineRule="auto"/>
              <w:jc w:val="both"/>
              <w:rPr>
                <w:rFonts w:ascii="Verdana" w:eastAsia="Times New Roman" w:hAnsi="Verdana" w:cstheme="minorHAnsi"/>
                <w:sz w:val="20"/>
                <w:szCs w:val="20"/>
                <w:lang w:val="es-MX" w:eastAsia="es-CL"/>
              </w:rPr>
            </w:pPr>
          </w:p>
        </w:tc>
      </w:tr>
    </w:tbl>
    <w:p w14:paraId="512928BD" w14:textId="05EA5273" w:rsidR="000A2302" w:rsidRPr="00956461" w:rsidRDefault="000A2302" w:rsidP="00956461">
      <w:pPr>
        <w:spacing w:after="0" w:line="240" w:lineRule="auto"/>
        <w:rPr>
          <w:rFonts w:ascii="Verdana" w:hAnsi="Verdana" w:cstheme="minorHAnsi"/>
          <w:b/>
          <w:sz w:val="20"/>
          <w:szCs w:val="20"/>
          <w:lang w:val="es-MX"/>
        </w:rPr>
      </w:pPr>
    </w:p>
    <w:p w14:paraId="0C526332" w14:textId="3F632670" w:rsidR="000A2302" w:rsidRPr="003B161F" w:rsidRDefault="000A2302" w:rsidP="000A2302">
      <w:pPr>
        <w:jc w:val="center"/>
        <w:rPr>
          <w:rFonts w:ascii="Verdana" w:hAnsi="Verdana"/>
          <w:b/>
          <w:bCs/>
          <w:sz w:val="20"/>
          <w:szCs w:val="20"/>
        </w:rPr>
      </w:pPr>
      <w:r w:rsidRPr="003B161F">
        <w:rPr>
          <w:rFonts w:ascii="Verdana" w:hAnsi="Verdana"/>
          <w:b/>
          <w:bCs/>
          <w:sz w:val="20"/>
          <w:szCs w:val="20"/>
        </w:rPr>
        <w:t>MATERIAL DE USO EXCLUSIVO PARA DOCENCIA, QUEDA PROHIBIDA SU REPRODUCCIÓN, COPIA, DISTRIBUCIÓN, PUBLICACIÓN Y TRANSMISIÓN</w:t>
      </w:r>
    </w:p>
    <w:sectPr w:rsidR="000A2302" w:rsidRPr="003B161F" w:rsidSect="00395740">
      <w:headerReference w:type="default" r:id="rId1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D6D7" w14:textId="77777777" w:rsidR="00A01F23" w:rsidRDefault="00A01F23">
      <w:pPr>
        <w:spacing w:after="0" w:line="240" w:lineRule="auto"/>
      </w:pPr>
      <w:r>
        <w:separator/>
      </w:r>
    </w:p>
  </w:endnote>
  <w:endnote w:type="continuationSeparator" w:id="0">
    <w:p w14:paraId="48D0EE59" w14:textId="77777777" w:rsidR="00A01F23" w:rsidRDefault="00A0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416C" w14:textId="77777777" w:rsidR="00A01F23" w:rsidRDefault="00A01F23">
      <w:pPr>
        <w:spacing w:after="0" w:line="240" w:lineRule="auto"/>
      </w:pPr>
      <w:r>
        <w:separator/>
      </w:r>
    </w:p>
  </w:footnote>
  <w:footnote w:type="continuationSeparator" w:id="0">
    <w:p w14:paraId="3F89F579" w14:textId="77777777" w:rsidR="00A01F23" w:rsidRDefault="00A0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C253" w14:textId="77777777" w:rsidR="00B2024C" w:rsidRDefault="005C005C" w:rsidP="00B2024C">
    <w:pPr>
      <w:pStyle w:val="Encabezado"/>
    </w:pPr>
    <w:r>
      <w:rPr>
        <w:noProof/>
        <w:lang w:eastAsia="es-CL"/>
      </w:rPr>
      <w:drawing>
        <wp:inline distT="0" distB="0" distL="0" distR="0" wp14:anchorId="6701518A" wp14:editId="38A1F93E">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BB1563"/>
    <w:multiLevelType w:val="hybridMultilevel"/>
    <w:tmpl w:val="685C01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8754CA"/>
    <w:multiLevelType w:val="hybridMultilevel"/>
    <w:tmpl w:val="CE96E8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6150E7C"/>
    <w:multiLevelType w:val="hybridMultilevel"/>
    <w:tmpl w:val="55E495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64F4640"/>
    <w:multiLevelType w:val="hybridMultilevel"/>
    <w:tmpl w:val="76A4E5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F2A7E5C"/>
    <w:multiLevelType w:val="hybridMultilevel"/>
    <w:tmpl w:val="A24E3D7E"/>
    <w:lvl w:ilvl="0" w:tplc="340A000F">
      <w:start w:val="1"/>
      <w:numFmt w:val="decimal"/>
      <w:lvlText w:val="%1."/>
      <w:lvlJc w:val="left"/>
      <w:pPr>
        <w:ind w:left="36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DDD6BB9"/>
    <w:multiLevelType w:val="hybridMultilevel"/>
    <w:tmpl w:val="02B09BF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2BD6402"/>
    <w:multiLevelType w:val="hybridMultilevel"/>
    <w:tmpl w:val="0896C20E"/>
    <w:lvl w:ilvl="0" w:tplc="DF127856">
      <w:start w:val="1"/>
      <w:numFmt w:val="decimal"/>
      <w:lvlText w:val="%1."/>
      <w:lvlJc w:val="left"/>
      <w:pPr>
        <w:ind w:left="720" w:hanging="360"/>
      </w:pPr>
      <w:rPr>
        <w:rFonts w:ascii="Verdana" w:eastAsia="Times New Roman" w:hAnsi="Verdana" w:cstheme="minorHAnsi"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42076F9"/>
    <w:multiLevelType w:val="hybridMultilevel"/>
    <w:tmpl w:val="A11C312A"/>
    <w:lvl w:ilvl="0" w:tplc="4CE45E3C">
      <w:start w:val="1"/>
      <w:numFmt w:val="decimal"/>
      <w:lvlText w:val="%1."/>
      <w:lvlJc w:val="left"/>
      <w:pPr>
        <w:ind w:left="643" w:hanging="360"/>
      </w:pPr>
      <w:rPr>
        <w:rFonts w:ascii="Verdana" w:eastAsia="Times New Roman" w:hAnsi="Verdana" w:cstheme="minorHAnsi" w:hint="default"/>
        <w:color w:val="000000" w:themeColor="text1"/>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0A70DFB"/>
    <w:multiLevelType w:val="hybridMultilevel"/>
    <w:tmpl w:val="21868C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83315D1"/>
    <w:multiLevelType w:val="hybridMultilevel"/>
    <w:tmpl w:val="A11C312A"/>
    <w:lvl w:ilvl="0" w:tplc="4CE45E3C">
      <w:start w:val="1"/>
      <w:numFmt w:val="decimal"/>
      <w:lvlText w:val="%1."/>
      <w:lvlJc w:val="left"/>
      <w:pPr>
        <w:ind w:left="643" w:hanging="360"/>
      </w:pPr>
      <w:rPr>
        <w:rFonts w:ascii="Verdana" w:eastAsia="Times New Roman" w:hAnsi="Verdana" w:cstheme="minorHAnsi" w:hint="default"/>
        <w:color w:val="000000" w:themeColor="text1"/>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5"/>
  </w:num>
  <w:num w:numId="3">
    <w:abstractNumId w:val="11"/>
  </w:num>
  <w:num w:numId="4">
    <w:abstractNumId w:val="0"/>
  </w:num>
  <w:num w:numId="5">
    <w:abstractNumId w:val="2"/>
  </w:num>
  <w:num w:numId="6">
    <w:abstractNumId w:val="7"/>
  </w:num>
  <w:num w:numId="7">
    <w:abstractNumId w:val="5"/>
  </w:num>
  <w:num w:numId="8">
    <w:abstractNumId w:val="3"/>
  </w:num>
  <w:num w:numId="9">
    <w:abstractNumId w:val="9"/>
  </w:num>
  <w:num w:numId="10">
    <w:abstractNumId w:val="1"/>
  </w:num>
  <w:num w:numId="11">
    <w:abstractNumId w:val="13"/>
  </w:num>
  <w:num w:numId="12">
    <w:abstractNumId w:val="4"/>
  </w:num>
  <w:num w:numId="13">
    <w:abstractNumId w:val="10"/>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920"/>
    <w:rsid w:val="00025F6F"/>
    <w:rsid w:val="00081539"/>
    <w:rsid w:val="000953F5"/>
    <w:rsid w:val="000A2302"/>
    <w:rsid w:val="000A4435"/>
    <w:rsid w:val="000B4D1C"/>
    <w:rsid w:val="000D05DC"/>
    <w:rsid w:val="000E6C2E"/>
    <w:rsid w:val="00101D3D"/>
    <w:rsid w:val="001123C7"/>
    <w:rsid w:val="00167CF9"/>
    <w:rsid w:val="00176918"/>
    <w:rsid w:val="00181C57"/>
    <w:rsid w:val="001901FF"/>
    <w:rsid w:val="00193B8F"/>
    <w:rsid w:val="001A0406"/>
    <w:rsid w:val="001C656A"/>
    <w:rsid w:val="001D5F64"/>
    <w:rsid w:val="002B5BB5"/>
    <w:rsid w:val="002D359C"/>
    <w:rsid w:val="00311F15"/>
    <w:rsid w:val="0033280D"/>
    <w:rsid w:val="0035050C"/>
    <w:rsid w:val="00353446"/>
    <w:rsid w:val="003729E9"/>
    <w:rsid w:val="003827CE"/>
    <w:rsid w:val="0039325A"/>
    <w:rsid w:val="003B161F"/>
    <w:rsid w:val="003D0CB2"/>
    <w:rsid w:val="003D10BC"/>
    <w:rsid w:val="003D59C3"/>
    <w:rsid w:val="00425D1A"/>
    <w:rsid w:val="004463DD"/>
    <w:rsid w:val="004723B5"/>
    <w:rsid w:val="00496B83"/>
    <w:rsid w:val="004B3AE7"/>
    <w:rsid w:val="005069A8"/>
    <w:rsid w:val="00510408"/>
    <w:rsid w:val="00511BE8"/>
    <w:rsid w:val="00516FCC"/>
    <w:rsid w:val="00574C04"/>
    <w:rsid w:val="005C005C"/>
    <w:rsid w:val="005F2C2A"/>
    <w:rsid w:val="00615FAC"/>
    <w:rsid w:val="006238B5"/>
    <w:rsid w:val="006B1226"/>
    <w:rsid w:val="006F1197"/>
    <w:rsid w:val="006F4203"/>
    <w:rsid w:val="007E53B1"/>
    <w:rsid w:val="00804090"/>
    <w:rsid w:val="008553E7"/>
    <w:rsid w:val="00894B02"/>
    <w:rsid w:val="008A174E"/>
    <w:rsid w:val="008B3933"/>
    <w:rsid w:val="008C3D7A"/>
    <w:rsid w:val="008C4813"/>
    <w:rsid w:val="008C4AB5"/>
    <w:rsid w:val="008C55DF"/>
    <w:rsid w:val="008F27F6"/>
    <w:rsid w:val="00956461"/>
    <w:rsid w:val="009C3CF7"/>
    <w:rsid w:val="00A01F23"/>
    <w:rsid w:val="00A4094A"/>
    <w:rsid w:val="00A46669"/>
    <w:rsid w:val="00A6014F"/>
    <w:rsid w:val="00A9498C"/>
    <w:rsid w:val="00B02043"/>
    <w:rsid w:val="00B13C94"/>
    <w:rsid w:val="00B6724E"/>
    <w:rsid w:val="00B96FF4"/>
    <w:rsid w:val="00BC0946"/>
    <w:rsid w:val="00BC361D"/>
    <w:rsid w:val="00BE0C39"/>
    <w:rsid w:val="00C0598E"/>
    <w:rsid w:val="00C06DE3"/>
    <w:rsid w:val="00C1210F"/>
    <w:rsid w:val="00C610CE"/>
    <w:rsid w:val="00C90AD7"/>
    <w:rsid w:val="00C92A47"/>
    <w:rsid w:val="00C959E6"/>
    <w:rsid w:val="00CC39F3"/>
    <w:rsid w:val="00CC7352"/>
    <w:rsid w:val="00CD0AE1"/>
    <w:rsid w:val="00CD50F9"/>
    <w:rsid w:val="00D22CC2"/>
    <w:rsid w:val="00D577B4"/>
    <w:rsid w:val="00D7155E"/>
    <w:rsid w:val="00D72E5A"/>
    <w:rsid w:val="00D85099"/>
    <w:rsid w:val="00D86920"/>
    <w:rsid w:val="00DB2CA1"/>
    <w:rsid w:val="00DB7C4F"/>
    <w:rsid w:val="00DC31A2"/>
    <w:rsid w:val="00E04EF5"/>
    <w:rsid w:val="00E646F3"/>
    <w:rsid w:val="00E66709"/>
    <w:rsid w:val="00E76A7F"/>
    <w:rsid w:val="00E82F89"/>
    <w:rsid w:val="00E9476A"/>
    <w:rsid w:val="00E95EF9"/>
    <w:rsid w:val="00F06915"/>
    <w:rsid w:val="00F312C7"/>
    <w:rsid w:val="00F9683B"/>
    <w:rsid w:val="00FB0355"/>
    <w:rsid w:val="00FC4F3D"/>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4D26"/>
  <w15:docId w15:val="{E7899A64-5723-4147-83B8-C8F87EAF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character" w:styleId="Mencinsinresolver">
    <w:name w:val="Unresolved Mention"/>
    <w:basedOn w:val="Fuentedeprrafopredeter"/>
    <w:uiPriority w:val="99"/>
    <w:semiHidden/>
    <w:unhideWhenUsed/>
    <w:rsid w:val="00615FAC"/>
    <w:rPr>
      <w:color w:val="605E5C"/>
      <w:shd w:val="clear" w:color="auto" w:fill="E1DFDD"/>
    </w:rPr>
  </w:style>
  <w:style w:type="character" w:customStyle="1" w:styleId="frlabel">
    <w:name w:val="fr_label"/>
    <w:basedOn w:val="Fuentedeprrafopredeter"/>
    <w:rsid w:val="00E9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12908">
      <w:bodyDiv w:val="1"/>
      <w:marLeft w:val="0"/>
      <w:marRight w:val="0"/>
      <w:marTop w:val="0"/>
      <w:marBottom w:val="0"/>
      <w:divBdr>
        <w:top w:val="none" w:sz="0" w:space="0" w:color="auto"/>
        <w:left w:val="none" w:sz="0" w:space="0" w:color="auto"/>
        <w:bottom w:val="none" w:sz="0" w:space="0" w:color="auto"/>
        <w:right w:val="none" w:sz="0" w:space="0" w:color="auto"/>
      </w:divBdr>
      <w:divsChild>
        <w:div w:id="965695378">
          <w:marLeft w:val="0"/>
          <w:marRight w:val="0"/>
          <w:marTop w:val="0"/>
          <w:marBottom w:val="0"/>
          <w:divBdr>
            <w:top w:val="none" w:sz="0" w:space="0" w:color="auto"/>
            <w:left w:val="none" w:sz="0" w:space="0" w:color="auto"/>
            <w:bottom w:val="none" w:sz="0" w:space="0" w:color="auto"/>
            <w:right w:val="none" w:sz="0" w:space="0" w:color="auto"/>
          </w:divBdr>
        </w:div>
        <w:div w:id="437061877">
          <w:marLeft w:val="0"/>
          <w:marRight w:val="0"/>
          <w:marTop w:val="0"/>
          <w:marBottom w:val="0"/>
          <w:divBdr>
            <w:top w:val="none" w:sz="0" w:space="0" w:color="auto"/>
            <w:left w:val="none" w:sz="0" w:space="0" w:color="auto"/>
            <w:bottom w:val="none" w:sz="0" w:space="0" w:color="auto"/>
            <w:right w:val="none" w:sz="0" w:space="0" w:color="auto"/>
          </w:divBdr>
        </w:div>
        <w:div w:id="423890123">
          <w:marLeft w:val="0"/>
          <w:marRight w:val="0"/>
          <w:marTop w:val="0"/>
          <w:marBottom w:val="0"/>
          <w:divBdr>
            <w:top w:val="none" w:sz="0" w:space="0" w:color="auto"/>
            <w:left w:val="none" w:sz="0" w:space="0" w:color="auto"/>
            <w:bottom w:val="none" w:sz="0" w:space="0" w:color="auto"/>
            <w:right w:val="none" w:sz="0" w:space="0" w:color="auto"/>
          </w:divBdr>
        </w:div>
        <w:div w:id="1423408462">
          <w:marLeft w:val="0"/>
          <w:marRight w:val="0"/>
          <w:marTop w:val="0"/>
          <w:marBottom w:val="0"/>
          <w:divBdr>
            <w:top w:val="none" w:sz="0" w:space="0" w:color="auto"/>
            <w:left w:val="none" w:sz="0" w:space="0" w:color="auto"/>
            <w:bottom w:val="none" w:sz="0" w:space="0" w:color="auto"/>
            <w:right w:val="none" w:sz="0" w:space="0" w:color="auto"/>
          </w:divBdr>
        </w:div>
        <w:div w:id="1282878537">
          <w:marLeft w:val="0"/>
          <w:marRight w:val="0"/>
          <w:marTop w:val="0"/>
          <w:marBottom w:val="0"/>
          <w:divBdr>
            <w:top w:val="none" w:sz="0" w:space="0" w:color="auto"/>
            <w:left w:val="none" w:sz="0" w:space="0" w:color="auto"/>
            <w:bottom w:val="none" w:sz="0" w:space="0" w:color="auto"/>
            <w:right w:val="none" w:sz="0" w:space="0" w:color="auto"/>
          </w:divBdr>
        </w:div>
        <w:div w:id="2041584743">
          <w:marLeft w:val="0"/>
          <w:marRight w:val="0"/>
          <w:marTop w:val="0"/>
          <w:marBottom w:val="0"/>
          <w:divBdr>
            <w:top w:val="none" w:sz="0" w:space="0" w:color="auto"/>
            <w:left w:val="none" w:sz="0" w:space="0" w:color="auto"/>
            <w:bottom w:val="none" w:sz="0" w:space="0" w:color="auto"/>
            <w:right w:val="none" w:sz="0" w:space="0" w:color="auto"/>
          </w:divBdr>
        </w:div>
        <w:div w:id="545068182">
          <w:marLeft w:val="0"/>
          <w:marRight w:val="0"/>
          <w:marTop w:val="0"/>
          <w:marBottom w:val="0"/>
          <w:divBdr>
            <w:top w:val="none" w:sz="0" w:space="0" w:color="auto"/>
            <w:left w:val="none" w:sz="0" w:space="0" w:color="auto"/>
            <w:bottom w:val="none" w:sz="0" w:space="0" w:color="auto"/>
            <w:right w:val="none" w:sz="0" w:space="0" w:color="auto"/>
          </w:divBdr>
        </w:div>
        <w:div w:id="1298339448">
          <w:marLeft w:val="0"/>
          <w:marRight w:val="0"/>
          <w:marTop w:val="0"/>
          <w:marBottom w:val="0"/>
          <w:divBdr>
            <w:top w:val="none" w:sz="0" w:space="0" w:color="auto"/>
            <w:left w:val="none" w:sz="0" w:space="0" w:color="auto"/>
            <w:bottom w:val="none" w:sz="0" w:space="0" w:color="auto"/>
            <w:right w:val="none" w:sz="0" w:space="0" w:color="auto"/>
          </w:divBdr>
        </w:div>
        <w:div w:id="288630951">
          <w:marLeft w:val="0"/>
          <w:marRight w:val="0"/>
          <w:marTop w:val="0"/>
          <w:marBottom w:val="0"/>
          <w:divBdr>
            <w:top w:val="none" w:sz="0" w:space="0" w:color="auto"/>
            <w:left w:val="none" w:sz="0" w:space="0" w:color="auto"/>
            <w:bottom w:val="none" w:sz="0" w:space="0" w:color="auto"/>
            <w:right w:val="none" w:sz="0" w:space="0" w:color="auto"/>
          </w:divBdr>
        </w:div>
        <w:div w:id="692150583">
          <w:marLeft w:val="0"/>
          <w:marRight w:val="0"/>
          <w:marTop w:val="0"/>
          <w:marBottom w:val="0"/>
          <w:divBdr>
            <w:top w:val="none" w:sz="0" w:space="0" w:color="auto"/>
            <w:left w:val="none" w:sz="0" w:space="0" w:color="auto"/>
            <w:bottom w:val="none" w:sz="0" w:space="0" w:color="auto"/>
            <w:right w:val="none" w:sz="0" w:space="0" w:color="auto"/>
          </w:divBdr>
        </w:div>
        <w:div w:id="309675304">
          <w:marLeft w:val="0"/>
          <w:marRight w:val="0"/>
          <w:marTop w:val="0"/>
          <w:marBottom w:val="0"/>
          <w:divBdr>
            <w:top w:val="none" w:sz="0" w:space="0" w:color="auto"/>
            <w:left w:val="none" w:sz="0" w:space="0" w:color="auto"/>
            <w:bottom w:val="none" w:sz="0" w:space="0" w:color="auto"/>
            <w:right w:val="none" w:sz="0" w:space="0" w:color="auto"/>
          </w:divBdr>
        </w:div>
        <w:div w:id="770202081">
          <w:marLeft w:val="0"/>
          <w:marRight w:val="0"/>
          <w:marTop w:val="0"/>
          <w:marBottom w:val="0"/>
          <w:divBdr>
            <w:top w:val="none" w:sz="0" w:space="0" w:color="auto"/>
            <w:left w:val="none" w:sz="0" w:space="0" w:color="auto"/>
            <w:bottom w:val="none" w:sz="0" w:space="0" w:color="auto"/>
            <w:right w:val="none" w:sz="0" w:space="0" w:color="auto"/>
          </w:divBdr>
        </w:div>
        <w:div w:id="848716347">
          <w:marLeft w:val="0"/>
          <w:marRight w:val="0"/>
          <w:marTop w:val="0"/>
          <w:marBottom w:val="0"/>
          <w:divBdr>
            <w:top w:val="none" w:sz="0" w:space="0" w:color="auto"/>
            <w:left w:val="none" w:sz="0" w:space="0" w:color="auto"/>
            <w:bottom w:val="none" w:sz="0" w:space="0" w:color="auto"/>
            <w:right w:val="none" w:sz="0" w:space="0" w:color="auto"/>
          </w:divBdr>
        </w:div>
      </w:divsChild>
    </w:div>
    <w:div w:id="486285447">
      <w:bodyDiv w:val="1"/>
      <w:marLeft w:val="0"/>
      <w:marRight w:val="0"/>
      <w:marTop w:val="0"/>
      <w:marBottom w:val="0"/>
      <w:divBdr>
        <w:top w:val="none" w:sz="0" w:space="0" w:color="auto"/>
        <w:left w:val="none" w:sz="0" w:space="0" w:color="auto"/>
        <w:bottom w:val="none" w:sz="0" w:space="0" w:color="auto"/>
        <w:right w:val="none" w:sz="0" w:space="0" w:color="auto"/>
      </w:divBdr>
      <w:divsChild>
        <w:div w:id="2080056839">
          <w:marLeft w:val="0"/>
          <w:marRight w:val="0"/>
          <w:marTop w:val="0"/>
          <w:marBottom w:val="0"/>
          <w:divBdr>
            <w:top w:val="none" w:sz="0" w:space="0" w:color="auto"/>
            <w:left w:val="none" w:sz="0" w:space="0" w:color="auto"/>
            <w:bottom w:val="none" w:sz="0" w:space="0" w:color="auto"/>
            <w:right w:val="none" w:sz="0" w:space="0" w:color="auto"/>
          </w:divBdr>
        </w:div>
        <w:div w:id="1974361758">
          <w:marLeft w:val="0"/>
          <w:marRight w:val="0"/>
          <w:marTop w:val="0"/>
          <w:marBottom w:val="0"/>
          <w:divBdr>
            <w:top w:val="none" w:sz="0" w:space="0" w:color="auto"/>
            <w:left w:val="none" w:sz="0" w:space="0" w:color="auto"/>
            <w:bottom w:val="none" w:sz="0" w:space="0" w:color="auto"/>
            <w:right w:val="none" w:sz="0" w:space="0" w:color="auto"/>
          </w:divBdr>
        </w:div>
        <w:div w:id="1859659845">
          <w:marLeft w:val="0"/>
          <w:marRight w:val="0"/>
          <w:marTop w:val="0"/>
          <w:marBottom w:val="0"/>
          <w:divBdr>
            <w:top w:val="none" w:sz="0" w:space="0" w:color="auto"/>
            <w:left w:val="none" w:sz="0" w:space="0" w:color="auto"/>
            <w:bottom w:val="none" w:sz="0" w:space="0" w:color="auto"/>
            <w:right w:val="none" w:sz="0" w:space="0" w:color="auto"/>
          </w:divBdr>
        </w:div>
        <w:div w:id="1877620275">
          <w:marLeft w:val="0"/>
          <w:marRight w:val="0"/>
          <w:marTop w:val="0"/>
          <w:marBottom w:val="0"/>
          <w:divBdr>
            <w:top w:val="none" w:sz="0" w:space="0" w:color="auto"/>
            <w:left w:val="none" w:sz="0" w:space="0" w:color="auto"/>
            <w:bottom w:val="none" w:sz="0" w:space="0" w:color="auto"/>
            <w:right w:val="none" w:sz="0" w:space="0" w:color="auto"/>
          </w:divBdr>
        </w:div>
        <w:div w:id="1526023555">
          <w:marLeft w:val="0"/>
          <w:marRight w:val="0"/>
          <w:marTop w:val="0"/>
          <w:marBottom w:val="0"/>
          <w:divBdr>
            <w:top w:val="none" w:sz="0" w:space="0" w:color="auto"/>
            <w:left w:val="none" w:sz="0" w:space="0" w:color="auto"/>
            <w:bottom w:val="none" w:sz="0" w:space="0" w:color="auto"/>
            <w:right w:val="none" w:sz="0" w:space="0" w:color="auto"/>
          </w:divBdr>
        </w:div>
        <w:div w:id="1180777213">
          <w:marLeft w:val="0"/>
          <w:marRight w:val="0"/>
          <w:marTop w:val="0"/>
          <w:marBottom w:val="0"/>
          <w:divBdr>
            <w:top w:val="none" w:sz="0" w:space="0" w:color="auto"/>
            <w:left w:val="none" w:sz="0" w:space="0" w:color="auto"/>
            <w:bottom w:val="none" w:sz="0" w:space="0" w:color="auto"/>
            <w:right w:val="none" w:sz="0" w:space="0" w:color="auto"/>
          </w:divBdr>
        </w:div>
      </w:divsChild>
    </w:div>
    <w:div w:id="1036545922">
      <w:bodyDiv w:val="1"/>
      <w:marLeft w:val="0"/>
      <w:marRight w:val="0"/>
      <w:marTop w:val="0"/>
      <w:marBottom w:val="0"/>
      <w:divBdr>
        <w:top w:val="none" w:sz="0" w:space="0" w:color="auto"/>
        <w:left w:val="none" w:sz="0" w:space="0" w:color="auto"/>
        <w:bottom w:val="none" w:sz="0" w:space="0" w:color="auto"/>
        <w:right w:val="none" w:sz="0" w:space="0" w:color="auto"/>
      </w:divBdr>
      <w:divsChild>
        <w:div w:id="206067107">
          <w:marLeft w:val="0"/>
          <w:marRight w:val="0"/>
          <w:marTop w:val="0"/>
          <w:marBottom w:val="0"/>
          <w:divBdr>
            <w:top w:val="none" w:sz="0" w:space="0" w:color="auto"/>
            <w:left w:val="none" w:sz="0" w:space="0" w:color="auto"/>
            <w:bottom w:val="none" w:sz="0" w:space="0" w:color="auto"/>
            <w:right w:val="none" w:sz="0" w:space="0" w:color="auto"/>
          </w:divBdr>
        </w:div>
        <w:div w:id="32967664">
          <w:marLeft w:val="0"/>
          <w:marRight w:val="0"/>
          <w:marTop w:val="0"/>
          <w:marBottom w:val="0"/>
          <w:divBdr>
            <w:top w:val="none" w:sz="0" w:space="0" w:color="auto"/>
            <w:left w:val="none" w:sz="0" w:space="0" w:color="auto"/>
            <w:bottom w:val="none" w:sz="0" w:space="0" w:color="auto"/>
            <w:right w:val="none" w:sz="0" w:space="0" w:color="auto"/>
          </w:divBdr>
        </w:div>
        <w:div w:id="2061859019">
          <w:marLeft w:val="0"/>
          <w:marRight w:val="0"/>
          <w:marTop w:val="0"/>
          <w:marBottom w:val="0"/>
          <w:divBdr>
            <w:top w:val="none" w:sz="0" w:space="0" w:color="auto"/>
            <w:left w:val="none" w:sz="0" w:space="0" w:color="auto"/>
            <w:bottom w:val="none" w:sz="0" w:space="0" w:color="auto"/>
            <w:right w:val="none" w:sz="0" w:space="0" w:color="auto"/>
          </w:divBdr>
        </w:div>
        <w:div w:id="845939882">
          <w:marLeft w:val="0"/>
          <w:marRight w:val="0"/>
          <w:marTop w:val="0"/>
          <w:marBottom w:val="0"/>
          <w:divBdr>
            <w:top w:val="none" w:sz="0" w:space="0" w:color="auto"/>
            <w:left w:val="none" w:sz="0" w:space="0" w:color="auto"/>
            <w:bottom w:val="none" w:sz="0" w:space="0" w:color="auto"/>
            <w:right w:val="none" w:sz="0" w:space="0" w:color="auto"/>
          </w:divBdr>
        </w:div>
        <w:div w:id="1957901655">
          <w:marLeft w:val="0"/>
          <w:marRight w:val="0"/>
          <w:marTop w:val="0"/>
          <w:marBottom w:val="0"/>
          <w:divBdr>
            <w:top w:val="none" w:sz="0" w:space="0" w:color="auto"/>
            <w:left w:val="none" w:sz="0" w:space="0" w:color="auto"/>
            <w:bottom w:val="none" w:sz="0" w:space="0" w:color="auto"/>
            <w:right w:val="none" w:sz="0" w:space="0" w:color="auto"/>
          </w:divBdr>
        </w:div>
        <w:div w:id="1432163224">
          <w:marLeft w:val="0"/>
          <w:marRight w:val="0"/>
          <w:marTop w:val="0"/>
          <w:marBottom w:val="0"/>
          <w:divBdr>
            <w:top w:val="none" w:sz="0" w:space="0" w:color="auto"/>
            <w:left w:val="none" w:sz="0" w:space="0" w:color="auto"/>
            <w:bottom w:val="none" w:sz="0" w:space="0" w:color="auto"/>
            <w:right w:val="none" w:sz="0" w:space="0" w:color="auto"/>
          </w:divBdr>
        </w:div>
      </w:divsChild>
    </w:div>
    <w:div w:id="1228105915">
      <w:bodyDiv w:val="1"/>
      <w:marLeft w:val="0"/>
      <w:marRight w:val="0"/>
      <w:marTop w:val="0"/>
      <w:marBottom w:val="0"/>
      <w:divBdr>
        <w:top w:val="none" w:sz="0" w:space="0" w:color="auto"/>
        <w:left w:val="none" w:sz="0" w:space="0" w:color="auto"/>
        <w:bottom w:val="none" w:sz="0" w:space="0" w:color="auto"/>
        <w:right w:val="none" w:sz="0" w:space="0" w:color="auto"/>
      </w:divBdr>
    </w:div>
    <w:div w:id="1383208709">
      <w:bodyDiv w:val="1"/>
      <w:marLeft w:val="0"/>
      <w:marRight w:val="0"/>
      <w:marTop w:val="0"/>
      <w:marBottom w:val="0"/>
      <w:divBdr>
        <w:top w:val="none" w:sz="0" w:space="0" w:color="auto"/>
        <w:left w:val="none" w:sz="0" w:space="0" w:color="auto"/>
        <w:bottom w:val="none" w:sz="0" w:space="0" w:color="auto"/>
        <w:right w:val="none" w:sz="0" w:space="0" w:color="auto"/>
      </w:divBdr>
    </w:div>
    <w:div w:id="1458908638">
      <w:bodyDiv w:val="1"/>
      <w:marLeft w:val="0"/>
      <w:marRight w:val="0"/>
      <w:marTop w:val="0"/>
      <w:marBottom w:val="0"/>
      <w:divBdr>
        <w:top w:val="none" w:sz="0" w:space="0" w:color="auto"/>
        <w:left w:val="none" w:sz="0" w:space="0" w:color="auto"/>
        <w:bottom w:val="none" w:sz="0" w:space="0" w:color="auto"/>
        <w:right w:val="none" w:sz="0" w:space="0" w:color="auto"/>
      </w:divBdr>
    </w:div>
    <w:div w:id="1684743259">
      <w:bodyDiv w:val="1"/>
      <w:marLeft w:val="0"/>
      <w:marRight w:val="0"/>
      <w:marTop w:val="0"/>
      <w:marBottom w:val="0"/>
      <w:divBdr>
        <w:top w:val="none" w:sz="0" w:space="0" w:color="auto"/>
        <w:left w:val="none" w:sz="0" w:space="0" w:color="auto"/>
        <w:bottom w:val="none" w:sz="0" w:space="0" w:color="auto"/>
        <w:right w:val="none" w:sz="0" w:space="0" w:color="auto"/>
      </w:divBdr>
      <w:divsChild>
        <w:div w:id="1500972063">
          <w:marLeft w:val="0"/>
          <w:marRight w:val="0"/>
          <w:marTop w:val="0"/>
          <w:marBottom w:val="0"/>
          <w:divBdr>
            <w:top w:val="none" w:sz="0" w:space="0" w:color="auto"/>
            <w:left w:val="none" w:sz="0" w:space="0" w:color="auto"/>
            <w:bottom w:val="none" w:sz="0" w:space="0" w:color="auto"/>
            <w:right w:val="none" w:sz="0" w:space="0" w:color="auto"/>
          </w:divBdr>
        </w:div>
        <w:div w:id="381566085">
          <w:marLeft w:val="0"/>
          <w:marRight w:val="0"/>
          <w:marTop w:val="0"/>
          <w:marBottom w:val="0"/>
          <w:divBdr>
            <w:top w:val="none" w:sz="0" w:space="0" w:color="auto"/>
            <w:left w:val="none" w:sz="0" w:space="0" w:color="auto"/>
            <w:bottom w:val="none" w:sz="0" w:space="0" w:color="auto"/>
            <w:right w:val="none" w:sz="0" w:space="0" w:color="auto"/>
          </w:divBdr>
        </w:div>
        <w:div w:id="1665624204">
          <w:marLeft w:val="0"/>
          <w:marRight w:val="0"/>
          <w:marTop w:val="0"/>
          <w:marBottom w:val="0"/>
          <w:divBdr>
            <w:top w:val="none" w:sz="0" w:space="0" w:color="auto"/>
            <w:left w:val="none" w:sz="0" w:space="0" w:color="auto"/>
            <w:bottom w:val="none" w:sz="0" w:space="0" w:color="auto"/>
            <w:right w:val="none" w:sz="0" w:space="0" w:color="auto"/>
          </w:divBdr>
        </w:div>
        <w:div w:id="2017807754">
          <w:marLeft w:val="0"/>
          <w:marRight w:val="0"/>
          <w:marTop w:val="0"/>
          <w:marBottom w:val="0"/>
          <w:divBdr>
            <w:top w:val="none" w:sz="0" w:space="0" w:color="auto"/>
            <w:left w:val="none" w:sz="0" w:space="0" w:color="auto"/>
            <w:bottom w:val="none" w:sz="0" w:space="0" w:color="auto"/>
            <w:right w:val="none" w:sz="0" w:space="0" w:color="auto"/>
          </w:divBdr>
        </w:div>
        <w:div w:id="1070536703">
          <w:marLeft w:val="0"/>
          <w:marRight w:val="0"/>
          <w:marTop w:val="0"/>
          <w:marBottom w:val="0"/>
          <w:divBdr>
            <w:top w:val="none" w:sz="0" w:space="0" w:color="auto"/>
            <w:left w:val="none" w:sz="0" w:space="0" w:color="auto"/>
            <w:bottom w:val="none" w:sz="0" w:space="0" w:color="auto"/>
            <w:right w:val="none" w:sz="0" w:space="0" w:color="auto"/>
          </w:divBdr>
        </w:div>
        <w:div w:id="804129680">
          <w:marLeft w:val="0"/>
          <w:marRight w:val="0"/>
          <w:marTop w:val="0"/>
          <w:marBottom w:val="0"/>
          <w:divBdr>
            <w:top w:val="none" w:sz="0" w:space="0" w:color="auto"/>
            <w:left w:val="none" w:sz="0" w:space="0" w:color="auto"/>
            <w:bottom w:val="none" w:sz="0" w:space="0" w:color="auto"/>
            <w:right w:val="none" w:sz="0" w:space="0" w:color="auto"/>
          </w:divBdr>
        </w:div>
        <w:div w:id="449593140">
          <w:marLeft w:val="0"/>
          <w:marRight w:val="0"/>
          <w:marTop w:val="0"/>
          <w:marBottom w:val="0"/>
          <w:divBdr>
            <w:top w:val="none" w:sz="0" w:space="0" w:color="auto"/>
            <w:left w:val="none" w:sz="0" w:space="0" w:color="auto"/>
            <w:bottom w:val="none" w:sz="0" w:space="0" w:color="auto"/>
            <w:right w:val="none" w:sz="0" w:space="0" w:color="auto"/>
          </w:divBdr>
        </w:div>
        <w:div w:id="1340695118">
          <w:marLeft w:val="0"/>
          <w:marRight w:val="0"/>
          <w:marTop w:val="0"/>
          <w:marBottom w:val="0"/>
          <w:divBdr>
            <w:top w:val="none" w:sz="0" w:space="0" w:color="auto"/>
            <w:left w:val="none" w:sz="0" w:space="0" w:color="auto"/>
            <w:bottom w:val="none" w:sz="0" w:space="0" w:color="auto"/>
            <w:right w:val="none" w:sz="0" w:space="0" w:color="auto"/>
          </w:divBdr>
        </w:div>
        <w:div w:id="1581987845">
          <w:marLeft w:val="0"/>
          <w:marRight w:val="0"/>
          <w:marTop w:val="0"/>
          <w:marBottom w:val="0"/>
          <w:divBdr>
            <w:top w:val="none" w:sz="0" w:space="0" w:color="auto"/>
            <w:left w:val="none" w:sz="0" w:space="0" w:color="auto"/>
            <w:bottom w:val="none" w:sz="0" w:space="0" w:color="auto"/>
            <w:right w:val="none" w:sz="0" w:space="0" w:color="auto"/>
          </w:divBdr>
        </w:div>
        <w:div w:id="1125781520">
          <w:marLeft w:val="0"/>
          <w:marRight w:val="0"/>
          <w:marTop w:val="0"/>
          <w:marBottom w:val="0"/>
          <w:divBdr>
            <w:top w:val="none" w:sz="0" w:space="0" w:color="auto"/>
            <w:left w:val="none" w:sz="0" w:space="0" w:color="auto"/>
            <w:bottom w:val="none" w:sz="0" w:space="0" w:color="auto"/>
            <w:right w:val="none" w:sz="0" w:space="0" w:color="auto"/>
          </w:divBdr>
        </w:div>
        <w:div w:id="1087262678">
          <w:marLeft w:val="0"/>
          <w:marRight w:val="0"/>
          <w:marTop w:val="0"/>
          <w:marBottom w:val="0"/>
          <w:divBdr>
            <w:top w:val="none" w:sz="0" w:space="0" w:color="auto"/>
            <w:left w:val="none" w:sz="0" w:space="0" w:color="auto"/>
            <w:bottom w:val="none" w:sz="0" w:space="0" w:color="auto"/>
            <w:right w:val="none" w:sz="0" w:space="0" w:color="auto"/>
          </w:divBdr>
        </w:div>
        <w:div w:id="1408958930">
          <w:marLeft w:val="0"/>
          <w:marRight w:val="0"/>
          <w:marTop w:val="0"/>
          <w:marBottom w:val="0"/>
          <w:divBdr>
            <w:top w:val="none" w:sz="0" w:space="0" w:color="auto"/>
            <w:left w:val="none" w:sz="0" w:space="0" w:color="auto"/>
            <w:bottom w:val="none" w:sz="0" w:space="0" w:color="auto"/>
            <w:right w:val="none" w:sz="0" w:space="0" w:color="auto"/>
          </w:divBdr>
        </w:div>
        <w:div w:id="170239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gen.org/suscri/margen86/avila_86.pdf" TargetMode="External"/><Relationship Id="rId13" Type="http://schemas.openxmlformats.org/officeDocument/2006/relationships/hyperlink" Target="http://www.jstor.org/stable/11705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bio.uchile.cl/53/saavedra.html" TargetMode="External"/><Relationship Id="rId12" Type="http://schemas.openxmlformats.org/officeDocument/2006/relationships/hyperlink" Target="https://revistaprospectiva.univalle.edu.co/index.php/prospectiva/article/view/673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eval.info/programa/wp-content/uploads/2008/08/004-el-enfoque-participativ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suu.com/institutointeramericanodelninolanin/docs/trabajo_social_con_familias_20_11_2020?fbclid=IwAR0wEmCqk8nIKDFb2j6dRsbQPzJFDtHOgObPlrFkIfWR0L7UjZV0Gj-9EFA" TargetMode="External"/><Relationship Id="rId5" Type="http://schemas.openxmlformats.org/officeDocument/2006/relationships/footnotes" Target="footnotes.xml"/><Relationship Id="rId15" Type="http://schemas.openxmlformats.org/officeDocument/2006/relationships/hyperlink" Target="http://www.redcimas.org/archivos/biblioteca/metodologias/JMarti_IAPFASES.pdf" TargetMode="External"/><Relationship Id="rId10" Type="http://schemas.openxmlformats.org/officeDocument/2006/relationships/hyperlink" Target="https://revistas.unlp.edu.ar/escenarios/article/view/8084/70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vistaprospectiva.univalle.edu.co/index.php/prospectiva/%20article%20/view%20/6018" TargetMode="External"/><Relationship Id="rId14" Type="http://schemas.openxmlformats.org/officeDocument/2006/relationships/hyperlink" Target="http://www.bcn.cl/carpeta_temas/temas_portada.2005-10-25.4785762907/folder.2005-10-25.3074147462/23%20pedro%20mujica%20exp%20documento%20p%20ciudada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2380</Words>
  <Characters>13091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Perez</cp:lastModifiedBy>
  <cp:revision>16</cp:revision>
  <dcterms:created xsi:type="dcterms:W3CDTF">2020-12-22T14:29:00Z</dcterms:created>
  <dcterms:modified xsi:type="dcterms:W3CDTF">2021-01-06T12:36:00Z</dcterms:modified>
</cp:coreProperties>
</file>