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6920" w:rsidRPr="00584BDD" w:rsidRDefault="00D86920" w:rsidP="00D86920">
      <w:pPr>
        <w:pStyle w:val="Default"/>
        <w:jc w:val="both"/>
        <w:rPr>
          <w:rFonts w:asciiTheme="minorHAnsi" w:hAnsiTheme="minorHAnsi" w:cstheme="minorHAnsi"/>
        </w:rPr>
      </w:pPr>
    </w:p>
    <w:p w:rsidR="00D86920" w:rsidRPr="00584BDD" w:rsidRDefault="00751937" w:rsidP="00D86920">
      <w:pPr>
        <w:jc w:val="center"/>
        <w:rPr>
          <w:rFonts w:cstheme="minorHAnsi"/>
          <w:b/>
          <w:sz w:val="24"/>
          <w:szCs w:val="24"/>
        </w:rPr>
      </w:pPr>
      <w:r>
        <w:rPr>
          <w:rFonts w:cstheme="minorHAnsi"/>
          <w:b/>
          <w:sz w:val="24"/>
          <w:szCs w:val="24"/>
        </w:rPr>
        <w:t>PROGRAMA</w:t>
      </w:r>
      <w:r w:rsidR="00D86920" w:rsidRPr="00584BDD">
        <w:rPr>
          <w:rFonts w:cstheme="minorHAnsi"/>
          <w:b/>
          <w:sz w:val="24"/>
          <w:szCs w:val="24"/>
        </w:rPr>
        <w:t xml:space="preserve"> DE CURSO</w:t>
      </w:r>
    </w:p>
    <w:p w:rsidR="00D86920" w:rsidRPr="00584BDD" w:rsidRDefault="00D86920" w:rsidP="00D86920">
      <w:pPr>
        <w:pStyle w:val="Prrafodelista"/>
        <w:numPr>
          <w:ilvl w:val="0"/>
          <w:numId w:val="1"/>
        </w:numPr>
        <w:jc w:val="both"/>
        <w:rPr>
          <w:rFonts w:cstheme="minorHAnsi"/>
          <w:b/>
          <w:sz w:val="24"/>
          <w:szCs w:val="24"/>
        </w:rPr>
      </w:pPr>
      <w:r w:rsidRPr="00584BDD">
        <w:rPr>
          <w:rFonts w:cstheme="minorHAnsi"/>
          <w:b/>
          <w:sz w:val="24"/>
          <w:szCs w:val="24"/>
        </w:rPr>
        <w:t>DATOS GENERALES DEL CURSO</w:t>
      </w:r>
    </w:p>
    <w:tbl>
      <w:tblPr>
        <w:tblpPr w:leftFromText="141" w:rightFromText="141" w:vertAnchor="text" w:horzAnchor="margin" w:tblpY="414"/>
        <w:tblW w:w="5000" w:type="pct"/>
        <w:tblCellMar>
          <w:left w:w="0" w:type="dxa"/>
          <w:right w:w="0" w:type="dxa"/>
        </w:tblCellMar>
        <w:tblLook w:val="04A0" w:firstRow="1" w:lastRow="0" w:firstColumn="1" w:lastColumn="0" w:noHBand="0" w:noVBand="1"/>
      </w:tblPr>
      <w:tblGrid>
        <w:gridCol w:w="9154"/>
        <w:gridCol w:w="4066"/>
      </w:tblGrid>
      <w:tr w:rsidR="00D86920" w:rsidRPr="00584BDD" w:rsidTr="006F6366">
        <w:trPr>
          <w:trHeight w:val="308"/>
        </w:trPr>
        <w:tc>
          <w:tcPr>
            <w:tcW w:w="346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Nombre del curso:</w:t>
            </w:r>
            <w:r w:rsidRPr="00584BDD">
              <w:rPr>
                <w:rFonts w:cstheme="minorHAnsi"/>
                <w:sz w:val="24"/>
                <w:szCs w:val="24"/>
              </w:rPr>
              <w:t xml:space="preserve"> </w:t>
            </w:r>
            <w:r w:rsidR="000E3F06" w:rsidRPr="00E75AA9">
              <w:rPr>
                <w:b/>
                <w:sz w:val="24"/>
                <w:szCs w:val="24"/>
                <w:lang w:val="es-ES"/>
              </w:rPr>
              <w:t xml:space="preserve"> PSICOLOGÍA SOCIAL</w:t>
            </w:r>
          </w:p>
        </w:tc>
        <w:tc>
          <w:tcPr>
            <w:tcW w:w="153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F636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Código del curso:</w:t>
            </w:r>
            <w:r w:rsidR="00774F86">
              <w:rPr>
                <w:rFonts w:eastAsia="Calibri" w:cstheme="minorHAnsi"/>
                <w:b/>
                <w:bCs/>
                <w:color w:val="000000" w:themeColor="text1"/>
                <w:kern w:val="24"/>
                <w:sz w:val="24"/>
                <w:szCs w:val="24"/>
                <w:lang w:eastAsia="es-CL"/>
              </w:rPr>
              <w:t xml:space="preserve"> </w:t>
            </w:r>
            <w:r w:rsidR="00774F86">
              <w:t xml:space="preserve"> </w:t>
            </w:r>
            <w:r w:rsidR="00774F86" w:rsidRPr="00774F86">
              <w:rPr>
                <w:rFonts w:eastAsia="Calibri" w:cstheme="minorHAnsi"/>
                <w:b/>
                <w:bCs/>
                <w:color w:val="000000" w:themeColor="text1"/>
                <w:kern w:val="24"/>
                <w:sz w:val="24"/>
                <w:szCs w:val="24"/>
                <w:lang w:eastAsia="es-CL"/>
              </w:rPr>
              <w:t>TS201013-1</w:t>
            </w:r>
          </w:p>
        </w:tc>
      </w:tr>
      <w:tr w:rsidR="00D86920" w:rsidRPr="00584BDD" w:rsidTr="006F6366">
        <w:trPr>
          <w:trHeight w:val="30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D86920">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xml:space="preserve">Profesor/a: </w:t>
            </w:r>
            <w:r w:rsidRPr="00584BDD">
              <w:rPr>
                <w:rFonts w:cstheme="minorHAnsi"/>
                <w:b/>
                <w:bCs/>
                <w:sz w:val="24"/>
                <w:szCs w:val="24"/>
                <w:lang w:val="es-ES"/>
              </w:rPr>
              <w:t xml:space="preserve"> </w:t>
            </w:r>
            <w:proofErr w:type="spellStart"/>
            <w:r w:rsidR="00774F86">
              <w:rPr>
                <w:rFonts w:cstheme="minorHAnsi"/>
                <w:b/>
                <w:bCs/>
                <w:sz w:val="24"/>
                <w:szCs w:val="24"/>
                <w:lang w:val="es-ES"/>
              </w:rPr>
              <w:t>Lelya</w:t>
            </w:r>
            <w:proofErr w:type="spellEnd"/>
            <w:r w:rsidR="00774F86">
              <w:rPr>
                <w:rFonts w:cstheme="minorHAnsi"/>
                <w:b/>
                <w:bCs/>
                <w:sz w:val="24"/>
                <w:szCs w:val="24"/>
                <w:lang w:val="es-ES"/>
              </w:rPr>
              <w:t xml:space="preserve"> Troncoso Pérez  </w:t>
            </w:r>
            <w:hyperlink r:id="rId7" w:history="1">
              <w:r w:rsidR="00774F86" w:rsidRPr="006F6EC0">
                <w:rPr>
                  <w:rStyle w:val="Hipervnculo"/>
                  <w:rFonts w:cstheme="minorHAnsi"/>
                  <w:b/>
                  <w:bCs/>
                  <w:sz w:val="24"/>
                  <w:szCs w:val="24"/>
                  <w:lang w:val="es-ES"/>
                </w:rPr>
                <w:t>lelyatroncoso@uchile.cl</w:t>
              </w:r>
            </w:hyperlink>
            <w:r w:rsidR="00774F86">
              <w:rPr>
                <w:rFonts w:cstheme="minorHAnsi"/>
                <w:b/>
                <w:bCs/>
                <w:sz w:val="24"/>
                <w:szCs w:val="24"/>
                <w:lang w:val="es-ES"/>
              </w:rPr>
              <w:t xml:space="preserve"> </w:t>
            </w:r>
          </w:p>
        </w:tc>
      </w:tr>
      <w:tr w:rsidR="00D86920" w:rsidRPr="00584BDD" w:rsidTr="006F636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F636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Descripción general del curso:</w:t>
            </w:r>
          </w:p>
          <w:p w:rsidR="00774F86" w:rsidRPr="00AF62E5" w:rsidRDefault="00D86920" w:rsidP="006F636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t> </w:t>
            </w:r>
          </w:p>
          <w:p w:rsidR="009C5468" w:rsidRPr="00E75AA9" w:rsidRDefault="009C5468" w:rsidP="009C5468">
            <w:pPr>
              <w:spacing w:after="0" w:line="240" w:lineRule="auto"/>
              <w:jc w:val="both"/>
              <w:rPr>
                <w:sz w:val="24"/>
                <w:szCs w:val="24"/>
                <w:lang w:val="es-ES"/>
              </w:rPr>
            </w:pPr>
            <w:r w:rsidRPr="00E75AA9">
              <w:rPr>
                <w:sz w:val="24"/>
                <w:szCs w:val="24"/>
                <w:lang w:val="es-ES"/>
              </w:rPr>
              <w:t xml:space="preserve">Introducir a los/as estudiantes en el campo de la Psicología Social, cuya preocupación central ha sido estudiar y comprender la relación entre fenómenos psicológicos y las dimensiones sociales y culturales. Los modos de conceptualizar, relacionar y analizar las dimensiones psicológicas y sociales de la realidad opera como un elemento diferenciador de corrientes teóricas en Psicología Social.  La Psicología social constituye por lo tanto un campo de conocimientos heterogéneo, complejos y tensionado, en el cual se diferencian etapas, perspectivas teóricas y disputas que van a incidir en qué se entiende por identidad, realidad y conocimiento psicosocial. </w:t>
            </w:r>
          </w:p>
          <w:p w:rsidR="009C5468" w:rsidRPr="00E75AA9" w:rsidRDefault="009C5468" w:rsidP="009C5468">
            <w:pPr>
              <w:spacing w:after="0" w:line="240" w:lineRule="auto"/>
              <w:jc w:val="both"/>
              <w:rPr>
                <w:sz w:val="24"/>
                <w:szCs w:val="24"/>
                <w:lang w:val="es-ES"/>
              </w:rPr>
            </w:pPr>
          </w:p>
          <w:p w:rsidR="009C5468" w:rsidRDefault="009C5468" w:rsidP="009C5468">
            <w:pPr>
              <w:spacing w:after="0" w:line="240" w:lineRule="auto"/>
              <w:jc w:val="both"/>
              <w:rPr>
                <w:sz w:val="24"/>
                <w:szCs w:val="24"/>
                <w:lang w:val="es-ES"/>
              </w:rPr>
            </w:pPr>
            <w:r w:rsidRPr="00E75AA9">
              <w:rPr>
                <w:sz w:val="24"/>
                <w:szCs w:val="24"/>
                <w:lang w:val="es-ES"/>
              </w:rPr>
              <w:t xml:space="preserve">En este curso nos centraremos en perspectivas críticas que han sido cuestionadoras de corrientes dominantes en Psicología Social (individualistas, </w:t>
            </w:r>
            <w:proofErr w:type="spellStart"/>
            <w:r w:rsidRPr="00E75AA9">
              <w:rPr>
                <w:sz w:val="24"/>
                <w:szCs w:val="24"/>
                <w:lang w:val="es-ES"/>
              </w:rPr>
              <w:t>psicologi</w:t>
            </w:r>
            <w:r>
              <w:rPr>
                <w:sz w:val="24"/>
                <w:szCs w:val="24"/>
                <w:lang w:val="es-ES"/>
              </w:rPr>
              <w:t>ci</w:t>
            </w:r>
            <w:r w:rsidRPr="00E75AA9">
              <w:rPr>
                <w:sz w:val="24"/>
                <w:szCs w:val="24"/>
                <w:lang w:val="es-ES"/>
              </w:rPr>
              <w:t>stas</w:t>
            </w:r>
            <w:proofErr w:type="spellEnd"/>
            <w:r w:rsidRPr="00E75AA9">
              <w:rPr>
                <w:sz w:val="24"/>
                <w:szCs w:val="24"/>
                <w:lang w:val="es-ES"/>
              </w:rPr>
              <w:t xml:space="preserve"> y experimentalistas), y es a</w:t>
            </w:r>
            <w:r>
              <w:rPr>
                <w:sz w:val="24"/>
                <w:szCs w:val="24"/>
                <w:lang w:val="es-ES"/>
              </w:rPr>
              <w:t xml:space="preserve"> </w:t>
            </w:r>
            <w:r w:rsidRPr="00E75AA9">
              <w:rPr>
                <w:sz w:val="24"/>
                <w:szCs w:val="24"/>
                <w:lang w:val="es-ES"/>
              </w:rPr>
              <w:t>partir de un dialogo crítico que los/as estudiantes se familiarizarán a su vez con algunas</w:t>
            </w:r>
            <w:r>
              <w:rPr>
                <w:sz w:val="24"/>
                <w:szCs w:val="24"/>
                <w:lang w:val="es-ES"/>
              </w:rPr>
              <w:t xml:space="preserve"> de estas</w:t>
            </w:r>
            <w:r w:rsidRPr="00E75AA9">
              <w:rPr>
                <w:sz w:val="24"/>
                <w:szCs w:val="24"/>
                <w:lang w:val="es-ES"/>
              </w:rPr>
              <w:t xml:space="preserve"> propuestas más tradicionales y hegemónicas en Psicología Social. </w:t>
            </w:r>
          </w:p>
          <w:p w:rsidR="00AF62E5" w:rsidRDefault="00AF62E5" w:rsidP="009C5468">
            <w:pPr>
              <w:spacing w:after="0" w:line="240" w:lineRule="auto"/>
              <w:jc w:val="both"/>
              <w:rPr>
                <w:sz w:val="24"/>
                <w:szCs w:val="24"/>
                <w:lang w:val="es-ES"/>
              </w:rPr>
            </w:pPr>
          </w:p>
          <w:p w:rsidR="00AF62E5" w:rsidRPr="00E75AA9" w:rsidRDefault="00AF62E5" w:rsidP="009C5468">
            <w:pPr>
              <w:spacing w:after="0" w:line="240" w:lineRule="auto"/>
              <w:jc w:val="both"/>
              <w:rPr>
                <w:sz w:val="24"/>
                <w:szCs w:val="24"/>
                <w:lang w:val="es-ES"/>
              </w:rPr>
            </w:pPr>
            <w:r>
              <w:rPr>
                <w:sz w:val="24"/>
                <w:szCs w:val="24"/>
                <w:lang w:val="es-ES"/>
              </w:rPr>
              <w:t>La apuesta de</w:t>
            </w:r>
            <w:r w:rsidR="00061892">
              <w:rPr>
                <w:sz w:val="24"/>
                <w:szCs w:val="24"/>
                <w:lang w:val="es-ES"/>
              </w:rPr>
              <w:t xml:space="preserve"> aprendizaje del </w:t>
            </w:r>
            <w:r>
              <w:rPr>
                <w:sz w:val="24"/>
                <w:szCs w:val="24"/>
                <w:lang w:val="es-ES"/>
              </w:rPr>
              <w:t>curso es potenciar</w:t>
            </w:r>
            <w:r w:rsidR="00061892">
              <w:rPr>
                <w:sz w:val="24"/>
                <w:szCs w:val="24"/>
                <w:lang w:val="es-ES"/>
              </w:rPr>
              <w:t xml:space="preserve"> en las y los estudiantes procesos de </w:t>
            </w:r>
            <w:r>
              <w:rPr>
                <w:sz w:val="24"/>
                <w:szCs w:val="24"/>
                <w:lang w:val="es-ES"/>
              </w:rPr>
              <w:t>análisis y comprensión más complejos</w:t>
            </w:r>
            <w:r w:rsidR="00061892">
              <w:rPr>
                <w:sz w:val="24"/>
                <w:szCs w:val="24"/>
                <w:lang w:val="es-ES"/>
              </w:rPr>
              <w:t xml:space="preserve"> y críticos</w:t>
            </w:r>
            <w:r>
              <w:rPr>
                <w:sz w:val="24"/>
                <w:szCs w:val="24"/>
                <w:lang w:val="es-ES"/>
              </w:rPr>
              <w:t xml:space="preserve"> de la realidad social. Es por esto que </w:t>
            </w:r>
            <w:r w:rsidR="00751937">
              <w:rPr>
                <w:sz w:val="24"/>
                <w:szCs w:val="24"/>
                <w:lang w:val="es-ES"/>
              </w:rPr>
              <w:t xml:space="preserve">este curso contará </w:t>
            </w:r>
            <w:r w:rsidR="003A7F66">
              <w:rPr>
                <w:sz w:val="24"/>
                <w:szCs w:val="24"/>
                <w:lang w:val="es-ES"/>
              </w:rPr>
              <w:t>con ejercicios</w:t>
            </w:r>
            <w:r>
              <w:rPr>
                <w:sz w:val="24"/>
                <w:szCs w:val="24"/>
                <w:lang w:val="es-ES"/>
              </w:rPr>
              <w:t xml:space="preserve"> de análisis y d</w:t>
            </w:r>
            <w:r w:rsidR="00751937">
              <w:rPr>
                <w:sz w:val="24"/>
                <w:szCs w:val="24"/>
                <w:lang w:val="es-ES"/>
              </w:rPr>
              <w:t>iscusiones en Foros</w:t>
            </w:r>
            <w:r>
              <w:rPr>
                <w:sz w:val="24"/>
                <w:szCs w:val="24"/>
                <w:lang w:val="es-ES"/>
              </w:rPr>
              <w:t xml:space="preserve"> en torno a diversas problemáticas sociales</w:t>
            </w:r>
            <w:r w:rsidR="003016F1">
              <w:rPr>
                <w:sz w:val="24"/>
                <w:szCs w:val="24"/>
                <w:lang w:val="es-ES"/>
              </w:rPr>
              <w:t xml:space="preserve">, diferenciando discursos que se articulan en torno a éstas. </w:t>
            </w:r>
            <w:r>
              <w:rPr>
                <w:sz w:val="24"/>
                <w:szCs w:val="24"/>
                <w:lang w:val="es-ES"/>
              </w:rPr>
              <w:t xml:space="preserve"> </w:t>
            </w:r>
            <w:r w:rsidR="003016F1">
              <w:rPr>
                <w:sz w:val="24"/>
                <w:szCs w:val="24"/>
                <w:lang w:val="es-ES"/>
              </w:rPr>
              <w:t xml:space="preserve">Particularmente se reflexionará en torno a </w:t>
            </w:r>
            <w:r>
              <w:rPr>
                <w:sz w:val="24"/>
                <w:szCs w:val="24"/>
                <w:lang w:val="es-ES"/>
              </w:rPr>
              <w:t xml:space="preserve">discriminación, violencia, racismo, sexismo, </w:t>
            </w:r>
            <w:proofErr w:type="spellStart"/>
            <w:r>
              <w:rPr>
                <w:sz w:val="24"/>
                <w:szCs w:val="24"/>
                <w:lang w:val="es-ES"/>
              </w:rPr>
              <w:t>heteronormatividad</w:t>
            </w:r>
            <w:proofErr w:type="spellEnd"/>
            <w:r>
              <w:rPr>
                <w:sz w:val="24"/>
                <w:szCs w:val="24"/>
                <w:lang w:val="es-ES"/>
              </w:rPr>
              <w:t xml:space="preserve">, entre otros. </w:t>
            </w:r>
            <w:r w:rsidR="00061892">
              <w:rPr>
                <w:sz w:val="24"/>
                <w:szCs w:val="24"/>
                <w:lang w:val="es-ES"/>
              </w:rPr>
              <w:t>A su vez, será clave para este curso aprender a articular análisis que se sustenten</w:t>
            </w:r>
            <w:r w:rsidR="003016F1">
              <w:rPr>
                <w:sz w:val="24"/>
                <w:szCs w:val="24"/>
                <w:lang w:val="es-ES"/>
              </w:rPr>
              <w:t xml:space="preserve"> en argumentos claros </w:t>
            </w:r>
            <w:r w:rsidR="004F1691">
              <w:rPr>
                <w:sz w:val="24"/>
                <w:szCs w:val="24"/>
                <w:lang w:val="es-ES"/>
              </w:rPr>
              <w:t>y en</w:t>
            </w:r>
            <w:r w:rsidR="00061892">
              <w:rPr>
                <w:sz w:val="24"/>
                <w:szCs w:val="24"/>
                <w:lang w:val="es-ES"/>
              </w:rPr>
              <w:t xml:space="preserve"> posicionamientos explícitos y </w:t>
            </w:r>
            <w:proofErr w:type="spellStart"/>
            <w:r w:rsidR="00061892">
              <w:rPr>
                <w:sz w:val="24"/>
                <w:szCs w:val="24"/>
                <w:lang w:val="es-ES"/>
              </w:rPr>
              <w:t>problematizadores</w:t>
            </w:r>
            <w:proofErr w:type="spellEnd"/>
            <w:r w:rsidR="00061892">
              <w:rPr>
                <w:sz w:val="24"/>
                <w:szCs w:val="24"/>
                <w:lang w:val="es-ES"/>
              </w:rPr>
              <w:t xml:space="preserve"> (tomar conciencia y hacernos cargo de cómo vemos el mundo, qué consideramos problemático y por qué, y los efectos de dicho posicionamiento), como en una conciencia crítica de los riesgos personales y políticos de asumir posicionamientos muy rígidos, esencialistas, deterministas y </w:t>
            </w:r>
            <w:r w:rsidR="00061892">
              <w:rPr>
                <w:sz w:val="24"/>
                <w:szCs w:val="24"/>
                <w:lang w:val="es-ES"/>
              </w:rPr>
              <w:lastRenderedPageBreak/>
              <w:t xml:space="preserve">dicotómicos, entre otros. Este curso invita, por lo tanto, a una apertura al diálogo y reflexión crítica conjunta, que incluye siempre la posibilidad de cambiar de parecer y actualizar nuestras miradas respecto a las realidades y relaciones sociales. </w:t>
            </w:r>
          </w:p>
          <w:p w:rsidR="009C5468" w:rsidRPr="00E75AA9" w:rsidRDefault="009C5468" w:rsidP="009C5468">
            <w:pPr>
              <w:spacing w:after="0" w:line="240" w:lineRule="auto"/>
              <w:jc w:val="both"/>
              <w:rPr>
                <w:sz w:val="24"/>
                <w:szCs w:val="24"/>
                <w:lang w:val="es-ES"/>
              </w:rPr>
            </w:pPr>
          </w:p>
          <w:p w:rsidR="009C5468" w:rsidRPr="00E75AA9" w:rsidRDefault="009C5468" w:rsidP="009C5468">
            <w:pPr>
              <w:spacing w:after="0" w:line="240" w:lineRule="auto"/>
              <w:jc w:val="both"/>
              <w:rPr>
                <w:sz w:val="24"/>
                <w:szCs w:val="24"/>
                <w:lang w:val="es-ES"/>
              </w:rPr>
            </w:pPr>
            <w:r w:rsidRPr="00E75AA9">
              <w:rPr>
                <w:sz w:val="24"/>
                <w:szCs w:val="24"/>
                <w:lang w:val="es-ES"/>
              </w:rPr>
              <w:t xml:space="preserve">En la </w:t>
            </w:r>
            <w:r w:rsidRPr="00E75AA9">
              <w:rPr>
                <w:b/>
                <w:bCs/>
                <w:sz w:val="24"/>
                <w:szCs w:val="24"/>
                <w:lang w:val="es-ES"/>
              </w:rPr>
              <w:t>primera unidad</w:t>
            </w:r>
            <w:r w:rsidRPr="00E75AA9">
              <w:rPr>
                <w:sz w:val="24"/>
                <w:szCs w:val="24"/>
                <w:lang w:val="es-ES"/>
              </w:rPr>
              <w:t xml:space="preserve"> se incorpora una mirada histórica de la Psicología Social como disciplina, en la cual se consideran las discusiones teóricas, metodológicas y políticas que permitieron el surgimiento de posiciones críticas y comprometidas en la Psicología Social posterior a la Crisis de Relevancia de los años 60 y 70. Los estudiantes </w:t>
            </w:r>
            <w:r w:rsidRPr="004702A4">
              <w:rPr>
                <w:sz w:val="24"/>
                <w:szCs w:val="24"/>
                <w:lang w:val="es-ES"/>
              </w:rPr>
              <w:t>deberán</w:t>
            </w:r>
            <w:r w:rsidRPr="00E75AA9">
              <w:rPr>
                <w:sz w:val="24"/>
                <w:szCs w:val="24"/>
                <w:lang w:val="es-ES"/>
              </w:rPr>
              <w:t xml:space="preserve"> comprender cómo se fueron complejizando las perspectivas teóricas en psicología social, y cómo se fueron diferenciando abordajes que buscaban aportar a la mantención de un orden social establecido de abordajes críticos cuestionadores de órdenes sociales imperantes, cuyo fin ha sido explícitamente político, apelando a la necesidad de generar transformaciones sociales.  Una mirada histórica facilitará a su vez la comprensión de la transición de visiones </w:t>
            </w:r>
            <w:proofErr w:type="spellStart"/>
            <w:r w:rsidRPr="00E75AA9">
              <w:rPr>
                <w:sz w:val="24"/>
                <w:szCs w:val="24"/>
                <w:lang w:val="es-ES"/>
              </w:rPr>
              <w:t>representacionistas</w:t>
            </w:r>
            <w:proofErr w:type="spellEnd"/>
            <w:r w:rsidRPr="00E75AA9">
              <w:rPr>
                <w:sz w:val="24"/>
                <w:szCs w:val="24"/>
                <w:lang w:val="es-ES"/>
              </w:rPr>
              <w:t xml:space="preserve"> del conocimiento y la realidad social, a perspectivas que abogan por una mirada construccionista de la realidad social.  Para esto se abordará el denominado giro lingüístico, además de otros precedentes teóricos importantes que enfatizan la centralidad del lenguaje en su rol constructor de realidades, relaciones y sujetos. </w:t>
            </w:r>
          </w:p>
          <w:p w:rsidR="009C5468" w:rsidRPr="00E75AA9" w:rsidRDefault="009C5468" w:rsidP="009C5468">
            <w:pPr>
              <w:spacing w:after="0" w:line="240" w:lineRule="auto"/>
              <w:jc w:val="both"/>
              <w:rPr>
                <w:sz w:val="24"/>
                <w:szCs w:val="24"/>
                <w:lang w:val="es-ES"/>
              </w:rPr>
            </w:pPr>
          </w:p>
          <w:p w:rsidR="009C5468" w:rsidRDefault="009C5468" w:rsidP="009C5468">
            <w:pPr>
              <w:spacing w:after="0" w:line="240" w:lineRule="auto"/>
              <w:jc w:val="both"/>
              <w:rPr>
                <w:sz w:val="24"/>
                <w:szCs w:val="24"/>
                <w:lang w:val="es-ES"/>
              </w:rPr>
            </w:pPr>
            <w:r w:rsidRPr="00E75AA9">
              <w:rPr>
                <w:sz w:val="24"/>
                <w:szCs w:val="24"/>
                <w:lang w:val="es-ES"/>
              </w:rPr>
              <w:t xml:space="preserve">En la </w:t>
            </w:r>
            <w:r w:rsidRPr="00E75AA9">
              <w:rPr>
                <w:b/>
                <w:bCs/>
                <w:sz w:val="24"/>
                <w:szCs w:val="24"/>
                <w:lang w:val="es-ES"/>
              </w:rPr>
              <w:t>segunda unidad</w:t>
            </w:r>
            <w:r w:rsidRPr="00E75AA9">
              <w:rPr>
                <w:sz w:val="24"/>
                <w:szCs w:val="24"/>
                <w:lang w:val="es-ES"/>
              </w:rPr>
              <w:t xml:space="preserve"> se abordarán algunas perspectivas teóricas críticas en Psicología Social. Desde estas perspectivas teóricas nos será posible reflexionar en torno a diferentes formas de teorizar temáticas centrales para las psicologías sociales como: la relación entre lo social y lo psicológico, los procesos </w:t>
            </w:r>
            <w:proofErr w:type="spellStart"/>
            <w:r w:rsidRPr="00E75AA9">
              <w:rPr>
                <w:sz w:val="24"/>
                <w:szCs w:val="24"/>
                <w:lang w:val="es-ES"/>
              </w:rPr>
              <w:t>identitarios</w:t>
            </w:r>
            <w:proofErr w:type="spellEnd"/>
            <w:r w:rsidRPr="00E75AA9">
              <w:rPr>
                <w:sz w:val="24"/>
                <w:szCs w:val="24"/>
                <w:lang w:val="es-ES"/>
              </w:rPr>
              <w:t xml:space="preserve"> y las interacciones sociales.  </w:t>
            </w:r>
          </w:p>
          <w:p w:rsidR="00AF62E5" w:rsidRPr="00E75AA9" w:rsidRDefault="00AF62E5" w:rsidP="009C5468">
            <w:pPr>
              <w:spacing w:after="0" w:line="240" w:lineRule="auto"/>
              <w:jc w:val="both"/>
              <w:rPr>
                <w:sz w:val="24"/>
                <w:szCs w:val="24"/>
                <w:lang w:val="es-ES"/>
              </w:rPr>
            </w:pPr>
          </w:p>
          <w:p w:rsidR="009C5468" w:rsidRPr="00E75AA9" w:rsidRDefault="009C5468" w:rsidP="009C5468">
            <w:pPr>
              <w:spacing w:after="0" w:line="240" w:lineRule="auto"/>
              <w:jc w:val="both"/>
              <w:rPr>
                <w:sz w:val="24"/>
                <w:szCs w:val="24"/>
                <w:lang w:val="es-ES"/>
              </w:rPr>
            </w:pPr>
            <w:r w:rsidRPr="00E75AA9">
              <w:rPr>
                <w:sz w:val="24"/>
                <w:szCs w:val="24"/>
                <w:lang w:val="es-ES"/>
              </w:rPr>
              <w:t xml:space="preserve">El interaccionismo simbólico es un precedente importante a partir del cual los procesos mentales dejan de ser abordados como meramente psicológicos e </w:t>
            </w:r>
            <w:proofErr w:type="spellStart"/>
            <w:r w:rsidRPr="00E75AA9">
              <w:rPr>
                <w:sz w:val="24"/>
                <w:szCs w:val="24"/>
                <w:lang w:val="es-ES"/>
              </w:rPr>
              <w:t>intrapsíquicos</w:t>
            </w:r>
            <w:proofErr w:type="spellEnd"/>
            <w:r w:rsidRPr="00E75AA9">
              <w:rPr>
                <w:sz w:val="24"/>
                <w:szCs w:val="24"/>
                <w:lang w:val="es-ES"/>
              </w:rPr>
              <w:t xml:space="preserve">, y pasan a ser considerados procesos sociales y culturales. A su vez pasan a ocupar un lugar teórico central las interacciones particulares que se dan entre seres humanos y los aspectos simbólicos e interpretativos de éstas. </w:t>
            </w:r>
          </w:p>
          <w:p w:rsidR="009C5468" w:rsidRPr="00E75AA9" w:rsidRDefault="009C5468" w:rsidP="009C5468">
            <w:pPr>
              <w:spacing w:after="0" w:line="240" w:lineRule="auto"/>
              <w:jc w:val="both"/>
              <w:rPr>
                <w:sz w:val="24"/>
                <w:szCs w:val="24"/>
                <w:lang w:val="es-ES"/>
              </w:rPr>
            </w:pPr>
            <w:r>
              <w:rPr>
                <w:sz w:val="24"/>
                <w:szCs w:val="24"/>
                <w:lang w:val="es-ES"/>
              </w:rPr>
              <w:t xml:space="preserve">Las </w:t>
            </w:r>
            <w:r w:rsidRPr="00E75AA9">
              <w:rPr>
                <w:sz w:val="24"/>
                <w:szCs w:val="24"/>
                <w:lang w:val="es-ES"/>
              </w:rPr>
              <w:t xml:space="preserve">teorías </w:t>
            </w:r>
            <w:proofErr w:type="spellStart"/>
            <w:r w:rsidRPr="00E75AA9">
              <w:rPr>
                <w:sz w:val="24"/>
                <w:szCs w:val="24"/>
                <w:lang w:val="es-ES"/>
              </w:rPr>
              <w:t>socioconstruccionistas</w:t>
            </w:r>
            <w:proofErr w:type="spellEnd"/>
            <w:r w:rsidRPr="00E75AA9">
              <w:rPr>
                <w:sz w:val="24"/>
                <w:szCs w:val="24"/>
                <w:lang w:val="es-ES"/>
              </w:rPr>
              <w:t xml:space="preserve"> en Psicología Social son perspectivas plurales e interdisciplinarias que van a entender el conocimiento como producción </w:t>
            </w:r>
            <w:proofErr w:type="spellStart"/>
            <w:r w:rsidRPr="00E75AA9">
              <w:rPr>
                <w:sz w:val="24"/>
                <w:szCs w:val="24"/>
                <w:lang w:val="es-ES"/>
              </w:rPr>
              <w:t>sociohistórica</w:t>
            </w:r>
            <w:proofErr w:type="spellEnd"/>
            <w:r w:rsidRPr="00E75AA9">
              <w:rPr>
                <w:sz w:val="24"/>
                <w:szCs w:val="24"/>
                <w:lang w:val="es-ES"/>
              </w:rPr>
              <w:t xml:space="preserve">, y cuestionarán la posibilidad de construir verdades objetivas y universales independientes de nuestros modos de acceso a estas realidades. Las relaciones sociales serán un aspecto clave en los procesos de construcción de sujetos y realidades. Los conocimientos no serán considerados producto de mentes aisladas e individuales, conceptualizándose más bien como fruto de relaciones e interdependencias. </w:t>
            </w:r>
          </w:p>
          <w:p w:rsidR="009C5468" w:rsidRDefault="009C5468" w:rsidP="009C5468">
            <w:pPr>
              <w:spacing w:after="0" w:line="240" w:lineRule="auto"/>
              <w:jc w:val="both"/>
              <w:rPr>
                <w:sz w:val="24"/>
                <w:szCs w:val="24"/>
                <w:lang w:val="es-ES"/>
              </w:rPr>
            </w:pPr>
            <w:r w:rsidRPr="00E75AA9">
              <w:rPr>
                <w:sz w:val="24"/>
                <w:szCs w:val="24"/>
                <w:lang w:val="es-ES"/>
              </w:rPr>
              <w:t xml:space="preserve">Compartiendo una mirada </w:t>
            </w:r>
            <w:proofErr w:type="spellStart"/>
            <w:r w:rsidRPr="00E75AA9">
              <w:rPr>
                <w:sz w:val="24"/>
                <w:szCs w:val="24"/>
                <w:lang w:val="es-ES"/>
              </w:rPr>
              <w:t>socioconstruccionista</w:t>
            </w:r>
            <w:proofErr w:type="spellEnd"/>
            <w:r w:rsidRPr="00E75AA9">
              <w:rPr>
                <w:sz w:val="24"/>
                <w:szCs w:val="24"/>
                <w:lang w:val="es-ES"/>
              </w:rPr>
              <w:t xml:space="preserve"> la Psicología discursiva se va a centrar en el estudio de los discursos (habla y escritura) como medios primarios de acción social. Los discursos serán considerados como orientados a la acción, situados, construidos y constructores (versiones del mundo son estabilizados a través de los discursos). La psicología discursiva aplica ideas del </w:t>
            </w:r>
            <w:r w:rsidRPr="00E75AA9">
              <w:rPr>
                <w:sz w:val="24"/>
                <w:szCs w:val="24"/>
                <w:lang w:val="es-ES"/>
              </w:rPr>
              <w:lastRenderedPageBreak/>
              <w:t>análisis de dis</w:t>
            </w:r>
            <w:r>
              <w:rPr>
                <w:sz w:val="24"/>
                <w:szCs w:val="24"/>
                <w:lang w:val="es-ES"/>
              </w:rPr>
              <w:t>curso de manera distintiva a tem</w:t>
            </w:r>
            <w:r w:rsidRPr="00E75AA9">
              <w:rPr>
                <w:sz w:val="24"/>
                <w:szCs w:val="24"/>
                <w:lang w:val="es-ES"/>
              </w:rPr>
              <w:t xml:space="preserve">áticas psicológicas. </w:t>
            </w:r>
          </w:p>
          <w:p w:rsidR="009C5468" w:rsidRPr="00E75AA9" w:rsidRDefault="00176A8E" w:rsidP="009C5468">
            <w:pPr>
              <w:spacing w:after="0" w:line="240" w:lineRule="auto"/>
              <w:jc w:val="both"/>
              <w:rPr>
                <w:sz w:val="24"/>
                <w:szCs w:val="24"/>
                <w:lang w:val="es-ES"/>
              </w:rPr>
            </w:pPr>
            <w:r>
              <w:rPr>
                <w:sz w:val="24"/>
                <w:szCs w:val="24"/>
                <w:lang w:val="es-ES"/>
              </w:rPr>
              <w:t xml:space="preserve">Se abordarán a su vez los </w:t>
            </w:r>
            <w:r w:rsidR="009C5468" w:rsidRPr="00E75AA9">
              <w:rPr>
                <w:sz w:val="24"/>
                <w:szCs w:val="24"/>
                <w:lang w:val="es-ES"/>
              </w:rPr>
              <w:t xml:space="preserve">aportes </w:t>
            </w:r>
            <w:proofErr w:type="spellStart"/>
            <w:r w:rsidR="009C5468" w:rsidRPr="00E75AA9">
              <w:rPr>
                <w:sz w:val="24"/>
                <w:szCs w:val="24"/>
                <w:lang w:val="es-ES"/>
              </w:rPr>
              <w:t>foucaultianos</w:t>
            </w:r>
            <w:proofErr w:type="spellEnd"/>
            <w:r w:rsidR="009C5468" w:rsidRPr="00E75AA9">
              <w:rPr>
                <w:sz w:val="24"/>
                <w:szCs w:val="24"/>
                <w:lang w:val="es-ES"/>
              </w:rPr>
              <w:t xml:space="preserve"> a las psicologías sociales críticas y cómo el pensamiento de Michel Foucault</w:t>
            </w:r>
            <w:r w:rsidR="000969E7">
              <w:rPr>
                <w:sz w:val="24"/>
                <w:szCs w:val="24"/>
                <w:lang w:val="es-ES"/>
              </w:rPr>
              <w:t xml:space="preserve"> </w:t>
            </w:r>
            <w:r w:rsidR="009C5468" w:rsidRPr="00E75AA9">
              <w:rPr>
                <w:sz w:val="24"/>
                <w:szCs w:val="24"/>
                <w:lang w:val="es-ES"/>
              </w:rPr>
              <w:t xml:space="preserve">contribuyó a su </w:t>
            </w:r>
            <w:proofErr w:type="spellStart"/>
            <w:r w:rsidR="009C5468" w:rsidRPr="00E75AA9">
              <w:rPr>
                <w:sz w:val="24"/>
                <w:szCs w:val="24"/>
                <w:lang w:val="es-ES"/>
              </w:rPr>
              <w:t>complejización</w:t>
            </w:r>
            <w:proofErr w:type="spellEnd"/>
            <w:r w:rsidR="009C5468" w:rsidRPr="00E75AA9">
              <w:rPr>
                <w:sz w:val="24"/>
                <w:szCs w:val="24"/>
                <w:lang w:val="es-ES"/>
              </w:rPr>
              <w:t xml:space="preserve"> y a la necesidad de repensar las nociones de sujeto y poder a la base de muchas teorizaciones. </w:t>
            </w:r>
          </w:p>
          <w:p w:rsidR="009C5468" w:rsidRPr="00E75AA9" w:rsidRDefault="009C5468" w:rsidP="009C5468">
            <w:pPr>
              <w:spacing w:after="0" w:line="240" w:lineRule="auto"/>
              <w:rPr>
                <w:bCs/>
                <w:sz w:val="24"/>
                <w:szCs w:val="24"/>
                <w:highlight w:val="yellow"/>
                <w:lang w:val="es-ES"/>
              </w:rPr>
            </w:pPr>
          </w:p>
          <w:p w:rsidR="009C5468" w:rsidRPr="00E75AA9" w:rsidRDefault="009C5468" w:rsidP="009C5468">
            <w:pPr>
              <w:spacing w:after="0" w:line="240" w:lineRule="auto"/>
              <w:jc w:val="both"/>
              <w:rPr>
                <w:sz w:val="24"/>
                <w:szCs w:val="24"/>
                <w:lang w:val="es-ES"/>
              </w:rPr>
            </w:pPr>
            <w:r w:rsidRPr="00E75AA9">
              <w:rPr>
                <w:sz w:val="24"/>
                <w:szCs w:val="24"/>
                <w:lang w:val="es-ES"/>
              </w:rPr>
              <w:t xml:space="preserve">En la </w:t>
            </w:r>
            <w:r w:rsidRPr="00E75AA9">
              <w:rPr>
                <w:b/>
                <w:bCs/>
                <w:sz w:val="24"/>
                <w:szCs w:val="24"/>
                <w:lang w:val="es-ES"/>
              </w:rPr>
              <w:t>tercera unidad</w:t>
            </w:r>
            <w:r w:rsidRPr="00E75AA9">
              <w:rPr>
                <w:sz w:val="24"/>
                <w:szCs w:val="24"/>
                <w:lang w:val="es-ES"/>
              </w:rPr>
              <w:t xml:space="preserve"> se trabajará en torno a algunos Debates actuales en Psicología Social Crítica, para familiarizar a los/as estudiantes con bajadas teóricas relacionados con temáticas de interés específicas. Abordaremos </w:t>
            </w:r>
            <w:r w:rsidR="003A0E87">
              <w:rPr>
                <w:sz w:val="24"/>
                <w:szCs w:val="24"/>
                <w:lang w:val="es-ES"/>
              </w:rPr>
              <w:t>teorizaciones f</w:t>
            </w:r>
            <w:r w:rsidRPr="00E75AA9">
              <w:rPr>
                <w:sz w:val="24"/>
                <w:szCs w:val="24"/>
                <w:lang w:val="es-ES"/>
              </w:rPr>
              <w:t xml:space="preserve">eministas, introduciendo las epistemologías feministas, la noción de interseccionalidad y su influencia en las investigaciones en Psicología social (conocimientos situados). También revisaremos articulaciones con las “teorías </w:t>
            </w:r>
            <w:proofErr w:type="spellStart"/>
            <w:r w:rsidRPr="00E75AA9">
              <w:rPr>
                <w:sz w:val="24"/>
                <w:szCs w:val="24"/>
                <w:lang w:val="es-ES"/>
              </w:rPr>
              <w:t>queer</w:t>
            </w:r>
            <w:proofErr w:type="spellEnd"/>
            <w:r w:rsidRPr="00E75AA9">
              <w:rPr>
                <w:sz w:val="24"/>
                <w:szCs w:val="24"/>
                <w:lang w:val="es-ES"/>
              </w:rPr>
              <w:t xml:space="preserve">” que han problematizado conceptualizaciones tradicionales de género, incorporando una crítica a la </w:t>
            </w:r>
            <w:proofErr w:type="spellStart"/>
            <w:r w:rsidRPr="00E75AA9">
              <w:rPr>
                <w:sz w:val="24"/>
                <w:szCs w:val="24"/>
                <w:lang w:val="es-ES"/>
              </w:rPr>
              <w:t>heteronormatividad</w:t>
            </w:r>
            <w:proofErr w:type="spellEnd"/>
            <w:r w:rsidRPr="00E75AA9">
              <w:rPr>
                <w:sz w:val="24"/>
                <w:szCs w:val="24"/>
                <w:lang w:val="es-ES"/>
              </w:rPr>
              <w:t xml:space="preserve">, que se ha traducido a su vez en teorizaciones particulares en Psicología Social. </w:t>
            </w:r>
          </w:p>
          <w:p w:rsidR="009C5468" w:rsidRPr="00E75AA9" w:rsidRDefault="009C5468" w:rsidP="009C5468">
            <w:pPr>
              <w:spacing w:after="0" w:line="240" w:lineRule="auto"/>
              <w:jc w:val="both"/>
              <w:rPr>
                <w:sz w:val="24"/>
                <w:szCs w:val="24"/>
                <w:lang w:val="es-ES"/>
              </w:rPr>
            </w:pPr>
          </w:p>
          <w:p w:rsidR="009C5468" w:rsidRDefault="009C5468" w:rsidP="009C5468">
            <w:pPr>
              <w:spacing w:after="0" w:line="240" w:lineRule="auto"/>
              <w:jc w:val="both"/>
              <w:rPr>
                <w:sz w:val="24"/>
                <w:szCs w:val="24"/>
                <w:lang w:val="es-ES"/>
              </w:rPr>
            </w:pPr>
            <w:r w:rsidRPr="00E75AA9">
              <w:rPr>
                <w:sz w:val="24"/>
                <w:szCs w:val="24"/>
                <w:lang w:val="es-ES"/>
              </w:rPr>
              <w:t xml:space="preserve">Las perspectivas analíticas seleccionadas para este curso comparten una característica central: el sostener la improductividad (o incluso la imposibilidad) de diferenciar qué aspectos de los fenómenos en estudio (identidad, vida cotidiana, memoria o emociones) serían individuales y cuáles serían sociales, contribuyendo con fundamentos sólidos a cuestionar la tradicional separación entre individuo y sociedad que da origen, entre otras cosas, a la diferencia disciplinaria entre Psicología, por una parte, y Sociología, por otra. Además, se espera que los/as estudiantes sean capaces de poner en práctica una mirada crítica de los modos en los cuales los conocimientos científicos, particularmente los psicológicos, han muchas veces beneficiado a ciertos grupos de poder e intereses particulares, siendo sus </w:t>
            </w:r>
            <w:r>
              <w:rPr>
                <w:sz w:val="24"/>
                <w:szCs w:val="24"/>
                <w:lang w:val="es-ES"/>
              </w:rPr>
              <w:t>efectos dañinos para</w:t>
            </w:r>
            <w:r w:rsidRPr="00E75AA9">
              <w:rPr>
                <w:sz w:val="24"/>
                <w:szCs w:val="24"/>
                <w:lang w:val="es-ES"/>
              </w:rPr>
              <w:t xml:space="preserve"> grupos más subyugados de la sociedad. </w:t>
            </w:r>
          </w:p>
          <w:p w:rsidR="00061892" w:rsidRPr="00E75AA9" w:rsidRDefault="00061892" w:rsidP="009C5468">
            <w:pPr>
              <w:spacing w:after="0" w:line="240" w:lineRule="auto"/>
              <w:jc w:val="both"/>
              <w:rPr>
                <w:sz w:val="24"/>
                <w:szCs w:val="24"/>
                <w:lang w:val="es-ES"/>
              </w:rPr>
            </w:pPr>
          </w:p>
          <w:p w:rsidR="009C5468" w:rsidRDefault="009C5468" w:rsidP="009C5468">
            <w:pPr>
              <w:spacing w:after="0" w:line="240" w:lineRule="auto"/>
              <w:jc w:val="both"/>
              <w:rPr>
                <w:sz w:val="24"/>
                <w:szCs w:val="24"/>
                <w:lang w:val="es-ES"/>
              </w:rPr>
            </w:pPr>
            <w:r w:rsidRPr="00E75AA9">
              <w:rPr>
                <w:sz w:val="24"/>
                <w:szCs w:val="24"/>
                <w:lang w:val="es-ES"/>
              </w:rPr>
              <w:t xml:space="preserve">En este marco, se espera contribuir a la formación de perspectivas críticas en los/as futuras/os trabajadores sociales entregando algunos fundamentos conceptuales y éticos para el análisis de fenómenos psicosociales (con mirada histórica y política), desde una perspectiva que dialogue con otras </w:t>
            </w:r>
            <w:r w:rsidR="00061892" w:rsidRPr="00E75AA9">
              <w:rPr>
                <w:sz w:val="24"/>
                <w:szCs w:val="24"/>
                <w:lang w:val="es-ES"/>
              </w:rPr>
              <w:t>disciplinas</w:t>
            </w:r>
            <w:r w:rsidR="00061892">
              <w:rPr>
                <w:sz w:val="24"/>
                <w:szCs w:val="24"/>
                <w:lang w:val="es-ES"/>
              </w:rPr>
              <w:t>, con</w:t>
            </w:r>
            <w:r w:rsidRPr="00E75AA9">
              <w:rPr>
                <w:sz w:val="24"/>
                <w:szCs w:val="24"/>
                <w:lang w:val="es-ES"/>
              </w:rPr>
              <w:t xml:space="preserve"> demandas de movimientos sociale</w:t>
            </w:r>
            <w:r w:rsidR="00061892">
              <w:rPr>
                <w:sz w:val="24"/>
                <w:szCs w:val="24"/>
                <w:lang w:val="es-ES"/>
              </w:rPr>
              <w:t xml:space="preserve">s. </w:t>
            </w:r>
          </w:p>
          <w:p w:rsidR="00AF62E5" w:rsidRPr="00E75AA9" w:rsidRDefault="00AF62E5" w:rsidP="009C5468">
            <w:pPr>
              <w:spacing w:after="0" w:line="240" w:lineRule="auto"/>
              <w:jc w:val="both"/>
              <w:rPr>
                <w:sz w:val="24"/>
                <w:szCs w:val="24"/>
                <w:lang w:val="es-ES"/>
              </w:rPr>
            </w:pPr>
          </w:p>
          <w:p w:rsidR="00774F86" w:rsidRDefault="00774F86" w:rsidP="006F6366">
            <w:pPr>
              <w:spacing w:after="0" w:line="256" w:lineRule="auto"/>
              <w:jc w:val="both"/>
              <w:rPr>
                <w:rFonts w:eastAsia="Times New Roman" w:cstheme="minorHAnsi"/>
                <w:sz w:val="24"/>
                <w:szCs w:val="24"/>
                <w:lang w:eastAsia="es-CL"/>
              </w:rPr>
            </w:pPr>
          </w:p>
          <w:p w:rsidR="00D86920" w:rsidRPr="00584BDD" w:rsidRDefault="00D86920" w:rsidP="006F6366">
            <w:pPr>
              <w:spacing w:after="0" w:line="256" w:lineRule="auto"/>
              <w:jc w:val="both"/>
              <w:rPr>
                <w:rFonts w:eastAsia="Times New Roman" w:cstheme="minorHAnsi"/>
                <w:sz w:val="24"/>
                <w:szCs w:val="24"/>
                <w:lang w:eastAsia="es-CL"/>
              </w:rPr>
            </w:pPr>
          </w:p>
        </w:tc>
      </w:tr>
      <w:tr w:rsidR="00D86920" w:rsidRPr="00584BDD" w:rsidTr="006F636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86920" w:rsidRPr="00584BDD" w:rsidRDefault="00D86920" w:rsidP="006F6366">
            <w:pPr>
              <w:spacing w:after="0" w:line="256" w:lineRule="auto"/>
              <w:jc w:val="both"/>
              <w:rPr>
                <w:rFonts w:eastAsia="Calibri" w:cstheme="minorHAnsi"/>
                <w:b/>
                <w:bCs/>
                <w:color w:val="000000" w:themeColor="text1"/>
                <w:kern w:val="24"/>
                <w:sz w:val="24"/>
                <w:szCs w:val="24"/>
                <w:lang w:eastAsia="es-CL"/>
              </w:rPr>
            </w:pPr>
            <w:r w:rsidRPr="00584BDD">
              <w:rPr>
                <w:rFonts w:eastAsia="Calibri" w:cstheme="minorHAnsi"/>
                <w:b/>
                <w:bCs/>
                <w:color w:val="000000" w:themeColor="text1"/>
                <w:kern w:val="24"/>
                <w:sz w:val="24"/>
                <w:szCs w:val="24"/>
                <w:lang w:eastAsia="es-CL"/>
              </w:rPr>
              <w:lastRenderedPageBreak/>
              <w:t>Competencias a las que contribuye el curso</w:t>
            </w:r>
          </w:p>
          <w:p w:rsidR="009C5468" w:rsidRDefault="009C5468" w:rsidP="006F6366">
            <w:pPr>
              <w:spacing w:after="0" w:line="256" w:lineRule="auto"/>
              <w:jc w:val="both"/>
              <w:rPr>
                <w:rFonts w:eastAsia="Calibri" w:cstheme="minorHAnsi"/>
                <w:bCs/>
                <w:color w:val="000000" w:themeColor="text1"/>
                <w:kern w:val="24"/>
                <w:sz w:val="24"/>
                <w:szCs w:val="24"/>
                <w:lang w:eastAsia="es-CL"/>
              </w:rPr>
            </w:pPr>
          </w:p>
          <w:p w:rsidR="009C5468" w:rsidRPr="00E75AA9" w:rsidRDefault="009C5468" w:rsidP="009C5468">
            <w:pPr>
              <w:spacing w:after="0" w:line="240" w:lineRule="auto"/>
              <w:jc w:val="both"/>
              <w:rPr>
                <w:sz w:val="24"/>
                <w:szCs w:val="24"/>
                <w:lang w:val="es-ES"/>
              </w:rPr>
            </w:pPr>
            <w:r w:rsidRPr="00E75AA9">
              <w:rPr>
                <w:sz w:val="24"/>
                <w:szCs w:val="24"/>
                <w:lang w:val="es-ES"/>
              </w:rPr>
              <w:t xml:space="preserve">Al finalizar el curso, los/as estudiante estarán en condiciones de reconocer y apreciar los principales exponentes y debates de las perspectivas que se denominan a sí mismas críticas o alternativas en Psicología Social.  </w:t>
            </w:r>
          </w:p>
          <w:p w:rsidR="009C5468" w:rsidRPr="00E75AA9" w:rsidRDefault="009C5468" w:rsidP="009C5468">
            <w:pPr>
              <w:spacing w:after="0" w:line="240" w:lineRule="auto"/>
              <w:jc w:val="both"/>
              <w:rPr>
                <w:sz w:val="24"/>
                <w:szCs w:val="24"/>
                <w:lang w:val="es-ES"/>
              </w:rPr>
            </w:pPr>
          </w:p>
          <w:p w:rsidR="009C5468" w:rsidRPr="00E75AA9" w:rsidRDefault="009C5468" w:rsidP="009C5468">
            <w:pPr>
              <w:spacing w:after="0" w:line="240" w:lineRule="auto"/>
              <w:jc w:val="both"/>
              <w:rPr>
                <w:sz w:val="24"/>
                <w:szCs w:val="24"/>
                <w:lang w:val="es-ES"/>
              </w:rPr>
            </w:pPr>
            <w:r w:rsidRPr="00E75AA9">
              <w:rPr>
                <w:sz w:val="24"/>
                <w:szCs w:val="24"/>
                <w:lang w:val="es-ES"/>
              </w:rPr>
              <w:t>Específicamente:</w:t>
            </w:r>
          </w:p>
          <w:p w:rsidR="009C5468" w:rsidRPr="00E75AA9" w:rsidRDefault="009C5468" w:rsidP="009C5468">
            <w:pPr>
              <w:spacing w:after="0" w:line="240" w:lineRule="auto"/>
              <w:jc w:val="both"/>
              <w:rPr>
                <w:sz w:val="24"/>
                <w:szCs w:val="24"/>
                <w:lang w:val="es-ES"/>
              </w:rPr>
            </w:pPr>
            <w:r w:rsidRPr="00E75AA9">
              <w:rPr>
                <w:sz w:val="24"/>
                <w:szCs w:val="24"/>
                <w:lang w:val="es-ES"/>
              </w:rPr>
              <w:t>Al finalizar el curso, el estudiante estará en condiciones de:</w:t>
            </w:r>
          </w:p>
          <w:p w:rsidR="009650D8" w:rsidRDefault="009650D8" w:rsidP="009650D8">
            <w:pPr>
              <w:pStyle w:val="Prrafodelista"/>
              <w:numPr>
                <w:ilvl w:val="0"/>
                <w:numId w:val="7"/>
              </w:numPr>
              <w:spacing w:after="0" w:line="240" w:lineRule="auto"/>
              <w:jc w:val="both"/>
              <w:rPr>
                <w:sz w:val="24"/>
                <w:szCs w:val="24"/>
                <w:lang w:val="es-ES"/>
              </w:rPr>
            </w:pPr>
            <w:r>
              <w:rPr>
                <w:sz w:val="24"/>
                <w:szCs w:val="24"/>
                <w:lang w:val="es-ES"/>
              </w:rPr>
              <w:t xml:space="preserve">Conocer aspectos generales que constituyen a la Psicología Social como disciplina científica, distinguiendo objetos, métodos y finalidades </w:t>
            </w:r>
          </w:p>
          <w:p w:rsidR="009C5468" w:rsidRDefault="009C5468" w:rsidP="009C5468">
            <w:pPr>
              <w:pStyle w:val="Prrafodelista"/>
              <w:numPr>
                <w:ilvl w:val="0"/>
                <w:numId w:val="7"/>
              </w:numPr>
              <w:spacing w:after="0" w:line="240" w:lineRule="auto"/>
              <w:jc w:val="both"/>
              <w:rPr>
                <w:sz w:val="24"/>
                <w:szCs w:val="24"/>
                <w:lang w:val="es-ES"/>
              </w:rPr>
            </w:pPr>
            <w:r w:rsidRPr="009650D8">
              <w:rPr>
                <w:sz w:val="24"/>
                <w:szCs w:val="24"/>
                <w:lang w:val="es-ES"/>
              </w:rPr>
              <w:t>Comprender y analizar desde perspectiva</w:t>
            </w:r>
            <w:r w:rsidR="00614320">
              <w:rPr>
                <w:sz w:val="24"/>
                <w:szCs w:val="24"/>
                <w:lang w:val="es-ES"/>
              </w:rPr>
              <w:t>s</w:t>
            </w:r>
            <w:r w:rsidRPr="009650D8">
              <w:rPr>
                <w:sz w:val="24"/>
                <w:szCs w:val="24"/>
                <w:lang w:val="es-ES"/>
              </w:rPr>
              <w:t xml:space="preserve"> psicosocial</w:t>
            </w:r>
            <w:r w:rsidR="00614320">
              <w:rPr>
                <w:sz w:val="24"/>
                <w:szCs w:val="24"/>
                <w:lang w:val="es-ES"/>
              </w:rPr>
              <w:t>es</w:t>
            </w:r>
            <w:r w:rsidRPr="009650D8">
              <w:rPr>
                <w:sz w:val="24"/>
                <w:szCs w:val="24"/>
                <w:lang w:val="es-ES"/>
              </w:rPr>
              <w:t xml:space="preserve">, diferenciándola de perspectivas psicológicas y sociológicas. </w:t>
            </w:r>
          </w:p>
          <w:p w:rsidR="009C5468" w:rsidRDefault="009C5468" w:rsidP="009C5468">
            <w:pPr>
              <w:pStyle w:val="Prrafodelista"/>
              <w:numPr>
                <w:ilvl w:val="0"/>
                <w:numId w:val="7"/>
              </w:numPr>
              <w:spacing w:after="0" w:line="240" w:lineRule="auto"/>
              <w:jc w:val="both"/>
              <w:rPr>
                <w:sz w:val="24"/>
                <w:szCs w:val="24"/>
                <w:lang w:val="es-ES"/>
              </w:rPr>
            </w:pPr>
            <w:r w:rsidRPr="00CF04B9">
              <w:rPr>
                <w:sz w:val="24"/>
                <w:szCs w:val="24"/>
                <w:lang w:val="es-ES"/>
              </w:rPr>
              <w:t xml:space="preserve">Situar histórica y políticamente la emergencia de </w:t>
            </w:r>
            <w:r w:rsidR="00CF04B9">
              <w:rPr>
                <w:sz w:val="24"/>
                <w:szCs w:val="24"/>
                <w:lang w:val="es-ES"/>
              </w:rPr>
              <w:t>diferentes corrientes en</w:t>
            </w:r>
            <w:r w:rsidRPr="00CF04B9">
              <w:rPr>
                <w:sz w:val="24"/>
                <w:szCs w:val="24"/>
                <w:lang w:val="es-ES"/>
              </w:rPr>
              <w:t xml:space="preserve"> </w:t>
            </w:r>
            <w:r w:rsidR="00CF04B9" w:rsidRPr="00CF04B9">
              <w:rPr>
                <w:sz w:val="24"/>
                <w:szCs w:val="24"/>
                <w:lang w:val="es-ES"/>
              </w:rPr>
              <w:t>psicolog</w:t>
            </w:r>
            <w:r w:rsidR="00CF04B9">
              <w:rPr>
                <w:sz w:val="24"/>
                <w:szCs w:val="24"/>
                <w:lang w:val="es-ES"/>
              </w:rPr>
              <w:t>ía</w:t>
            </w:r>
            <w:r w:rsidRPr="00CF04B9">
              <w:rPr>
                <w:sz w:val="24"/>
                <w:szCs w:val="24"/>
                <w:lang w:val="es-ES"/>
              </w:rPr>
              <w:t xml:space="preserve"> sociales</w:t>
            </w:r>
            <w:r w:rsidR="00CF04B9">
              <w:rPr>
                <w:sz w:val="24"/>
                <w:szCs w:val="24"/>
                <w:lang w:val="es-ES"/>
              </w:rPr>
              <w:t xml:space="preserve">, distinguiendo hegemonías y corrientes críticas. </w:t>
            </w:r>
          </w:p>
          <w:p w:rsidR="009C5468" w:rsidRDefault="009C5468" w:rsidP="009C5468">
            <w:pPr>
              <w:pStyle w:val="Prrafodelista"/>
              <w:numPr>
                <w:ilvl w:val="0"/>
                <w:numId w:val="7"/>
              </w:numPr>
              <w:spacing w:after="0" w:line="240" w:lineRule="auto"/>
              <w:jc w:val="both"/>
              <w:rPr>
                <w:sz w:val="24"/>
                <w:szCs w:val="24"/>
                <w:lang w:val="es-ES"/>
              </w:rPr>
            </w:pPr>
            <w:r w:rsidRPr="00614320">
              <w:rPr>
                <w:sz w:val="24"/>
                <w:szCs w:val="24"/>
                <w:lang w:val="es-ES"/>
              </w:rPr>
              <w:t xml:space="preserve">Analizar el comportamiento de </w:t>
            </w:r>
            <w:r w:rsidR="00614320" w:rsidRPr="00614320">
              <w:rPr>
                <w:sz w:val="24"/>
                <w:szCs w:val="24"/>
                <w:lang w:val="es-ES"/>
              </w:rPr>
              <w:t xml:space="preserve">individuos y </w:t>
            </w:r>
            <w:r w:rsidRPr="00614320">
              <w:rPr>
                <w:sz w:val="24"/>
                <w:szCs w:val="24"/>
                <w:lang w:val="es-ES"/>
              </w:rPr>
              <w:t xml:space="preserve">grupos o colectivos en términos de sus dinámicas </w:t>
            </w:r>
            <w:proofErr w:type="spellStart"/>
            <w:r w:rsidRPr="00614320">
              <w:rPr>
                <w:sz w:val="24"/>
                <w:szCs w:val="24"/>
                <w:lang w:val="es-ES"/>
              </w:rPr>
              <w:t>identitarias</w:t>
            </w:r>
            <w:proofErr w:type="spellEnd"/>
            <w:r w:rsidR="004F1691" w:rsidRPr="00614320">
              <w:rPr>
                <w:sz w:val="24"/>
                <w:szCs w:val="24"/>
                <w:lang w:val="es-ES"/>
              </w:rPr>
              <w:t>, prácticas</w:t>
            </w:r>
            <w:r w:rsidRPr="00614320">
              <w:rPr>
                <w:sz w:val="24"/>
                <w:szCs w:val="24"/>
                <w:lang w:val="es-ES"/>
              </w:rPr>
              <w:t xml:space="preserve"> y discursivas. </w:t>
            </w:r>
          </w:p>
          <w:p w:rsidR="00614320" w:rsidRDefault="009C5468" w:rsidP="009C5468">
            <w:pPr>
              <w:pStyle w:val="Prrafodelista"/>
              <w:numPr>
                <w:ilvl w:val="0"/>
                <w:numId w:val="7"/>
              </w:numPr>
              <w:spacing w:after="0" w:line="240" w:lineRule="auto"/>
              <w:jc w:val="both"/>
              <w:rPr>
                <w:sz w:val="24"/>
                <w:szCs w:val="24"/>
                <w:lang w:val="es-ES"/>
              </w:rPr>
            </w:pPr>
            <w:r w:rsidRPr="00614320">
              <w:rPr>
                <w:sz w:val="24"/>
                <w:szCs w:val="24"/>
                <w:lang w:val="es-ES"/>
              </w:rPr>
              <w:t>Comprender la relevancia de la dimensión epistemológica en las perspectivas alternativas en Psicología Social.</w:t>
            </w:r>
          </w:p>
          <w:p w:rsidR="009C5468" w:rsidRDefault="009C5468" w:rsidP="009C5468">
            <w:pPr>
              <w:pStyle w:val="Prrafodelista"/>
              <w:numPr>
                <w:ilvl w:val="0"/>
                <w:numId w:val="7"/>
              </w:numPr>
              <w:spacing w:after="0" w:line="240" w:lineRule="auto"/>
              <w:jc w:val="both"/>
              <w:rPr>
                <w:sz w:val="24"/>
                <w:szCs w:val="24"/>
                <w:lang w:val="es-ES"/>
              </w:rPr>
            </w:pPr>
            <w:r w:rsidRPr="00614320">
              <w:rPr>
                <w:sz w:val="24"/>
                <w:szCs w:val="24"/>
                <w:lang w:val="es-ES"/>
              </w:rPr>
              <w:t xml:space="preserve">  Conocer diversas propuestas teóricas que se denominan críticas de la Psicología Social tradicional.</w:t>
            </w:r>
          </w:p>
          <w:p w:rsidR="009C5468" w:rsidRPr="00614320" w:rsidRDefault="009C5468" w:rsidP="009C5468">
            <w:pPr>
              <w:pStyle w:val="Prrafodelista"/>
              <w:numPr>
                <w:ilvl w:val="0"/>
                <w:numId w:val="7"/>
              </w:numPr>
              <w:spacing w:after="0" w:line="240" w:lineRule="auto"/>
              <w:jc w:val="both"/>
              <w:rPr>
                <w:sz w:val="24"/>
                <w:szCs w:val="24"/>
                <w:lang w:val="es-ES"/>
              </w:rPr>
            </w:pPr>
            <w:r w:rsidRPr="00614320">
              <w:rPr>
                <w:sz w:val="24"/>
                <w:szCs w:val="24"/>
                <w:lang w:val="es-ES"/>
              </w:rPr>
              <w:t xml:space="preserve">Conocer abordajes actuales en psicología social </w:t>
            </w:r>
          </w:p>
          <w:p w:rsidR="009C5468" w:rsidRPr="00584BDD" w:rsidRDefault="009C5468" w:rsidP="006F6366">
            <w:pPr>
              <w:spacing w:after="0" w:line="256" w:lineRule="auto"/>
              <w:jc w:val="both"/>
              <w:rPr>
                <w:rFonts w:eastAsia="Calibri" w:cstheme="minorHAnsi"/>
                <w:bCs/>
                <w:color w:val="000000" w:themeColor="text1"/>
                <w:kern w:val="24"/>
                <w:sz w:val="24"/>
                <w:szCs w:val="24"/>
                <w:lang w:eastAsia="es-CL"/>
              </w:rPr>
            </w:pPr>
          </w:p>
          <w:p w:rsidR="00D86920" w:rsidRPr="00584BDD" w:rsidRDefault="00D86920" w:rsidP="006F6366">
            <w:pPr>
              <w:spacing w:after="0" w:line="256" w:lineRule="auto"/>
              <w:jc w:val="both"/>
              <w:rPr>
                <w:rFonts w:eastAsia="Calibri" w:cstheme="minorHAnsi"/>
                <w:b/>
                <w:bCs/>
                <w:color w:val="000000" w:themeColor="text1"/>
                <w:kern w:val="24"/>
                <w:sz w:val="24"/>
                <w:szCs w:val="24"/>
                <w:lang w:eastAsia="es-CL"/>
              </w:rPr>
            </w:pPr>
          </w:p>
        </w:tc>
      </w:tr>
      <w:tr w:rsidR="00D86920" w:rsidRPr="00584BDD" w:rsidTr="006F636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F636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Resultado de aprendizaje general para el curso:</w:t>
            </w:r>
          </w:p>
          <w:p w:rsidR="00E07302" w:rsidRDefault="00E07302" w:rsidP="00E07302">
            <w:pPr>
              <w:spacing w:after="0" w:line="256" w:lineRule="auto"/>
              <w:jc w:val="both"/>
              <w:rPr>
                <w:rFonts w:eastAsia="Times New Roman" w:cstheme="minorHAnsi"/>
                <w:sz w:val="24"/>
                <w:szCs w:val="24"/>
                <w:highlight w:val="yellow"/>
                <w:lang w:eastAsia="es-CL"/>
              </w:rPr>
            </w:pPr>
          </w:p>
          <w:p w:rsidR="00E07302" w:rsidRPr="00E75AA9" w:rsidRDefault="00E07302" w:rsidP="00E07302">
            <w:pPr>
              <w:numPr>
                <w:ilvl w:val="0"/>
                <w:numId w:val="8"/>
              </w:numPr>
              <w:spacing w:after="0" w:line="240" w:lineRule="auto"/>
              <w:jc w:val="both"/>
              <w:rPr>
                <w:sz w:val="24"/>
                <w:szCs w:val="24"/>
                <w:lang w:val="es-ES"/>
              </w:rPr>
            </w:pPr>
            <w:r w:rsidRPr="00E75AA9">
              <w:rPr>
                <w:sz w:val="24"/>
                <w:szCs w:val="24"/>
                <w:lang w:val="es-ES"/>
              </w:rPr>
              <w:t xml:space="preserve">Conoce y comprende una mirada global de la Psicología social como disciplina, reconociendo sus diferentes orientaciones teóricas. </w:t>
            </w:r>
          </w:p>
          <w:p w:rsidR="00E07302" w:rsidRPr="00E75AA9" w:rsidRDefault="00E07302" w:rsidP="00E07302">
            <w:pPr>
              <w:numPr>
                <w:ilvl w:val="0"/>
                <w:numId w:val="8"/>
              </w:numPr>
              <w:spacing w:after="0" w:line="240" w:lineRule="auto"/>
              <w:jc w:val="both"/>
              <w:rPr>
                <w:sz w:val="24"/>
                <w:szCs w:val="24"/>
                <w:lang w:val="es-ES"/>
              </w:rPr>
            </w:pPr>
            <w:r w:rsidRPr="00E75AA9">
              <w:rPr>
                <w:sz w:val="24"/>
                <w:szCs w:val="24"/>
                <w:lang w:val="es-ES"/>
              </w:rPr>
              <w:t>Comprende desde una mirada histórica la Ps</w:t>
            </w:r>
            <w:r>
              <w:rPr>
                <w:sz w:val="24"/>
                <w:szCs w:val="24"/>
                <w:lang w:val="es-ES"/>
              </w:rPr>
              <w:t>i</w:t>
            </w:r>
            <w:r w:rsidRPr="00E75AA9">
              <w:rPr>
                <w:sz w:val="24"/>
                <w:szCs w:val="24"/>
                <w:lang w:val="es-ES"/>
              </w:rPr>
              <w:t>cología social</w:t>
            </w:r>
          </w:p>
          <w:p w:rsidR="00E07302" w:rsidRPr="00E75AA9" w:rsidRDefault="00E07302" w:rsidP="00E07302">
            <w:pPr>
              <w:numPr>
                <w:ilvl w:val="0"/>
                <w:numId w:val="8"/>
              </w:numPr>
              <w:spacing w:after="0" w:line="240" w:lineRule="auto"/>
              <w:jc w:val="both"/>
              <w:rPr>
                <w:sz w:val="24"/>
                <w:szCs w:val="24"/>
                <w:lang w:val="es-ES"/>
              </w:rPr>
            </w:pPr>
            <w:r w:rsidRPr="00E75AA9">
              <w:rPr>
                <w:sz w:val="24"/>
                <w:szCs w:val="24"/>
                <w:lang w:val="es-ES"/>
              </w:rPr>
              <w:t xml:space="preserve">Comprende procesos psicológicos como inmanentemente sociales, culturales e históricos. </w:t>
            </w:r>
          </w:p>
          <w:p w:rsidR="00E07302" w:rsidRPr="00E75AA9" w:rsidRDefault="00E05001" w:rsidP="00E07302">
            <w:pPr>
              <w:numPr>
                <w:ilvl w:val="0"/>
                <w:numId w:val="8"/>
              </w:numPr>
              <w:spacing w:after="0" w:line="240" w:lineRule="auto"/>
              <w:jc w:val="both"/>
              <w:rPr>
                <w:sz w:val="24"/>
                <w:szCs w:val="24"/>
                <w:lang w:val="es-ES"/>
              </w:rPr>
            </w:pPr>
            <w:r>
              <w:rPr>
                <w:sz w:val="24"/>
                <w:szCs w:val="24"/>
                <w:lang w:val="es-ES"/>
              </w:rPr>
              <w:t>Es capaz de argumentar desde una m</w:t>
            </w:r>
            <w:r w:rsidR="00E07302" w:rsidRPr="00E75AA9">
              <w:rPr>
                <w:sz w:val="24"/>
                <w:szCs w:val="24"/>
                <w:lang w:val="es-ES"/>
              </w:rPr>
              <w:t xml:space="preserve">irada crítica de realidad social como fenómeno complejo en el cual las dimensiones individuales y sociales </w:t>
            </w:r>
            <w:r>
              <w:rPr>
                <w:sz w:val="24"/>
                <w:szCs w:val="24"/>
                <w:lang w:val="es-ES"/>
              </w:rPr>
              <w:t xml:space="preserve">están articuladas. </w:t>
            </w:r>
          </w:p>
          <w:p w:rsidR="00E07302" w:rsidRPr="00E75AA9" w:rsidRDefault="00E07302" w:rsidP="00E07302">
            <w:pPr>
              <w:numPr>
                <w:ilvl w:val="0"/>
                <w:numId w:val="8"/>
              </w:numPr>
              <w:spacing w:after="0" w:line="240" w:lineRule="auto"/>
              <w:jc w:val="both"/>
              <w:rPr>
                <w:sz w:val="24"/>
                <w:szCs w:val="24"/>
                <w:lang w:val="es-ES"/>
              </w:rPr>
            </w:pPr>
            <w:r w:rsidRPr="00E75AA9">
              <w:rPr>
                <w:sz w:val="24"/>
                <w:szCs w:val="24"/>
                <w:lang w:val="es-ES"/>
              </w:rPr>
              <w:t xml:space="preserve">Comprender </w:t>
            </w:r>
            <w:r w:rsidR="00E05001">
              <w:rPr>
                <w:sz w:val="24"/>
                <w:szCs w:val="24"/>
                <w:lang w:val="es-ES"/>
              </w:rPr>
              <w:t>los procesos</w:t>
            </w:r>
            <w:r w:rsidRPr="00E75AA9">
              <w:rPr>
                <w:sz w:val="24"/>
                <w:szCs w:val="24"/>
                <w:lang w:val="es-ES"/>
              </w:rPr>
              <w:t xml:space="preserve"> </w:t>
            </w:r>
            <w:proofErr w:type="spellStart"/>
            <w:r w:rsidRPr="00E75AA9">
              <w:rPr>
                <w:sz w:val="24"/>
                <w:szCs w:val="24"/>
                <w:lang w:val="es-ES"/>
              </w:rPr>
              <w:t>identi</w:t>
            </w:r>
            <w:r w:rsidR="00E05001">
              <w:rPr>
                <w:sz w:val="24"/>
                <w:szCs w:val="24"/>
                <w:lang w:val="es-ES"/>
              </w:rPr>
              <w:t>tarios</w:t>
            </w:r>
            <w:proofErr w:type="spellEnd"/>
            <w:r w:rsidRPr="00E75AA9">
              <w:rPr>
                <w:sz w:val="24"/>
                <w:szCs w:val="24"/>
                <w:lang w:val="es-ES"/>
              </w:rPr>
              <w:t xml:space="preserve"> como psicosocial</w:t>
            </w:r>
            <w:r w:rsidR="00E05001">
              <w:rPr>
                <w:sz w:val="24"/>
                <w:szCs w:val="24"/>
                <w:lang w:val="es-ES"/>
              </w:rPr>
              <w:t xml:space="preserve">es, históricos y políticos. </w:t>
            </w:r>
          </w:p>
          <w:p w:rsidR="00E07302" w:rsidRPr="00E75AA9" w:rsidRDefault="00E07302" w:rsidP="00E07302">
            <w:pPr>
              <w:numPr>
                <w:ilvl w:val="0"/>
                <w:numId w:val="8"/>
              </w:numPr>
              <w:spacing w:after="0" w:line="240" w:lineRule="auto"/>
              <w:jc w:val="both"/>
              <w:rPr>
                <w:sz w:val="24"/>
                <w:szCs w:val="24"/>
                <w:lang w:val="es-ES"/>
              </w:rPr>
            </w:pPr>
            <w:r w:rsidRPr="00E75AA9">
              <w:rPr>
                <w:sz w:val="24"/>
                <w:szCs w:val="24"/>
                <w:lang w:val="es-ES"/>
              </w:rPr>
              <w:t>Comprender la centralidad de lo relacional</w:t>
            </w:r>
            <w:r w:rsidR="00E05001">
              <w:rPr>
                <w:sz w:val="24"/>
                <w:szCs w:val="24"/>
                <w:lang w:val="es-ES"/>
              </w:rPr>
              <w:t xml:space="preserve"> y lo histórico, contextual</w:t>
            </w:r>
            <w:r w:rsidRPr="00E75AA9">
              <w:rPr>
                <w:sz w:val="24"/>
                <w:szCs w:val="24"/>
                <w:lang w:val="es-ES"/>
              </w:rPr>
              <w:t xml:space="preserve"> en la construcción de la realidad social</w:t>
            </w:r>
            <w:r w:rsidR="00E05001">
              <w:rPr>
                <w:sz w:val="24"/>
                <w:szCs w:val="24"/>
                <w:lang w:val="es-ES"/>
              </w:rPr>
              <w:t>.</w:t>
            </w:r>
          </w:p>
          <w:p w:rsidR="00D67EEA" w:rsidRDefault="00E07302" w:rsidP="00E07302">
            <w:pPr>
              <w:numPr>
                <w:ilvl w:val="0"/>
                <w:numId w:val="8"/>
              </w:numPr>
              <w:spacing w:after="0" w:line="240" w:lineRule="auto"/>
              <w:jc w:val="both"/>
              <w:rPr>
                <w:sz w:val="24"/>
                <w:szCs w:val="24"/>
                <w:lang w:val="es-ES"/>
              </w:rPr>
            </w:pPr>
            <w:r w:rsidRPr="00E75AA9">
              <w:rPr>
                <w:sz w:val="24"/>
                <w:szCs w:val="24"/>
                <w:lang w:val="es-ES"/>
              </w:rPr>
              <w:t>Comprende la influencia de las perspectivas feministas en las ciencias sociales y la psicología social en particular.</w:t>
            </w:r>
          </w:p>
          <w:p w:rsidR="00E05001" w:rsidRPr="00D67EEA" w:rsidRDefault="00D67EEA" w:rsidP="00E05001">
            <w:pPr>
              <w:numPr>
                <w:ilvl w:val="0"/>
                <w:numId w:val="8"/>
              </w:numPr>
              <w:spacing w:after="0" w:line="240" w:lineRule="auto"/>
              <w:jc w:val="both"/>
              <w:rPr>
                <w:sz w:val="24"/>
                <w:szCs w:val="24"/>
                <w:lang w:val="es-ES"/>
              </w:rPr>
            </w:pPr>
            <w:r>
              <w:rPr>
                <w:sz w:val="24"/>
                <w:szCs w:val="24"/>
                <w:lang w:val="es-ES"/>
              </w:rPr>
              <w:t xml:space="preserve">Facilita y participa de espacios de discusión y reflexión crítica, con capacidad de comprender diferentes posicionamientos </w:t>
            </w:r>
            <w:r>
              <w:rPr>
                <w:sz w:val="24"/>
                <w:szCs w:val="24"/>
                <w:lang w:val="es-ES"/>
              </w:rPr>
              <w:lastRenderedPageBreak/>
              <w:t xml:space="preserve">políticos y analizar reflexivamente el propio. </w:t>
            </w:r>
          </w:p>
          <w:p w:rsidR="00E07302" w:rsidRPr="00E07302" w:rsidRDefault="00E07302" w:rsidP="00E07302">
            <w:pPr>
              <w:spacing w:after="0" w:line="256" w:lineRule="auto"/>
              <w:jc w:val="both"/>
              <w:rPr>
                <w:rFonts w:eastAsia="Times New Roman" w:cstheme="minorHAnsi"/>
                <w:sz w:val="24"/>
                <w:szCs w:val="24"/>
                <w:highlight w:val="yellow"/>
                <w:lang w:eastAsia="es-CL"/>
              </w:rPr>
            </w:pPr>
          </w:p>
          <w:p w:rsidR="00D86920" w:rsidRPr="00584BDD" w:rsidRDefault="00D86920" w:rsidP="006F6366">
            <w:pPr>
              <w:spacing w:after="0" w:line="256" w:lineRule="auto"/>
              <w:jc w:val="both"/>
              <w:rPr>
                <w:rFonts w:eastAsia="Times New Roman" w:cstheme="minorHAnsi"/>
                <w:sz w:val="24"/>
                <w:szCs w:val="24"/>
                <w:lang w:eastAsia="es-CL"/>
              </w:rPr>
            </w:pPr>
          </w:p>
        </w:tc>
      </w:tr>
      <w:tr w:rsidR="00D86920" w:rsidRPr="00584BDD" w:rsidTr="006F636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86920" w:rsidRPr="00584BDD" w:rsidRDefault="00D86920" w:rsidP="006F636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Estrategia general de enseñanza:</w:t>
            </w:r>
          </w:p>
          <w:p w:rsidR="00E07302" w:rsidRDefault="00E07302" w:rsidP="006F6366">
            <w:pPr>
              <w:spacing w:after="0" w:line="256" w:lineRule="auto"/>
              <w:jc w:val="both"/>
              <w:rPr>
                <w:rFonts w:eastAsia="Times New Roman" w:cstheme="minorHAnsi"/>
                <w:sz w:val="24"/>
                <w:szCs w:val="24"/>
                <w:lang w:eastAsia="es-CL"/>
              </w:rPr>
            </w:pPr>
          </w:p>
          <w:p w:rsidR="00B23DA7" w:rsidRDefault="00E07302" w:rsidP="00E07302">
            <w:pPr>
              <w:spacing w:after="0" w:line="240" w:lineRule="auto"/>
              <w:jc w:val="both"/>
              <w:rPr>
                <w:sz w:val="24"/>
                <w:szCs w:val="24"/>
                <w:lang w:val="es-ES"/>
              </w:rPr>
            </w:pPr>
            <w:r w:rsidRPr="00E75AA9">
              <w:rPr>
                <w:sz w:val="24"/>
                <w:szCs w:val="24"/>
                <w:lang w:val="es-ES"/>
              </w:rPr>
              <w:t>El curso contempla sesiones expositivas a cargo de la profesora</w:t>
            </w:r>
            <w:r w:rsidR="00D67EEA">
              <w:rPr>
                <w:sz w:val="24"/>
                <w:szCs w:val="24"/>
                <w:lang w:val="es-ES"/>
              </w:rPr>
              <w:t xml:space="preserve">, </w:t>
            </w:r>
            <w:r w:rsidR="00B23DA7">
              <w:rPr>
                <w:sz w:val="24"/>
                <w:szCs w:val="24"/>
                <w:lang w:val="es-ES"/>
              </w:rPr>
              <w:t xml:space="preserve">en este caso videos expositivos y material audiovisual para realizar ejercicios de análisis, los ejercicios se harán en foros, y en caso que sea posible, en reuniones online en plataformas como Zoom. </w:t>
            </w:r>
          </w:p>
          <w:p w:rsidR="00B23DA7" w:rsidRDefault="00B23DA7" w:rsidP="00E07302">
            <w:pPr>
              <w:spacing w:after="0" w:line="240" w:lineRule="auto"/>
              <w:jc w:val="both"/>
              <w:rPr>
                <w:sz w:val="24"/>
                <w:szCs w:val="24"/>
                <w:lang w:val="es-ES"/>
              </w:rPr>
            </w:pPr>
          </w:p>
          <w:p w:rsidR="00E07302" w:rsidRDefault="00D67EEA" w:rsidP="00E07302">
            <w:pPr>
              <w:spacing w:after="0" w:line="240" w:lineRule="auto"/>
              <w:jc w:val="both"/>
              <w:rPr>
                <w:sz w:val="24"/>
                <w:szCs w:val="24"/>
                <w:lang w:val="es-ES"/>
              </w:rPr>
            </w:pPr>
            <w:r>
              <w:rPr>
                <w:sz w:val="24"/>
                <w:szCs w:val="24"/>
                <w:lang w:val="es-ES"/>
              </w:rPr>
              <w:t xml:space="preserve">Se </w:t>
            </w:r>
            <w:r w:rsidR="00E07302" w:rsidRPr="00E75AA9">
              <w:rPr>
                <w:sz w:val="24"/>
                <w:szCs w:val="24"/>
                <w:lang w:val="es-ES"/>
              </w:rPr>
              <w:t xml:space="preserve">recomienda </w:t>
            </w:r>
            <w:r>
              <w:rPr>
                <w:sz w:val="24"/>
                <w:szCs w:val="24"/>
                <w:lang w:val="es-ES"/>
              </w:rPr>
              <w:t xml:space="preserve">realizar </w:t>
            </w:r>
            <w:r w:rsidR="00E07302" w:rsidRPr="00E75AA9">
              <w:rPr>
                <w:sz w:val="24"/>
                <w:szCs w:val="24"/>
                <w:lang w:val="es-ES"/>
              </w:rPr>
              <w:t xml:space="preserve">las lecturas mínimas </w:t>
            </w:r>
            <w:r>
              <w:rPr>
                <w:sz w:val="24"/>
                <w:szCs w:val="24"/>
                <w:lang w:val="es-ES"/>
              </w:rPr>
              <w:t>para cada clase indicadas en el cronograma</w:t>
            </w:r>
            <w:r w:rsidR="00B23DA7">
              <w:rPr>
                <w:sz w:val="24"/>
                <w:szCs w:val="24"/>
                <w:lang w:val="es-ES"/>
              </w:rPr>
              <w:t xml:space="preserve">, y participar de los foros, u otras posibles actividades de discusión online. </w:t>
            </w:r>
          </w:p>
          <w:p w:rsidR="00751937" w:rsidRDefault="00751937" w:rsidP="00E07302">
            <w:pPr>
              <w:spacing w:after="0" w:line="240" w:lineRule="auto"/>
              <w:jc w:val="both"/>
              <w:rPr>
                <w:sz w:val="24"/>
                <w:szCs w:val="24"/>
                <w:lang w:val="es-ES"/>
              </w:rPr>
            </w:pPr>
          </w:p>
          <w:p w:rsidR="00D67EEA" w:rsidRDefault="00D67EEA" w:rsidP="00E07302">
            <w:pPr>
              <w:spacing w:after="0" w:line="240" w:lineRule="auto"/>
              <w:jc w:val="both"/>
              <w:rPr>
                <w:sz w:val="24"/>
                <w:szCs w:val="24"/>
                <w:lang w:val="es-ES"/>
              </w:rPr>
            </w:pPr>
            <w:r>
              <w:rPr>
                <w:sz w:val="24"/>
                <w:szCs w:val="24"/>
                <w:lang w:val="es-ES"/>
              </w:rPr>
              <w:t xml:space="preserve">El curso tiene un fuerte énfasis </w:t>
            </w:r>
            <w:r w:rsidR="008916C9">
              <w:rPr>
                <w:sz w:val="24"/>
                <w:szCs w:val="24"/>
                <w:lang w:val="es-ES"/>
              </w:rPr>
              <w:t>teórico</w:t>
            </w:r>
            <w:r>
              <w:rPr>
                <w:sz w:val="24"/>
                <w:szCs w:val="24"/>
                <w:lang w:val="es-ES"/>
              </w:rPr>
              <w:t xml:space="preserve">, pero apuesta a su vez a </w:t>
            </w:r>
            <w:r w:rsidR="008916C9">
              <w:rPr>
                <w:sz w:val="24"/>
                <w:szCs w:val="24"/>
                <w:lang w:val="es-ES"/>
              </w:rPr>
              <w:t xml:space="preserve">que teoría y práctica son inseparables y que la teoría informa nuestras maneras de dar sentido al mundo, nos permite ver y actuar en coherencia a lo que logramos visibilizar y problematizar. En ese sentido lo teórico es clave para informar </w:t>
            </w:r>
            <w:r w:rsidR="004F6EC2">
              <w:rPr>
                <w:sz w:val="24"/>
                <w:szCs w:val="24"/>
                <w:lang w:val="es-ES"/>
              </w:rPr>
              <w:t xml:space="preserve">un pensamiento crítico y </w:t>
            </w:r>
            <w:r w:rsidR="008916C9">
              <w:rPr>
                <w:sz w:val="24"/>
                <w:szCs w:val="24"/>
                <w:lang w:val="es-ES"/>
              </w:rPr>
              <w:t xml:space="preserve">otras formas de intervención social. </w:t>
            </w:r>
          </w:p>
          <w:p w:rsidR="00B23DA7" w:rsidRDefault="00B23DA7" w:rsidP="00E07302">
            <w:pPr>
              <w:spacing w:after="0" w:line="240" w:lineRule="auto"/>
              <w:jc w:val="both"/>
              <w:rPr>
                <w:sz w:val="24"/>
                <w:szCs w:val="24"/>
                <w:lang w:val="es-ES"/>
              </w:rPr>
            </w:pPr>
          </w:p>
          <w:p w:rsidR="00B23DA7" w:rsidRDefault="00B23DA7" w:rsidP="00E07302">
            <w:pPr>
              <w:spacing w:after="0" w:line="240" w:lineRule="auto"/>
              <w:jc w:val="both"/>
              <w:rPr>
                <w:sz w:val="24"/>
                <w:szCs w:val="24"/>
                <w:lang w:val="es-ES"/>
              </w:rPr>
            </w:pPr>
            <w:r>
              <w:rPr>
                <w:sz w:val="24"/>
                <w:szCs w:val="24"/>
                <w:lang w:val="es-ES"/>
              </w:rPr>
              <w:t>En esta modalidad online decidí eliminar el trabajo grupal, pero si evaluaré interacciones online en foros, y participación de instancias en las cuales estudiantes se turnarán para liderar d</w:t>
            </w:r>
            <w:r w:rsidR="00BA2328">
              <w:rPr>
                <w:sz w:val="24"/>
                <w:szCs w:val="24"/>
                <w:lang w:val="es-ES"/>
              </w:rPr>
              <w:t>ebates</w:t>
            </w:r>
            <w:r>
              <w:rPr>
                <w:sz w:val="24"/>
                <w:szCs w:val="24"/>
                <w:lang w:val="es-ES"/>
              </w:rPr>
              <w:t xml:space="preserve"> y deberán participar de las discusiones que lideran sus </w:t>
            </w:r>
            <w:proofErr w:type="spellStart"/>
            <w:r>
              <w:rPr>
                <w:sz w:val="24"/>
                <w:szCs w:val="24"/>
                <w:lang w:val="es-ES"/>
              </w:rPr>
              <w:t>compañerxs</w:t>
            </w:r>
            <w:proofErr w:type="spellEnd"/>
            <w:r>
              <w:rPr>
                <w:sz w:val="24"/>
                <w:szCs w:val="24"/>
                <w:lang w:val="es-ES"/>
              </w:rPr>
              <w:t xml:space="preserve">. </w:t>
            </w:r>
          </w:p>
          <w:p w:rsidR="00BA2328" w:rsidRDefault="00BA2328" w:rsidP="00E07302">
            <w:pPr>
              <w:spacing w:after="0" w:line="240" w:lineRule="auto"/>
              <w:jc w:val="both"/>
              <w:rPr>
                <w:sz w:val="24"/>
                <w:szCs w:val="24"/>
                <w:lang w:val="es-ES"/>
              </w:rPr>
            </w:pPr>
          </w:p>
          <w:p w:rsidR="008916C9" w:rsidRDefault="00BA2328" w:rsidP="00E07302">
            <w:pPr>
              <w:spacing w:after="0" w:line="240" w:lineRule="auto"/>
              <w:jc w:val="both"/>
              <w:rPr>
                <w:sz w:val="24"/>
                <w:szCs w:val="24"/>
                <w:lang w:val="es-ES"/>
              </w:rPr>
            </w:pPr>
            <w:r>
              <w:rPr>
                <w:sz w:val="24"/>
                <w:szCs w:val="24"/>
                <w:lang w:val="es-ES"/>
              </w:rPr>
              <w:t xml:space="preserve">El curso cuenta con </w:t>
            </w:r>
            <w:r w:rsidR="00405B9E">
              <w:rPr>
                <w:sz w:val="24"/>
                <w:szCs w:val="24"/>
                <w:lang w:val="es-ES"/>
              </w:rPr>
              <w:t>dos</w:t>
            </w:r>
            <w:r>
              <w:rPr>
                <w:sz w:val="24"/>
                <w:szCs w:val="24"/>
                <w:lang w:val="es-ES"/>
              </w:rPr>
              <w:t xml:space="preserve"> notas: </w:t>
            </w:r>
            <w:r w:rsidR="00405B9E">
              <w:rPr>
                <w:sz w:val="24"/>
                <w:szCs w:val="24"/>
                <w:lang w:val="es-ES"/>
              </w:rPr>
              <w:t>un control que incluye ejercicio de análisis (40%)</w:t>
            </w:r>
            <w:r>
              <w:rPr>
                <w:sz w:val="24"/>
                <w:szCs w:val="24"/>
                <w:lang w:val="es-ES"/>
              </w:rPr>
              <w:t xml:space="preserve"> y una prueba final (</w:t>
            </w:r>
            <w:r w:rsidR="00405B9E">
              <w:rPr>
                <w:sz w:val="24"/>
                <w:szCs w:val="24"/>
                <w:lang w:val="es-ES"/>
              </w:rPr>
              <w:t>60</w:t>
            </w:r>
            <w:r>
              <w:rPr>
                <w:sz w:val="24"/>
                <w:szCs w:val="24"/>
                <w:lang w:val="es-ES"/>
              </w:rPr>
              <w:t xml:space="preserve">%), la prueba final puede ser de 1 a 3 personas. </w:t>
            </w:r>
            <w:r w:rsidR="00011864">
              <w:rPr>
                <w:sz w:val="24"/>
                <w:szCs w:val="24"/>
                <w:lang w:val="es-ES"/>
              </w:rPr>
              <w:t xml:space="preserve">El control se centrará </w:t>
            </w:r>
            <w:r w:rsidR="008916C9">
              <w:rPr>
                <w:sz w:val="24"/>
                <w:szCs w:val="24"/>
                <w:lang w:val="es-ES"/>
              </w:rPr>
              <w:t xml:space="preserve">en evaluar la comprensión de ideas centrales de los textos y las clases, con preguntas </w:t>
            </w:r>
            <w:r w:rsidR="00405B9E">
              <w:rPr>
                <w:sz w:val="24"/>
                <w:szCs w:val="24"/>
                <w:lang w:val="es-ES"/>
              </w:rPr>
              <w:t xml:space="preserve">de </w:t>
            </w:r>
            <w:r w:rsidR="008916C9">
              <w:rPr>
                <w:sz w:val="24"/>
                <w:szCs w:val="24"/>
                <w:lang w:val="es-ES"/>
              </w:rPr>
              <w:t xml:space="preserve">desarrollo. La prueba es de desarrollo </w:t>
            </w:r>
            <w:r w:rsidR="00405B9E">
              <w:rPr>
                <w:sz w:val="24"/>
                <w:szCs w:val="24"/>
                <w:lang w:val="es-ES"/>
              </w:rPr>
              <w:t>(de</w:t>
            </w:r>
            <w:r w:rsidR="008916C9">
              <w:rPr>
                <w:sz w:val="24"/>
                <w:szCs w:val="24"/>
                <w:lang w:val="es-ES"/>
              </w:rPr>
              <w:t xml:space="preserve"> 1 a 3 personas) y se centra más bien en capacidad de análisis a partir de preguntas de aplicación de aprendizajes, es decir, no aprendizaje de memoria de contenidos, sino comprensión y capacidad de aplicar perspectivas teóricas para un análisis psicosocial de la realidad social. </w:t>
            </w:r>
            <w:r w:rsidR="00405B9E">
              <w:rPr>
                <w:sz w:val="24"/>
                <w:szCs w:val="24"/>
                <w:lang w:val="es-ES"/>
              </w:rPr>
              <w:t xml:space="preserve">Para quienes rindan con mala nota en el primer control se da la posibilidad de re-enviarlo con correcciones y que la nueva nota se promedia con la anterior. </w:t>
            </w:r>
            <w:r w:rsidR="004F6EC2">
              <w:rPr>
                <w:sz w:val="24"/>
                <w:szCs w:val="24"/>
                <w:lang w:val="es-ES"/>
              </w:rPr>
              <w:t xml:space="preserve">Las evaluaciones son discutidas antes con el curso. </w:t>
            </w:r>
          </w:p>
          <w:p w:rsidR="00E07302" w:rsidRPr="00E75AA9" w:rsidRDefault="00E07302" w:rsidP="00E07302">
            <w:pPr>
              <w:spacing w:after="0" w:line="240" w:lineRule="auto"/>
              <w:jc w:val="both"/>
              <w:rPr>
                <w:sz w:val="24"/>
                <w:szCs w:val="24"/>
                <w:lang w:val="es-ES"/>
              </w:rPr>
            </w:pPr>
          </w:p>
          <w:p w:rsidR="00E07302" w:rsidRDefault="00E07302" w:rsidP="006F6366">
            <w:pPr>
              <w:spacing w:after="0" w:line="256" w:lineRule="auto"/>
              <w:jc w:val="both"/>
              <w:rPr>
                <w:rFonts w:eastAsia="Times New Roman" w:cstheme="minorHAnsi"/>
                <w:sz w:val="24"/>
                <w:szCs w:val="24"/>
                <w:lang w:eastAsia="es-CL"/>
              </w:rPr>
            </w:pPr>
          </w:p>
          <w:p w:rsidR="00D86920" w:rsidRPr="00584BDD" w:rsidRDefault="00D86920" w:rsidP="006F6366">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t> </w:t>
            </w:r>
          </w:p>
        </w:tc>
      </w:tr>
      <w:tr w:rsidR="008916C9" w:rsidRPr="00584BDD" w:rsidTr="006F6366">
        <w:trPr>
          <w:trHeight w:val="925"/>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16C9" w:rsidRPr="00584BDD" w:rsidRDefault="008916C9" w:rsidP="008916C9">
            <w:pPr>
              <w:spacing w:after="0" w:line="256" w:lineRule="auto"/>
              <w:jc w:val="both"/>
              <w:rPr>
                <w:rFonts w:eastAsia="Times New Roman" w:cstheme="minorHAnsi"/>
                <w:sz w:val="24"/>
                <w:szCs w:val="24"/>
                <w:lang w:eastAsia="es-CL"/>
              </w:rPr>
            </w:pPr>
            <w:r w:rsidRPr="00584BDD">
              <w:rPr>
                <w:rFonts w:eastAsia="Calibri" w:cstheme="minorHAnsi"/>
                <w:b/>
                <w:bCs/>
                <w:color w:val="000000" w:themeColor="text1"/>
                <w:kern w:val="24"/>
                <w:sz w:val="24"/>
                <w:szCs w:val="24"/>
                <w:lang w:eastAsia="es-CL"/>
              </w:rPr>
              <w:lastRenderedPageBreak/>
              <w:t>Sistema de calificaciones y requisitos de aprobación:</w:t>
            </w:r>
          </w:p>
          <w:p w:rsidR="008916C9" w:rsidRDefault="008916C9" w:rsidP="008916C9">
            <w:pPr>
              <w:spacing w:after="0" w:line="256" w:lineRule="auto"/>
              <w:jc w:val="both"/>
              <w:rPr>
                <w:rFonts w:eastAsia="Calibri" w:cstheme="minorHAnsi"/>
                <w:bCs/>
                <w:color w:val="000000" w:themeColor="text1"/>
                <w:kern w:val="24"/>
                <w:sz w:val="24"/>
                <w:szCs w:val="24"/>
                <w:lang w:eastAsia="es-CL"/>
              </w:rPr>
            </w:pPr>
          </w:p>
          <w:p w:rsidR="008916C9" w:rsidRDefault="008916C9" w:rsidP="008916C9">
            <w:pPr>
              <w:spacing w:after="0" w:line="256" w:lineRule="auto"/>
              <w:jc w:val="both"/>
              <w:rPr>
                <w:rFonts w:eastAsia="Calibri" w:cstheme="minorHAnsi"/>
                <w:bCs/>
                <w:color w:val="000000" w:themeColor="text1"/>
                <w:kern w:val="24"/>
                <w:sz w:val="24"/>
                <w:szCs w:val="24"/>
                <w:lang w:eastAsia="es-CL"/>
              </w:rPr>
            </w:pPr>
            <w:r w:rsidRPr="00584BDD">
              <w:rPr>
                <w:rFonts w:eastAsia="Calibri" w:cstheme="minorHAnsi"/>
                <w:bCs/>
                <w:color w:val="000000" w:themeColor="text1"/>
                <w:kern w:val="24"/>
                <w:sz w:val="24"/>
                <w:szCs w:val="24"/>
                <w:lang w:eastAsia="es-CL"/>
              </w:rPr>
              <w:t xml:space="preserve">El promedio de notas del semestre tiene una ponderación del 60% y el </w:t>
            </w:r>
            <w:r>
              <w:rPr>
                <w:rFonts w:eastAsia="Calibri" w:cstheme="minorHAnsi"/>
                <w:bCs/>
                <w:color w:val="000000" w:themeColor="text1"/>
                <w:kern w:val="24"/>
                <w:sz w:val="24"/>
                <w:szCs w:val="24"/>
                <w:lang w:eastAsia="es-CL"/>
              </w:rPr>
              <w:t>examen</w:t>
            </w:r>
            <w:r w:rsidRPr="00584BDD">
              <w:rPr>
                <w:rFonts w:eastAsia="Calibri" w:cstheme="minorHAnsi"/>
                <w:bCs/>
                <w:color w:val="000000" w:themeColor="text1"/>
                <w:kern w:val="24"/>
                <w:sz w:val="24"/>
                <w:szCs w:val="24"/>
                <w:lang w:eastAsia="es-CL"/>
              </w:rPr>
              <w:t xml:space="preserve"> 40%</w:t>
            </w:r>
            <w:r>
              <w:rPr>
                <w:rFonts w:eastAsia="Calibri" w:cstheme="minorHAnsi"/>
                <w:bCs/>
                <w:color w:val="000000" w:themeColor="text1"/>
                <w:kern w:val="24"/>
                <w:sz w:val="24"/>
                <w:szCs w:val="24"/>
                <w:lang w:eastAsia="es-CL"/>
              </w:rPr>
              <w:t xml:space="preserve">. </w:t>
            </w:r>
            <w:r w:rsidRPr="00584BDD">
              <w:rPr>
                <w:rFonts w:eastAsia="Calibri" w:cstheme="minorHAnsi"/>
                <w:bCs/>
                <w:color w:val="000000" w:themeColor="text1"/>
                <w:kern w:val="24"/>
                <w:sz w:val="24"/>
                <w:szCs w:val="24"/>
                <w:lang w:eastAsia="es-CL"/>
              </w:rPr>
              <w:t>La nota de aprobación del curso es 4.0  (cuatro punto cero). Se eximirán del examen quienes obtengan un promedio igual o superior a 5.5 (cinco punto cinco).</w:t>
            </w:r>
          </w:p>
          <w:p w:rsidR="008916C9" w:rsidRDefault="008916C9" w:rsidP="008916C9">
            <w:pPr>
              <w:spacing w:after="0" w:line="256" w:lineRule="auto"/>
              <w:jc w:val="both"/>
              <w:rPr>
                <w:rFonts w:eastAsia="Calibri" w:cstheme="minorHAnsi"/>
                <w:bCs/>
                <w:color w:val="000000" w:themeColor="text1"/>
                <w:kern w:val="24"/>
                <w:sz w:val="24"/>
                <w:szCs w:val="24"/>
                <w:lang w:eastAsia="es-CL"/>
              </w:rPr>
            </w:pPr>
          </w:p>
          <w:p w:rsidR="008916C9" w:rsidRDefault="008916C9" w:rsidP="008916C9">
            <w:pPr>
              <w:numPr>
                <w:ilvl w:val="0"/>
                <w:numId w:val="9"/>
              </w:numPr>
              <w:spacing w:after="0" w:line="240" w:lineRule="auto"/>
              <w:jc w:val="both"/>
              <w:rPr>
                <w:sz w:val="24"/>
                <w:szCs w:val="24"/>
                <w:lang w:val="es-ES"/>
              </w:rPr>
            </w:pPr>
            <w:r w:rsidRPr="00E75AA9">
              <w:rPr>
                <w:b/>
                <w:bCs/>
                <w:sz w:val="24"/>
                <w:szCs w:val="24"/>
                <w:lang w:val="es-ES"/>
              </w:rPr>
              <w:t>Un Control</w:t>
            </w:r>
            <w:r>
              <w:rPr>
                <w:sz w:val="24"/>
                <w:szCs w:val="24"/>
                <w:lang w:val="es-ES"/>
              </w:rPr>
              <w:t xml:space="preserve">: </w:t>
            </w:r>
            <w:r w:rsidR="00405B9E">
              <w:rPr>
                <w:sz w:val="24"/>
                <w:szCs w:val="24"/>
                <w:lang w:val="es-ES"/>
              </w:rPr>
              <w:t>4</w:t>
            </w:r>
            <w:r>
              <w:rPr>
                <w:sz w:val="24"/>
                <w:szCs w:val="24"/>
                <w:lang w:val="es-ES"/>
              </w:rPr>
              <w:t>0</w:t>
            </w:r>
            <w:r w:rsidRPr="00E75AA9">
              <w:rPr>
                <w:sz w:val="24"/>
                <w:szCs w:val="24"/>
                <w:lang w:val="es-ES"/>
              </w:rPr>
              <w:t>%</w:t>
            </w:r>
          </w:p>
          <w:p w:rsidR="00011864" w:rsidRPr="00E75AA9" w:rsidRDefault="00011864" w:rsidP="00405B9E">
            <w:pPr>
              <w:spacing w:after="0" w:line="240" w:lineRule="auto"/>
              <w:ind w:left="360"/>
              <w:jc w:val="both"/>
              <w:rPr>
                <w:sz w:val="24"/>
                <w:szCs w:val="24"/>
                <w:lang w:val="es-ES"/>
              </w:rPr>
            </w:pPr>
          </w:p>
          <w:p w:rsidR="008916C9" w:rsidRPr="00E75AA9" w:rsidRDefault="008916C9" w:rsidP="008916C9">
            <w:pPr>
              <w:numPr>
                <w:ilvl w:val="0"/>
                <w:numId w:val="9"/>
              </w:numPr>
              <w:spacing w:after="0" w:line="240" w:lineRule="auto"/>
              <w:jc w:val="both"/>
              <w:rPr>
                <w:sz w:val="24"/>
                <w:szCs w:val="24"/>
                <w:lang w:val="es-ES"/>
              </w:rPr>
            </w:pPr>
            <w:r w:rsidRPr="00E75AA9">
              <w:rPr>
                <w:b/>
                <w:bCs/>
                <w:sz w:val="24"/>
                <w:szCs w:val="24"/>
                <w:lang w:val="es-ES"/>
              </w:rPr>
              <w:t>Una prueba</w:t>
            </w:r>
            <w:r w:rsidRPr="00E75AA9">
              <w:rPr>
                <w:sz w:val="24"/>
                <w:szCs w:val="24"/>
                <w:lang w:val="es-ES"/>
              </w:rPr>
              <w:t xml:space="preserve">: </w:t>
            </w:r>
            <w:r w:rsidR="00405B9E">
              <w:rPr>
                <w:sz w:val="24"/>
                <w:szCs w:val="24"/>
                <w:lang w:val="es-ES"/>
              </w:rPr>
              <w:t>6</w:t>
            </w:r>
            <w:r>
              <w:rPr>
                <w:sz w:val="24"/>
                <w:szCs w:val="24"/>
                <w:lang w:val="es-ES"/>
              </w:rPr>
              <w:t>0</w:t>
            </w:r>
            <w:r w:rsidRPr="00E75AA9">
              <w:rPr>
                <w:sz w:val="24"/>
                <w:szCs w:val="24"/>
                <w:lang w:val="es-ES"/>
              </w:rPr>
              <w:t xml:space="preserve">%. </w:t>
            </w:r>
          </w:p>
          <w:p w:rsidR="008916C9" w:rsidRPr="00E75AA9" w:rsidRDefault="008916C9" w:rsidP="008916C9">
            <w:pPr>
              <w:spacing w:after="0" w:line="240" w:lineRule="auto"/>
              <w:jc w:val="both"/>
              <w:rPr>
                <w:sz w:val="24"/>
                <w:szCs w:val="24"/>
                <w:lang w:val="es-ES"/>
              </w:rPr>
            </w:pPr>
          </w:p>
          <w:p w:rsidR="008916C9" w:rsidRDefault="008916C9" w:rsidP="008916C9">
            <w:pPr>
              <w:spacing w:after="0" w:line="256" w:lineRule="auto"/>
              <w:jc w:val="both"/>
              <w:rPr>
                <w:sz w:val="24"/>
                <w:szCs w:val="24"/>
                <w:lang w:val="es-ES"/>
              </w:rPr>
            </w:pPr>
            <w:r w:rsidRPr="00E75AA9">
              <w:rPr>
                <w:sz w:val="24"/>
                <w:szCs w:val="24"/>
                <w:lang w:val="es-ES"/>
              </w:rPr>
              <w:t>Las exposiciones finales se realizan con la finalidad de compartir con el curso la experiencia de investigación y conocer los diferentes grupos que fueron investigados. LA ASISTENCIA A LAS TODAS SESIONES DE EXPOSICION ES OBLIGATORIA.</w:t>
            </w:r>
          </w:p>
          <w:p w:rsidR="008916C9" w:rsidRPr="00E75AA9" w:rsidRDefault="008916C9" w:rsidP="008916C9">
            <w:pPr>
              <w:spacing w:after="0" w:line="240" w:lineRule="auto"/>
              <w:jc w:val="both"/>
              <w:rPr>
                <w:i/>
                <w:color w:val="404040"/>
                <w:sz w:val="24"/>
                <w:szCs w:val="24"/>
                <w:lang w:val="es-ES"/>
              </w:rPr>
            </w:pPr>
            <w:r w:rsidRPr="00E75AA9">
              <w:rPr>
                <w:i/>
                <w:color w:val="404040"/>
                <w:sz w:val="24"/>
                <w:szCs w:val="24"/>
                <w:lang w:val="es-ES"/>
              </w:rPr>
              <w:t>Son mínimo 2 evaluaciones al semestre. El promedio de notas del semestre tiene una ponderación del 60% y el examen 40%.</w:t>
            </w:r>
          </w:p>
          <w:p w:rsidR="008916C9" w:rsidRDefault="008916C9" w:rsidP="008916C9">
            <w:pPr>
              <w:spacing w:after="0" w:line="256" w:lineRule="auto"/>
              <w:jc w:val="both"/>
              <w:rPr>
                <w:rFonts w:eastAsia="Calibri" w:cstheme="minorHAnsi"/>
                <w:bCs/>
                <w:color w:val="000000" w:themeColor="text1"/>
                <w:kern w:val="24"/>
                <w:sz w:val="24"/>
                <w:szCs w:val="24"/>
                <w:lang w:eastAsia="es-CL"/>
              </w:rPr>
            </w:pPr>
            <w:r w:rsidRPr="00E75AA9">
              <w:rPr>
                <w:i/>
                <w:color w:val="404040"/>
                <w:sz w:val="24"/>
                <w:szCs w:val="24"/>
                <w:lang w:val="es-ES"/>
              </w:rPr>
              <w:t>La nota de aprobación del curso es 4.0. Se eximirán del examen quienes obtengan un promedio igual o superior a 5.5.</w:t>
            </w:r>
          </w:p>
          <w:p w:rsidR="008916C9" w:rsidRPr="00584BDD" w:rsidRDefault="008916C9" w:rsidP="008916C9">
            <w:pPr>
              <w:spacing w:after="0" w:line="256" w:lineRule="auto"/>
              <w:jc w:val="both"/>
              <w:rPr>
                <w:rFonts w:eastAsia="Times New Roman" w:cstheme="minorHAnsi"/>
                <w:sz w:val="24"/>
                <w:szCs w:val="24"/>
                <w:lang w:eastAsia="es-CL"/>
              </w:rPr>
            </w:pPr>
          </w:p>
        </w:tc>
      </w:tr>
      <w:tr w:rsidR="008916C9" w:rsidRPr="00584BDD" w:rsidTr="008916C9">
        <w:trPr>
          <w:trHeight w:val="533"/>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916C9" w:rsidRPr="00584BDD" w:rsidRDefault="008916C9" w:rsidP="008916C9">
            <w:pPr>
              <w:spacing w:after="0" w:line="256" w:lineRule="auto"/>
              <w:jc w:val="both"/>
              <w:rPr>
                <w:rFonts w:eastAsia="Times New Roman" w:cstheme="minorHAnsi"/>
                <w:sz w:val="24"/>
                <w:szCs w:val="24"/>
                <w:lang w:eastAsia="es-CL"/>
              </w:rPr>
            </w:pPr>
          </w:p>
        </w:tc>
      </w:tr>
      <w:tr w:rsidR="008916C9" w:rsidRPr="00584BDD" w:rsidTr="006F636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16C9" w:rsidRPr="00584BDD" w:rsidRDefault="008916C9" w:rsidP="008916C9">
            <w:pPr>
              <w:spacing w:after="0" w:line="240" w:lineRule="auto"/>
              <w:jc w:val="both"/>
              <w:rPr>
                <w:rFonts w:eastAsia="Times New Roman" w:cstheme="minorHAnsi"/>
                <w:sz w:val="24"/>
                <w:szCs w:val="24"/>
                <w:lang w:eastAsia="es-CL"/>
              </w:rPr>
            </w:pPr>
            <w:r w:rsidRPr="00584BDD">
              <w:rPr>
                <w:rFonts w:eastAsia="Times New Roman" w:cstheme="minorHAnsi"/>
                <w:b/>
                <w:bCs/>
                <w:color w:val="000000" w:themeColor="text1"/>
                <w:kern w:val="24"/>
                <w:sz w:val="24"/>
                <w:szCs w:val="24"/>
                <w:lang w:val="es-ES_tradnl" w:eastAsia="es-CL"/>
              </w:rPr>
              <w:t>Normativa del curso</w:t>
            </w:r>
            <w:r w:rsidRPr="00584BDD">
              <w:rPr>
                <w:rFonts w:eastAsia="Times New Roman" w:cstheme="minorHAnsi"/>
                <w:color w:val="000000" w:themeColor="text1"/>
                <w:kern w:val="24"/>
                <w:sz w:val="24"/>
                <w:szCs w:val="24"/>
                <w:lang w:val="es-ES_tradnl" w:eastAsia="es-CL"/>
              </w:rPr>
              <w:t xml:space="preserve"> (políticas sobre asistencia, puntualidad, participación en clase, honestidad académica, seguridad, otros.):</w:t>
            </w:r>
          </w:p>
          <w:p w:rsidR="00EF61C5" w:rsidRPr="00DD077E" w:rsidRDefault="00EF61C5" w:rsidP="00DD077E">
            <w:pPr>
              <w:spacing w:after="0" w:line="256" w:lineRule="auto"/>
              <w:jc w:val="both"/>
              <w:rPr>
                <w:rFonts w:eastAsia="Times New Roman" w:cstheme="minorHAnsi"/>
                <w:color w:val="000000" w:themeColor="text1"/>
                <w:kern w:val="24"/>
                <w:sz w:val="24"/>
                <w:szCs w:val="24"/>
                <w:lang w:val="es-ES_tradnl" w:eastAsia="es-CL"/>
              </w:rPr>
            </w:pPr>
          </w:p>
          <w:p w:rsidR="008916C9" w:rsidRDefault="00FA5AFA" w:rsidP="008916C9">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Evaluaciones con </w:t>
            </w:r>
            <w:r w:rsidR="00EF61C5">
              <w:rPr>
                <w:rFonts w:eastAsia="Calibri" w:cstheme="minorHAnsi"/>
                <w:b/>
                <w:bCs/>
                <w:color w:val="000000" w:themeColor="text1"/>
                <w:kern w:val="24"/>
                <w:sz w:val="24"/>
                <w:szCs w:val="24"/>
                <w:lang w:eastAsia="es-CL"/>
              </w:rPr>
              <w:t>PLAGIO</w:t>
            </w:r>
            <w:r>
              <w:rPr>
                <w:rFonts w:eastAsia="Calibri" w:cstheme="minorHAnsi"/>
                <w:b/>
                <w:bCs/>
                <w:color w:val="000000" w:themeColor="text1"/>
                <w:kern w:val="24"/>
                <w:sz w:val="24"/>
                <w:szCs w:val="24"/>
                <w:lang w:eastAsia="es-CL"/>
              </w:rPr>
              <w:t xml:space="preserve"> serán evaluadas con nota mínima.</w:t>
            </w:r>
          </w:p>
          <w:p w:rsidR="00FA5AFA" w:rsidRPr="00FA5AFA" w:rsidRDefault="00FA5AFA" w:rsidP="00FA5AFA">
            <w:pPr>
              <w:pStyle w:val="Prrafodelista"/>
              <w:spacing w:after="0" w:line="256" w:lineRule="auto"/>
              <w:jc w:val="both"/>
              <w:rPr>
                <w:rFonts w:eastAsia="Calibri" w:cstheme="minorHAnsi"/>
                <w:b/>
                <w:bCs/>
                <w:color w:val="000000" w:themeColor="text1"/>
                <w:kern w:val="24"/>
                <w:sz w:val="24"/>
                <w:szCs w:val="24"/>
                <w:lang w:eastAsia="es-CL"/>
              </w:rPr>
            </w:pPr>
          </w:p>
          <w:p w:rsidR="008916C9" w:rsidRPr="00DC31A2" w:rsidRDefault="008916C9" w:rsidP="008916C9">
            <w:pPr>
              <w:pStyle w:val="Prrafodelista"/>
              <w:numPr>
                <w:ilvl w:val="0"/>
                <w:numId w:val="6"/>
              </w:numPr>
              <w:spacing w:after="0" w:line="256" w:lineRule="auto"/>
              <w:jc w:val="both"/>
              <w:rPr>
                <w:rFonts w:eastAsia="Calibri" w:cstheme="minorHAnsi"/>
                <w:b/>
                <w:bCs/>
                <w:color w:val="000000" w:themeColor="text1"/>
                <w:kern w:val="24"/>
                <w:sz w:val="24"/>
                <w:szCs w:val="24"/>
                <w:lang w:eastAsia="es-CL"/>
              </w:rPr>
            </w:pPr>
            <w:r>
              <w:rPr>
                <w:rFonts w:eastAsia="Calibri" w:cstheme="minorHAnsi"/>
                <w:b/>
                <w:bCs/>
                <w:color w:val="000000" w:themeColor="text1"/>
                <w:kern w:val="24"/>
                <w:sz w:val="24"/>
                <w:szCs w:val="24"/>
                <w:lang w:eastAsia="es-CL"/>
              </w:rPr>
              <w:t xml:space="preserve">Exámenes: </w:t>
            </w:r>
            <w:r w:rsidRPr="00DC31A2">
              <w:rPr>
                <w:rFonts w:eastAsia="Calibri" w:cstheme="minorHAnsi"/>
                <w:bCs/>
                <w:color w:val="000000" w:themeColor="text1"/>
                <w:kern w:val="24"/>
                <w:sz w:val="24"/>
                <w:szCs w:val="24"/>
                <w:lang w:eastAsia="es-CL"/>
              </w:rPr>
              <w:t>t</w:t>
            </w:r>
            <w:r w:rsidRPr="00DC31A2">
              <w:rPr>
                <w:rFonts w:cs="Arial"/>
              </w:rPr>
              <w:t>endrán derecho a rendir el examen final en dos oportunidades los/las estudiantes que hayan obtenido nota de presentación igual o superior a 3,5 (tres coma cinco), siempre que hayan rendido las evaluaciones contempladas en el programa y que cumplan con el porcentaje de asistencia exigido en el programa del curso. Estas evaluaciones parciales deberán ser resueltas e informadas a los/las estudiantes al menos una semana antes del examen respectivo.</w:t>
            </w:r>
          </w:p>
          <w:p w:rsidR="008916C9" w:rsidRPr="00DC31A2" w:rsidRDefault="008916C9" w:rsidP="008916C9">
            <w:pPr>
              <w:pStyle w:val="Prrafodelista"/>
              <w:spacing w:after="0" w:line="256" w:lineRule="auto"/>
              <w:jc w:val="both"/>
              <w:rPr>
                <w:rFonts w:eastAsia="Calibri" w:cstheme="minorHAnsi"/>
                <w:b/>
                <w:bCs/>
                <w:color w:val="000000" w:themeColor="text1"/>
                <w:kern w:val="24"/>
                <w:sz w:val="24"/>
                <w:szCs w:val="24"/>
                <w:lang w:eastAsia="es-CL"/>
              </w:rPr>
            </w:pPr>
            <w:r w:rsidRPr="00DC31A2">
              <w:rPr>
                <w:rFonts w:cs="Arial"/>
              </w:rPr>
              <w:t>Los/las estudiantes que no hayan alcanzado el promedio indicado en el inciso anterior, sólo tendrán derecho presentarse al examen en segunda oportunidad, siempre que hayan rendido las evaluaciones parciales obligatorias contempladas en el programa de la asignatura.</w:t>
            </w:r>
          </w:p>
          <w:p w:rsidR="008916C9" w:rsidRPr="00DC31A2" w:rsidRDefault="008916C9" w:rsidP="008916C9">
            <w:pPr>
              <w:ind w:left="708"/>
              <w:jc w:val="both"/>
              <w:rPr>
                <w:rFonts w:cs="Arial"/>
              </w:rPr>
            </w:pPr>
            <w:r w:rsidRPr="00E2594C">
              <w:rPr>
                <w:rFonts w:cs="Arial"/>
              </w:rPr>
              <w:t>Los/las estudiantes que, teniendo derecho no se presenten a la primera oportunidad, perderán esa opción. En el caso que no se presenten a examen de segunda oportunidad, se considerarán como reprobados/as.</w:t>
            </w:r>
          </w:p>
        </w:tc>
      </w:tr>
      <w:tr w:rsidR="008916C9" w:rsidRPr="00973FE7" w:rsidTr="006F6366">
        <w:trPr>
          <w:trHeight w:val="864"/>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916C9" w:rsidRPr="00FA5AFA" w:rsidRDefault="008916C9" w:rsidP="008916C9">
            <w:pPr>
              <w:spacing w:after="0" w:line="240" w:lineRule="auto"/>
              <w:jc w:val="both"/>
              <w:rPr>
                <w:rFonts w:eastAsia="Times New Roman" w:cstheme="minorHAnsi"/>
                <w:b/>
                <w:bCs/>
                <w:color w:val="000000" w:themeColor="text1"/>
                <w:kern w:val="24"/>
                <w:sz w:val="24"/>
                <w:szCs w:val="24"/>
                <w:lang w:val="es-ES_tradnl" w:eastAsia="es-CL"/>
              </w:rPr>
            </w:pPr>
            <w:r w:rsidRPr="00FA5AFA">
              <w:rPr>
                <w:rFonts w:eastAsia="Times New Roman" w:cstheme="minorHAnsi"/>
                <w:b/>
                <w:bCs/>
                <w:color w:val="000000" w:themeColor="text1"/>
                <w:kern w:val="24"/>
                <w:sz w:val="24"/>
                <w:szCs w:val="24"/>
                <w:lang w:val="es-ES_tradnl" w:eastAsia="es-CL"/>
              </w:rPr>
              <w:lastRenderedPageBreak/>
              <w:t>Bibliografía Básica y complementaria:</w:t>
            </w:r>
          </w:p>
          <w:p w:rsidR="008916C9" w:rsidRPr="00FA5AFA" w:rsidRDefault="008916C9" w:rsidP="008916C9">
            <w:pPr>
              <w:spacing w:after="0" w:line="240" w:lineRule="auto"/>
              <w:jc w:val="both"/>
              <w:rPr>
                <w:rFonts w:eastAsia="Times New Roman" w:cstheme="minorHAnsi"/>
                <w:b/>
                <w:bCs/>
                <w:color w:val="000000" w:themeColor="text1"/>
                <w:kern w:val="24"/>
                <w:sz w:val="24"/>
                <w:szCs w:val="24"/>
                <w:lang w:val="es-ES_tradnl" w:eastAsia="es-CL"/>
              </w:rPr>
            </w:pPr>
          </w:p>
          <w:p w:rsidR="008916C9" w:rsidRPr="00FA5AFA" w:rsidRDefault="008916C9" w:rsidP="008916C9">
            <w:pPr>
              <w:spacing w:after="0" w:line="240" w:lineRule="auto"/>
              <w:jc w:val="both"/>
              <w:rPr>
                <w:rFonts w:eastAsia="Times New Roman" w:cstheme="minorHAnsi"/>
                <w:b/>
                <w:bCs/>
                <w:color w:val="000000" w:themeColor="text1"/>
                <w:kern w:val="24"/>
                <w:sz w:val="24"/>
                <w:szCs w:val="24"/>
                <w:lang w:val="es-ES_tradnl" w:eastAsia="es-CL"/>
              </w:rPr>
            </w:pPr>
            <w:r w:rsidRPr="00FA5AFA">
              <w:rPr>
                <w:rFonts w:eastAsia="Times New Roman" w:cstheme="minorHAnsi"/>
                <w:b/>
                <w:bCs/>
                <w:color w:val="000000" w:themeColor="text1"/>
                <w:kern w:val="24"/>
                <w:sz w:val="24"/>
                <w:szCs w:val="24"/>
                <w:lang w:val="es-ES_tradnl" w:eastAsia="es-CL"/>
              </w:rPr>
              <w:t>Bibliografía Básica:</w:t>
            </w:r>
          </w:p>
          <w:p w:rsidR="008916C9" w:rsidRPr="00FA5AFA" w:rsidRDefault="008916C9" w:rsidP="008916C9">
            <w:pPr>
              <w:rPr>
                <w:rFonts w:cstheme="minorHAnsi"/>
                <w:b/>
                <w:sz w:val="24"/>
                <w:szCs w:val="24"/>
                <w:lang w:val="es-ES"/>
              </w:rPr>
            </w:pPr>
            <w:r w:rsidRPr="00FA5AFA">
              <w:rPr>
                <w:rFonts w:cstheme="minorHAnsi"/>
                <w:b/>
                <w:sz w:val="24"/>
                <w:szCs w:val="24"/>
                <w:lang w:val="es-ES"/>
              </w:rPr>
              <w:t>Primera Unidad</w:t>
            </w:r>
          </w:p>
          <w:p w:rsidR="008916C9" w:rsidRPr="00FA5AFA" w:rsidRDefault="008916C9" w:rsidP="008916C9">
            <w:pPr>
              <w:rPr>
                <w:rFonts w:cstheme="minorHAnsi"/>
                <w:bCs/>
                <w:sz w:val="24"/>
                <w:szCs w:val="24"/>
                <w:lang w:val="es-ES"/>
              </w:rPr>
            </w:pPr>
            <w:r w:rsidRPr="00FA5AFA">
              <w:rPr>
                <w:rFonts w:cstheme="minorHAnsi"/>
                <w:bCs/>
                <w:sz w:val="24"/>
                <w:szCs w:val="24"/>
                <w:lang w:val="es-ES"/>
              </w:rPr>
              <w:t>Martín-</w:t>
            </w:r>
            <w:proofErr w:type="spellStart"/>
            <w:r w:rsidRPr="00FA5AFA">
              <w:rPr>
                <w:rFonts w:cstheme="minorHAnsi"/>
                <w:bCs/>
                <w:sz w:val="24"/>
                <w:szCs w:val="24"/>
                <w:lang w:val="es-ES"/>
              </w:rPr>
              <w:t>Baró</w:t>
            </w:r>
            <w:proofErr w:type="spellEnd"/>
            <w:r w:rsidRPr="00FA5AFA">
              <w:rPr>
                <w:rFonts w:cstheme="minorHAnsi"/>
                <w:bCs/>
                <w:sz w:val="24"/>
                <w:szCs w:val="24"/>
                <w:lang w:val="es-ES"/>
              </w:rPr>
              <w:t xml:space="preserve">, Ignacio (1983). Acción e Ideología: Psicología Social desde Centroamérica UCA Editores: El Salvador, 1997. Capítulo 1: Entre el individuo y la Sociedad.  </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Ibáñez, Tomás (2004). El cómo y el porqué de la psicología social, en </w:t>
            </w:r>
            <w:proofErr w:type="spellStart"/>
            <w:r w:rsidRPr="00FA5AFA">
              <w:rPr>
                <w:rFonts w:cstheme="minorHAnsi"/>
                <w:bCs/>
                <w:sz w:val="24"/>
                <w:szCs w:val="24"/>
                <w:lang w:val="es-ES"/>
              </w:rPr>
              <w:t>Ibañez</w:t>
            </w:r>
            <w:proofErr w:type="spellEnd"/>
            <w:r w:rsidRPr="00FA5AFA">
              <w:rPr>
                <w:rFonts w:cstheme="minorHAnsi"/>
                <w:bCs/>
                <w:sz w:val="24"/>
                <w:szCs w:val="24"/>
                <w:lang w:val="es-ES"/>
              </w:rPr>
              <w:t>, T. (coord.) Introducción a la Psicología Social, pp. 53-91. Barcelona: Editorial UOC.</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Collier</w:t>
            </w:r>
            <w:proofErr w:type="spellEnd"/>
            <w:r w:rsidRPr="00FA5AFA">
              <w:rPr>
                <w:rFonts w:cstheme="minorHAnsi"/>
                <w:bCs/>
                <w:sz w:val="24"/>
                <w:szCs w:val="24"/>
                <w:lang w:val="es-ES"/>
              </w:rPr>
              <w:t xml:space="preserve">, Gary; </w:t>
            </w:r>
            <w:proofErr w:type="spellStart"/>
            <w:r w:rsidRPr="00FA5AFA">
              <w:rPr>
                <w:rFonts w:cstheme="minorHAnsi"/>
                <w:bCs/>
                <w:sz w:val="24"/>
                <w:szCs w:val="24"/>
                <w:lang w:val="es-ES"/>
              </w:rPr>
              <w:t>Minton</w:t>
            </w:r>
            <w:proofErr w:type="spellEnd"/>
            <w:r w:rsidRPr="00FA5AFA">
              <w:rPr>
                <w:rFonts w:cstheme="minorHAnsi"/>
                <w:bCs/>
                <w:sz w:val="24"/>
                <w:szCs w:val="24"/>
                <w:lang w:val="es-ES"/>
              </w:rPr>
              <w:t xml:space="preserve">, Henry y Reynolds, Graham (1996). Escenarios y tendencias de la Psicología Social. Madrid: Editorial </w:t>
            </w:r>
            <w:proofErr w:type="spellStart"/>
            <w:r w:rsidRPr="00FA5AFA">
              <w:rPr>
                <w:rFonts w:cstheme="minorHAnsi"/>
                <w:bCs/>
                <w:sz w:val="24"/>
                <w:szCs w:val="24"/>
                <w:lang w:val="es-ES"/>
              </w:rPr>
              <w:t>Tecnos</w:t>
            </w:r>
            <w:proofErr w:type="spellEnd"/>
            <w:r w:rsidRPr="00FA5AFA">
              <w:rPr>
                <w:rFonts w:cstheme="minorHAnsi"/>
                <w:bCs/>
                <w:sz w:val="24"/>
                <w:szCs w:val="24"/>
                <w:lang w:val="es-ES"/>
              </w:rPr>
              <w:t xml:space="preserve">. Cap. 12. Crisis y Revisión pp. 435-457. </w:t>
            </w:r>
          </w:p>
          <w:p w:rsidR="008916C9" w:rsidRPr="00BF50E6" w:rsidRDefault="00BF50E6" w:rsidP="00BF50E6">
            <w:pPr>
              <w:rPr>
                <w:rFonts w:cstheme="minorHAnsi"/>
                <w:bCs/>
                <w:sz w:val="24"/>
                <w:szCs w:val="24"/>
                <w:lang w:val="es-ES"/>
              </w:rPr>
            </w:pPr>
            <w:proofErr w:type="spellStart"/>
            <w:r w:rsidRPr="00FA5AFA">
              <w:rPr>
                <w:rFonts w:cstheme="minorHAnsi"/>
                <w:bCs/>
                <w:sz w:val="24"/>
                <w:szCs w:val="24"/>
                <w:lang w:val="es-ES"/>
              </w:rPr>
              <w:t>Pujal</w:t>
            </w:r>
            <w:proofErr w:type="spellEnd"/>
            <w:r w:rsidRPr="00FA5AFA">
              <w:rPr>
                <w:rFonts w:cstheme="minorHAnsi"/>
                <w:bCs/>
                <w:sz w:val="24"/>
                <w:szCs w:val="24"/>
                <w:lang w:val="es-ES"/>
              </w:rPr>
              <w:t xml:space="preserve">, Margot (2004). La identidad (el </w:t>
            </w:r>
            <w:proofErr w:type="spellStart"/>
            <w:r w:rsidRPr="00FA5AFA">
              <w:rPr>
                <w:rFonts w:cstheme="minorHAnsi"/>
                <w:bCs/>
                <w:sz w:val="24"/>
                <w:szCs w:val="24"/>
                <w:lang w:val="es-ES"/>
              </w:rPr>
              <w:t>self</w:t>
            </w:r>
            <w:proofErr w:type="spellEnd"/>
            <w:r w:rsidRPr="00FA5AFA">
              <w:rPr>
                <w:rFonts w:cstheme="minorHAnsi"/>
                <w:bCs/>
                <w:sz w:val="24"/>
                <w:szCs w:val="24"/>
                <w:lang w:val="es-ES"/>
              </w:rPr>
              <w:t xml:space="preserve">), en </w:t>
            </w:r>
            <w:proofErr w:type="spellStart"/>
            <w:r w:rsidRPr="00FA5AFA">
              <w:rPr>
                <w:rFonts w:cstheme="minorHAnsi"/>
                <w:bCs/>
                <w:sz w:val="24"/>
                <w:szCs w:val="24"/>
                <w:lang w:val="es-ES"/>
              </w:rPr>
              <w:t>Ibañez</w:t>
            </w:r>
            <w:proofErr w:type="spellEnd"/>
            <w:r w:rsidRPr="00FA5AFA">
              <w:rPr>
                <w:rFonts w:cstheme="minorHAnsi"/>
                <w:bCs/>
                <w:sz w:val="24"/>
                <w:szCs w:val="24"/>
                <w:lang w:val="es-ES"/>
              </w:rPr>
              <w:t>, T. (coord.) Introducción a la Psicología Social, pp. 93-138. Barcelona: Editorial UOC.</w:t>
            </w:r>
          </w:p>
          <w:p w:rsidR="008916C9" w:rsidRPr="00FA5AFA" w:rsidRDefault="008916C9" w:rsidP="008916C9">
            <w:pPr>
              <w:rPr>
                <w:rFonts w:cstheme="minorHAnsi"/>
                <w:b/>
                <w:sz w:val="24"/>
                <w:szCs w:val="24"/>
                <w:lang w:val="es-ES"/>
              </w:rPr>
            </w:pPr>
            <w:r w:rsidRPr="00FA5AFA">
              <w:rPr>
                <w:rFonts w:cstheme="minorHAnsi"/>
                <w:b/>
                <w:sz w:val="24"/>
                <w:szCs w:val="24"/>
                <w:lang w:val="es-ES"/>
              </w:rPr>
              <w:t>Segunda Unidad</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Ibañez</w:t>
            </w:r>
            <w:proofErr w:type="spellEnd"/>
            <w:r w:rsidRPr="00FA5AFA">
              <w:rPr>
                <w:rFonts w:cstheme="minorHAnsi"/>
                <w:bCs/>
                <w:sz w:val="24"/>
                <w:szCs w:val="24"/>
                <w:lang w:val="es-ES"/>
              </w:rPr>
              <w:t xml:space="preserve">, Tomás (2001). Construccionismo y Psicología, pp. 225-247. En Municiones para Disidentes. Realidad-Verdad-Política. Barcelona: </w:t>
            </w:r>
            <w:proofErr w:type="spellStart"/>
            <w:r w:rsidRPr="00FA5AFA">
              <w:rPr>
                <w:rFonts w:cstheme="minorHAnsi"/>
                <w:bCs/>
                <w:sz w:val="24"/>
                <w:szCs w:val="24"/>
                <w:lang w:val="es-ES"/>
              </w:rPr>
              <w:t>Gedisa</w:t>
            </w:r>
            <w:proofErr w:type="spellEnd"/>
            <w:r w:rsidRPr="00FA5AFA">
              <w:rPr>
                <w:rFonts w:cstheme="minorHAnsi"/>
                <w:bCs/>
                <w:sz w:val="24"/>
                <w:szCs w:val="24"/>
                <w:lang w:val="es-ES"/>
              </w:rPr>
              <w:t xml:space="preserve"> Editorial.</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Baró</w:t>
            </w:r>
            <w:proofErr w:type="spellEnd"/>
            <w:r w:rsidRPr="00FA5AFA">
              <w:rPr>
                <w:rFonts w:cstheme="minorHAnsi"/>
                <w:bCs/>
                <w:sz w:val="24"/>
                <w:szCs w:val="24"/>
                <w:lang w:val="es-ES"/>
              </w:rPr>
              <w:t xml:space="preserve">, Ignacio Martin (2006). Hacia una psicología de la liberación. Psicología sin Fronteras, Revista de Intervención Psicosocial y </w:t>
            </w:r>
            <w:proofErr w:type="spellStart"/>
            <w:r w:rsidRPr="00FA5AFA">
              <w:rPr>
                <w:rFonts w:cstheme="minorHAnsi"/>
                <w:bCs/>
                <w:sz w:val="24"/>
                <w:szCs w:val="24"/>
                <w:lang w:val="es-ES"/>
              </w:rPr>
              <w:t>Psicologia</w:t>
            </w:r>
            <w:proofErr w:type="spellEnd"/>
            <w:r w:rsidRPr="00FA5AFA">
              <w:rPr>
                <w:rFonts w:cstheme="minorHAnsi"/>
                <w:bCs/>
                <w:sz w:val="24"/>
                <w:szCs w:val="24"/>
                <w:lang w:val="es-ES"/>
              </w:rPr>
              <w:t xml:space="preserve"> Comunitaria, 1 (2), pp. 7-14. </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Parker, </w:t>
            </w:r>
            <w:proofErr w:type="spellStart"/>
            <w:r w:rsidRPr="00FA5AFA">
              <w:rPr>
                <w:rFonts w:cstheme="minorHAnsi"/>
                <w:bCs/>
                <w:sz w:val="24"/>
                <w:szCs w:val="24"/>
                <w:lang w:val="es-ES"/>
              </w:rPr>
              <w:t>Ian</w:t>
            </w:r>
            <w:proofErr w:type="spellEnd"/>
            <w:r w:rsidRPr="00FA5AFA">
              <w:rPr>
                <w:rFonts w:cstheme="minorHAnsi"/>
                <w:bCs/>
                <w:sz w:val="24"/>
                <w:szCs w:val="24"/>
                <w:lang w:val="es-ES"/>
              </w:rPr>
              <w:t xml:space="preserve"> (2009) ‘Psicología crítica: ¿Qué es y qué no es?’ Revista Venezolana de Psicología Clínica Comunitaria, 8, pp. 139-159.</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Wetherell</w:t>
            </w:r>
            <w:proofErr w:type="spellEnd"/>
            <w:r w:rsidRPr="00FA5AFA">
              <w:rPr>
                <w:rFonts w:cstheme="minorHAnsi"/>
                <w:bCs/>
                <w:sz w:val="24"/>
                <w:szCs w:val="24"/>
                <w:lang w:val="es-ES"/>
              </w:rPr>
              <w:t>, Margaret, &amp; Potter, Jonathan. (1996). El análisis del discurso y la identificación de los repertorios interpretativos. Psicologías, discursos y poder. Madrid: Visor, 66.</w:t>
            </w:r>
          </w:p>
          <w:p w:rsidR="00FA5AFA" w:rsidRPr="00FA5AFA" w:rsidRDefault="00FA5AFA" w:rsidP="00FA5AFA">
            <w:pPr>
              <w:rPr>
                <w:rFonts w:cstheme="minorHAnsi"/>
                <w:bCs/>
                <w:sz w:val="24"/>
                <w:szCs w:val="24"/>
                <w:lang w:val="es-ES"/>
              </w:rPr>
            </w:pPr>
            <w:proofErr w:type="spellStart"/>
            <w:r w:rsidRPr="00FA5AFA">
              <w:rPr>
                <w:rFonts w:cstheme="minorHAnsi"/>
                <w:bCs/>
                <w:sz w:val="24"/>
                <w:szCs w:val="24"/>
                <w:lang w:val="es-ES"/>
              </w:rPr>
              <w:t>Spade</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Dean</w:t>
            </w:r>
            <w:proofErr w:type="spellEnd"/>
            <w:r w:rsidRPr="00FA5AFA">
              <w:rPr>
                <w:rFonts w:cstheme="minorHAnsi"/>
                <w:bCs/>
                <w:sz w:val="24"/>
                <w:szCs w:val="24"/>
                <w:lang w:val="es-ES"/>
              </w:rPr>
              <w:t xml:space="preserve"> (2018). Sus leyes nunca nos harán más segur*s, en Cuello y Morgan (Comp.) Críticas sexuales a la razón punitiva. </w:t>
            </w:r>
            <w:r w:rsidRPr="00FA5AFA">
              <w:rPr>
                <w:rFonts w:cstheme="minorHAnsi"/>
                <w:bCs/>
                <w:sz w:val="24"/>
                <w:szCs w:val="24"/>
                <w:lang w:val="es-ES"/>
              </w:rPr>
              <w:lastRenderedPageBreak/>
              <w:t xml:space="preserve">Insumos para seguir imaginando una vida </w:t>
            </w:r>
            <w:proofErr w:type="spellStart"/>
            <w:r w:rsidRPr="00FA5AFA">
              <w:rPr>
                <w:rFonts w:cstheme="minorHAnsi"/>
                <w:bCs/>
                <w:sz w:val="24"/>
                <w:szCs w:val="24"/>
                <w:lang w:val="es-ES"/>
              </w:rPr>
              <w:t>junt</w:t>
            </w:r>
            <w:proofErr w:type="spellEnd"/>
            <w:r w:rsidRPr="00FA5AFA">
              <w:rPr>
                <w:rFonts w:cstheme="minorHAnsi"/>
                <w:bCs/>
                <w:sz w:val="24"/>
                <w:szCs w:val="24"/>
                <w:lang w:val="es-ES"/>
              </w:rPr>
              <w:t xml:space="preserve">*s, pp. 21-34. Neuquén, Ediciones Precarias. </w:t>
            </w:r>
          </w:p>
          <w:p w:rsidR="008916C9" w:rsidRPr="00FA5AFA" w:rsidRDefault="008916C9" w:rsidP="008916C9">
            <w:pPr>
              <w:rPr>
                <w:rFonts w:cstheme="minorHAnsi"/>
                <w:b/>
                <w:sz w:val="24"/>
                <w:szCs w:val="24"/>
                <w:lang w:val="es-ES"/>
              </w:rPr>
            </w:pPr>
            <w:r w:rsidRPr="00FA5AFA">
              <w:rPr>
                <w:rFonts w:cstheme="minorHAnsi"/>
                <w:b/>
                <w:sz w:val="24"/>
                <w:szCs w:val="24"/>
                <w:lang w:val="es-ES"/>
              </w:rPr>
              <w:t>Tercera Unidad</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Wilkinson</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Sue</w:t>
            </w:r>
            <w:proofErr w:type="spellEnd"/>
            <w:r w:rsidRPr="00FA5AFA">
              <w:rPr>
                <w:rFonts w:cstheme="minorHAnsi"/>
                <w:bCs/>
                <w:sz w:val="24"/>
                <w:szCs w:val="24"/>
                <w:lang w:val="es-ES"/>
              </w:rPr>
              <w:t xml:space="preserve"> (1997). </w:t>
            </w:r>
            <w:proofErr w:type="spellStart"/>
            <w:r w:rsidRPr="00FA5AFA">
              <w:rPr>
                <w:rFonts w:cstheme="minorHAnsi"/>
                <w:bCs/>
                <w:sz w:val="24"/>
                <w:szCs w:val="24"/>
                <w:lang w:val="es-ES"/>
              </w:rPr>
              <w:t>Prioritizing</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the</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Political</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Feminist</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Psychology</w:t>
            </w:r>
            <w:proofErr w:type="spellEnd"/>
            <w:r w:rsidRPr="00FA5AFA">
              <w:rPr>
                <w:rFonts w:cstheme="minorHAnsi"/>
                <w:bCs/>
                <w:sz w:val="24"/>
                <w:szCs w:val="24"/>
                <w:lang w:val="es-ES"/>
              </w:rPr>
              <w:t xml:space="preserve">. En </w:t>
            </w:r>
            <w:proofErr w:type="spellStart"/>
            <w:r w:rsidRPr="00FA5AFA">
              <w:rPr>
                <w:rFonts w:cstheme="minorHAnsi"/>
                <w:bCs/>
                <w:sz w:val="24"/>
                <w:szCs w:val="24"/>
                <w:lang w:val="es-ES"/>
              </w:rPr>
              <w:t>Ibañez</w:t>
            </w:r>
            <w:proofErr w:type="spellEnd"/>
            <w:r w:rsidRPr="00FA5AFA">
              <w:rPr>
                <w:rFonts w:cstheme="minorHAnsi"/>
                <w:bCs/>
                <w:sz w:val="24"/>
                <w:szCs w:val="24"/>
                <w:lang w:val="es-ES"/>
              </w:rPr>
              <w:t>, T., y Iñiguez, L. (</w:t>
            </w:r>
            <w:proofErr w:type="spellStart"/>
            <w:r w:rsidRPr="00FA5AFA">
              <w:rPr>
                <w:rFonts w:cstheme="minorHAnsi"/>
                <w:bCs/>
                <w:sz w:val="24"/>
                <w:szCs w:val="24"/>
                <w:lang w:val="es-ES"/>
              </w:rPr>
              <w:t>Eds</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Critical</w:t>
            </w:r>
            <w:proofErr w:type="spellEnd"/>
            <w:r w:rsidRPr="00FA5AFA">
              <w:rPr>
                <w:rFonts w:cstheme="minorHAnsi"/>
                <w:bCs/>
                <w:sz w:val="24"/>
                <w:szCs w:val="24"/>
                <w:lang w:val="es-ES"/>
              </w:rPr>
              <w:t xml:space="preserve"> Social </w:t>
            </w:r>
            <w:proofErr w:type="spellStart"/>
            <w:r w:rsidRPr="00FA5AFA">
              <w:rPr>
                <w:rFonts w:cstheme="minorHAnsi"/>
                <w:bCs/>
                <w:sz w:val="24"/>
                <w:szCs w:val="24"/>
                <w:lang w:val="es-ES"/>
              </w:rPr>
              <w:t>Psychology</w:t>
            </w:r>
            <w:proofErr w:type="spellEnd"/>
            <w:r w:rsidRPr="00FA5AFA">
              <w:rPr>
                <w:rFonts w:cstheme="minorHAnsi"/>
                <w:bCs/>
                <w:sz w:val="24"/>
                <w:szCs w:val="24"/>
                <w:lang w:val="es-ES"/>
              </w:rPr>
              <w:t xml:space="preserve">, pp. 178-194. Londres: </w:t>
            </w:r>
            <w:proofErr w:type="spellStart"/>
            <w:r w:rsidRPr="00FA5AFA">
              <w:rPr>
                <w:rFonts w:cstheme="minorHAnsi"/>
                <w:bCs/>
                <w:sz w:val="24"/>
                <w:szCs w:val="24"/>
                <w:lang w:val="es-ES"/>
              </w:rPr>
              <w:t>Sage</w:t>
            </w:r>
            <w:proofErr w:type="spellEnd"/>
            <w:r w:rsidRPr="00FA5AFA">
              <w:rPr>
                <w:rFonts w:cstheme="minorHAnsi"/>
                <w:bCs/>
                <w:sz w:val="24"/>
                <w:szCs w:val="24"/>
                <w:lang w:val="es-ES"/>
              </w:rPr>
              <w:t xml:space="preserve">. </w:t>
            </w:r>
          </w:p>
          <w:p w:rsidR="008916C9" w:rsidRDefault="008916C9" w:rsidP="008916C9">
            <w:pPr>
              <w:rPr>
                <w:rFonts w:cstheme="minorHAnsi"/>
                <w:bCs/>
                <w:sz w:val="24"/>
                <w:szCs w:val="24"/>
                <w:lang w:val="es-ES"/>
              </w:rPr>
            </w:pPr>
            <w:r w:rsidRPr="00FA5AFA">
              <w:rPr>
                <w:rFonts w:cstheme="minorHAnsi"/>
                <w:bCs/>
                <w:sz w:val="24"/>
                <w:szCs w:val="24"/>
                <w:lang w:val="es-ES"/>
              </w:rPr>
              <w:t xml:space="preserve">Montenegro, Marisela y </w:t>
            </w:r>
            <w:proofErr w:type="spellStart"/>
            <w:r w:rsidRPr="00FA5AFA">
              <w:rPr>
                <w:rFonts w:cstheme="minorHAnsi"/>
                <w:bCs/>
                <w:sz w:val="24"/>
                <w:szCs w:val="24"/>
                <w:lang w:val="es-ES"/>
              </w:rPr>
              <w:t>Pujal</w:t>
            </w:r>
            <w:proofErr w:type="spellEnd"/>
            <w:r w:rsidRPr="00FA5AFA">
              <w:rPr>
                <w:rFonts w:cstheme="minorHAnsi"/>
                <w:bCs/>
                <w:sz w:val="24"/>
                <w:szCs w:val="24"/>
                <w:lang w:val="es-ES"/>
              </w:rPr>
              <w:t xml:space="preserve">, Joan (2003) Conocimiento Situado: Un Forcejeo entre el Relativismo Construccionista y la Necesidad de Fundamentar la </w:t>
            </w:r>
            <w:proofErr w:type="spellStart"/>
            <w:r w:rsidRPr="00FA5AFA">
              <w:rPr>
                <w:rFonts w:cstheme="minorHAnsi"/>
                <w:bCs/>
                <w:sz w:val="24"/>
                <w:szCs w:val="24"/>
                <w:lang w:val="es-ES"/>
              </w:rPr>
              <w:t>Acción</w:t>
            </w:r>
            <w:proofErr w:type="spellEnd"/>
            <w:r w:rsidRPr="00FA5AFA">
              <w:rPr>
                <w:rFonts w:cstheme="minorHAnsi"/>
                <w:bCs/>
                <w:sz w:val="24"/>
                <w:szCs w:val="24"/>
                <w:lang w:val="es-ES"/>
              </w:rPr>
              <w:t xml:space="preserve">. Revista Interamericana de Psicología, 37 (2), pp. 295-307. </w:t>
            </w:r>
          </w:p>
          <w:p w:rsidR="00BF50E6" w:rsidRPr="00FA5AFA" w:rsidRDefault="00BF50E6" w:rsidP="008916C9">
            <w:pPr>
              <w:rPr>
                <w:rFonts w:cstheme="minorHAnsi"/>
                <w:bCs/>
                <w:sz w:val="24"/>
                <w:szCs w:val="24"/>
                <w:lang w:val="es-ES"/>
              </w:rPr>
            </w:pPr>
            <w:proofErr w:type="spellStart"/>
            <w:r w:rsidRPr="00BF50E6">
              <w:rPr>
                <w:rFonts w:cstheme="minorHAnsi"/>
                <w:bCs/>
                <w:sz w:val="24"/>
                <w:szCs w:val="24"/>
                <w:lang w:val="es-ES"/>
              </w:rPr>
              <w:t>hooks</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bell</w:t>
            </w:r>
            <w:proofErr w:type="spellEnd"/>
            <w:r w:rsidRPr="00BF50E6">
              <w:rPr>
                <w:rFonts w:cstheme="minorHAnsi"/>
                <w:bCs/>
                <w:sz w:val="24"/>
                <w:szCs w:val="24"/>
                <w:lang w:val="es-ES"/>
              </w:rPr>
              <w:t xml:space="preserve"> (2004). Entender el patriarcado, publicado en </w:t>
            </w:r>
            <w:proofErr w:type="spellStart"/>
            <w:r w:rsidRPr="00BF50E6">
              <w:rPr>
                <w:rFonts w:cstheme="minorHAnsi"/>
                <w:bCs/>
                <w:sz w:val="24"/>
                <w:szCs w:val="24"/>
                <w:lang w:val="es-ES"/>
              </w:rPr>
              <w:t>The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Will</w:t>
            </w:r>
            <w:proofErr w:type="spellEnd"/>
            <w:r w:rsidRPr="00BF50E6">
              <w:rPr>
                <w:rFonts w:cstheme="minorHAnsi"/>
                <w:bCs/>
                <w:sz w:val="24"/>
                <w:szCs w:val="24"/>
                <w:lang w:val="es-ES"/>
              </w:rPr>
              <w:t xml:space="preserve"> to </w:t>
            </w:r>
            <w:proofErr w:type="spellStart"/>
            <w:r w:rsidRPr="00BF50E6">
              <w:rPr>
                <w:rFonts w:cstheme="minorHAnsi"/>
                <w:bCs/>
                <w:sz w:val="24"/>
                <w:szCs w:val="24"/>
                <w:lang w:val="es-ES"/>
              </w:rPr>
              <w:t>Change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Men</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Masculinity</w:t>
            </w:r>
            <w:proofErr w:type="spellEnd"/>
            <w:r w:rsidRPr="00BF50E6">
              <w:rPr>
                <w:rFonts w:cstheme="minorHAnsi"/>
                <w:bCs/>
                <w:sz w:val="24"/>
                <w:szCs w:val="24"/>
                <w:lang w:val="es-ES"/>
              </w:rPr>
              <w:t xml:space="preserve">, and </w:t>
            </w:r>
            <w:proofErr w:type="spellStart"/>
            <w:r w:rsidRPr="00BF50E6">
              <w:rPr>
                <w:rFonts w:cstheme="minorHAnsi"/>
                <w:bCs/>
                <w:sz w:val="24"/>
                <w:szCs w:val="24"/>
                <w:lang w:val="es-ES"/>
              </w:rPr>
              <w:t>Love</w:t>
            </w:r>
            <w:proofErr w:type="spellEnd"/>
            <w:r w:rsidRPr="00BF50E6">
              <w:rPr>
                <w:rFonts w:cstheme="minorHAnsi"/>
                <w:bCs/>
                <w:sz w:val="24"/>
                <w:szCs w:val="24"/>
                <w:lang w:val="es-ES"/>
              </w:rPr>
              <w:t xml:space="preserve"> (Traducción de Gabriela </w:t>
            </w:r>
            <w:proofErr w:type="spellStart"/>
            <w:r w:rsidRPr="00BF50E6">
              <w:rPr>
                <w:rFonts w:cstheme="minorHAnsi"/>
                <w:bCs/>
                <w:sz w:val="24"/>
                <w:szCs w:val="24"/>
                <w:lang w:val="es-ES"/>
              </w:rPr>
              <w:t>Adelstein</w:t>
            </w:r>
            <w:proofErr w:type="spellEnd"/>
            <w:r w:rsidRPr="00BF50E6">
              <w:rPr>
                <w:rFonts w:cstheme="minorHAnsi"/>
                <w:bCs/>
                <w:sz w:val="24"/>
                <w:szCs w:val="24"/>
                <w:lang w:val="es-ES"/>
              </w:rPr>
              <w:t>, Buenos Aires, 2014).</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Gandarias</w:t>
            </w:r>
            <w:proofErr w:type="spellEnd"/>
            <w:r w:rsidRPr="00FA5AFA">
              <w:rPr>
                <w:rFonts w:cstheme="minorHAnsi"/>
                <w:bCs/>
                <w:sz w:val="24"/>
                <w:szCs w:val="24"/>
                <w:lang w:val="es-ES"/>
              </w:rPr>
              <w:t xml:space="preserve">, Itziar (2017). ¿Un neologismo a la moda?: Repensar la interseccionalidad como herramienta para la articulación política feminista, Investigaciones Feministas, 8 (1), pp. 73-93. </w:t>
            </w:r>
          </w:p>
          <w:p w:rsidR="00FA5AFA" w:rsidRPr="00FA5AFA" w:rsidRDefault="00FA5AFA" w:rsidP="008916C9">
            <w:pPr>
              <w:rPr>
                <w:rFonts w:cstheme="minorHAnsi"/>
                <w:bCs/>
                <w:sz w:val="24"/>
                <w:szCs w:val="24"/>
              </w:rPr>
            </w:pPr>
          </w:p>
          <w:p w:rsidR="008916C9" w:rsidRDefault="008916C9" w:rsidP="008916C9">
            <w:pPr>
              <w:spacing w:after="0" w:line="240" w:lineRule="auto"/>
              <w:jc w:val="both"/>
              <w:rPr>
                <w:rFonts w:eastAsia="Times New Roman" w:cstheme="minorHAnsi"/>
                <w:b/>
                <w:sz w:val="24"/>
                <w:szCs w:val="24"/>
                <w:lang w:eastAsia="es-CL"/>
              </w:rPr>
            </w:pPr>
            <w:r w:rsidRPr="00FA5AFA">
              <w:rPr>
                <w:rFonts w:eastAsia="Times New Roman" w:cstheme="minorHAnsi"/>
                <w:b/>
                <w:sz w:val="24"/>
                <w:szCs w:val="24"/>
                <w:lang w:eastAsia="es-CL"/>
              </w:rPr>
              <w:t>Bibliografía Complementaria</w:t>
            </w:r>
          </w:p>
          <w:p w:rsidR="00967FAE" w:rsidRDefault="00967FAE" w:rsidP="008916C9">
            <w:pPr>
              <w:spacing w:after="0" w:line="240" w:lineRule="auto"/>
              <w:jc w:val="both"/>
              <w:rPr>
                <w:rFonts w:eastAsia="Times New Roman" w:cstheme="minorHAnsi"/>
                <w:b/>
                <w:sz w:val="24"/>
                <w:szCs w:val="24"/>
                <w:lang w:eastAsia="es-CL"/>
              </w:rPr>
            </w:pPr>
          </w:p>
          <w:p w:rsidR="00967FAE" w:rsidRPr="00967FAE" w:rsidRDefault="00967FAE" w:rsidP="008916C9">
            <w:pPr>
              <w:spacing w:after="0" w:line="240" w:lineRule="auto"/>
              <w:jc w:val="both"/>
              <w:rPr>
                <w:rFonts w:eastAsia="Times New Roman" w:cstheme="minorHAnsi"/>
                <w:bCs/>
                <w:sz w:val="24"/>
                <w:szCs w:val="24"/>
                <w:lang w:eastAsia="es-CL"/>
              </w:rPr>
            </w:pPr>
            <w:r w:rsidRPr="00967FAE">
              <w:rPr>
                <w:rFonts w:eastAsia="Times New Roman" w:cstheme="minorHAnsi"/>
                <w:bCs/>
                <w:sz w:val="24"/>
                <w:szCs w:val="24"/>
                <w:lang w:eastAsia="es-CL"/>
              </w:rPr>
              <w:t>Ahmed, Sara (2019). La promesa de la felicidad. Una crítica cultural al imperativo de la alegría. Buenos Aires: Caja negra Editora. Cap.  2. Feministas Aguafiestas y Cap. 3. Queers Infelices.</w:t>
            </w:r>
          </w:p>
          <w:p w:rsidR="008916C9" w:rsidRPr="00FA5AFA" w:rsidRDefault="008916C9" w:rsidP="008916C9">
            <w:pPr>
              <w:spacing w:after="0" w:line="240" w:lineRule="auto"/>
              <w:jc w:val="both"/>
              <w:rPr>
                <w:rFonts w:eastAsia="Times New Roman" w:cstheme="minorHAnsi"/>
                <w:sz w:val="24"/>
                <w:szCs w:val="24"/>
                <w:lang w:eastAsia="es-CL"/>
              </w:rPr>
            </w:pP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Albertín</w:t>
            </w:r>
            <w:proofErr w:type="spellEnd"/>
            <w:r w:rsidRPr="00FA5AFA">
              <w:rPr>
                <w:rFonts w:cstheme="minorHAnsi"/>
                <w:bCs/>
                <w:sz w:val="24"/>
                <w:szCs w:val="24"/>
                <w:lang w:val="es-ES"/>
              </w:rPr>
              <w:t xml:space="preserve">, Pilar (2017). Abriendo puertas y ventanas a una perspectiva psicosocial feminista: </w:t>
            </w:r>
            <w:proofErr w:type="spellStart"/>
            <w:r w:rsidRPr="00FA5AFA">
              <w:rPr>
                <w:rFonts w:cstheme="minorHAnsi"/>
                <w:bCs/>
                <w:sz w:val="24"/>
                <w:szCs w:val="24"/>
                <w:lang w:val="es-ES"/>
              </w:rPr>
              <w:t>Análisis</w:t>
            </w:r>
            <w:proofErr w:type="spellEnd"/>
            <w:r w:rsidRPr="00FA5AFA">
              <w:rPr>
                <w:rFonts w:cstheme="minorHAnsi"/>
                <w:bCs/>
                <w:sz w:val="24"/>
                <w:szCs w:val="24"/>
                <w:lang w:val="es-ES"/>
              </w:rPr>
              <w:t xml:space="preserve"> sobre la violencia de </w:t>
            </w:r>
            <w:proofErr w:type="spellStart"/>
            <w:r w:rsidRPr="00FA5AFA">
              <w:rPr>
                <w:rFonts w:cstheme="minorHAnsi"/>
                <w:bCs/>
                <w:sz w:val="24"/>
                <w:szCs w:val="24"/>
                <w:lang w:val="es-ES"/>
              </w:rPr>
              <w:t>género</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Psicoperspectivas</w:t>
            </w:r>
            <w:proofErr w:type="spellEnd"/>
            <w:r w:rsidRPr="00FA5AFA">
              <w:rPr>
                <w:rFonts w:cstheme="minorHAnsi"/>
                <w:bCs/>
                <w:sz w:val="24"/>
                <w:szCs w:val="24"/>
                <w:lang w:val="es-ES"/>
              </w:rPr>
              <w:t>. Individuo y Sociedad, 16(2), 79-90. DOI: 10.5027/psicoperspectivas-vol16-issue2-fulltext-1021</w:t>
            </w:r>
          </w:p>
          <w:p w:rsidR="00A16686" w:rsidRDefault="008916C9" w:rsidP="00A16686">
            <w:pPr>
              <w:rPr>
                <w:rFonts w:cstheme="minorHAnsi"/>
                <w:bCs/>
                <w:sz w:val="24"/>
                <w:szCs w:val="24"/>
                <w:lang w:val="es-ES"/>
              </w:rPr>
            </w:pPr>
            <w:proofErr w:type="spellStart"/>
            <w:r w:rsidRPr="00FA5AFA">
              <w:rPr>
                <w:rFonts w:cstheme="minorHAnsi"/>
                <w:bCs/>
                <w:sz w:val="24"/>
                <w:szCs w:val="24"/>
                <w:lang w:val="es-ES"/>
              </w:rPr>
              <w:t>Burman</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Erica</w:t>
            </w:r>
            <w:proofErr w:type="spellEnd"/>
            <w:r w:rsidRPr="00FA5AFA">
              <w:rPr>
                <w:rFonts w:cstheme="minorHAnsi"/>
                <w:bCs/>
                <w:sz w:val="24"/>
                <w:szCs w:val="24"/>
                <w:lang w:val="es-ES"/>
              </w:rPr>
              <w:t xml:space="preserve"> (2013). Memoria, Locura y el Mercado. </w:t>
            </w:r>
            <w:proofErr w:type="spellStart"/>
            <w:r w:rsidRPr="00FA5AFA">
              <w:rPr>
                <w:rFonts w:cstheme="minorHAnsi"/>
                <w:bCs/>
                <w:sz w:val="24"/>
                <w:szCs w:val="24"/>
                <w:lang w:val="es-ES"/>
              </w:rPr>
              <w:t>Quaderns</w:t>
            </w:r>
            <w:proofErr w:type="spellEnd"/>
            <w:r w:rsidRPr="00FA5AFA">
              <w:rPr>
                <w:rFonts w:cstheme="minorHAnsi"/>
                <w:bCs/>
                <w:sz w:val="24"/>
                <w:szCs w:val="24"/>
                <w:lang w:val="es-ES"/>
              </w:rPr>
              <w:t xml:space="preserve"> de </w:t>
            </w:r>
            <w:proofErr w:type="spellStart"/>
            <w:r w:rsidRPr="00FA5AFA">
              <w:rPr>
                <w:rFonts w:cstheme="minorHAnsi"/>
                <w:bCs/>
                <w:sz w:val="24"/>
                <w:szCs w:val="24"/>
                <w:lang w:val="es-ES"/>
              </w:rPr>
              <w:t>Psicologia</w:t>
            </w:r>
            <w:proofErr w:type="spellEnd"/>
            <w:r w:rsidRPr="00FA5AFA">
              <w:rPr>
                <w:rFonts w:cstheme="minorHAnsi"/>
                <w:bCs/>
                <w:sz w:val="24"/>
                <w:szCs w:val="24"/>
                <w:lang w:val="es-ES"/>
              </w:rPr>
              <w:t xml:space="preserve">, 15(1), 107-119. </w:t>
            </w:r>
            <w:proofErr w:type="spellStart"/>
            <w:r w:rsidRPr="00FA5AFA">
              <w:rPr>
                <w:rFonts w:cstheme="minorHAnsi"/>
                <w:bCs/>
                <w:sz w:val="24"/>
                <w:szCs w:val="24"/>
                <w:lang w:val="es-ES"/>
              </w:rPr>
              <w:t>Extraído</w:t>
            </w:r>
            <w:proofErr w:type="spellEnd"/>
            <w:r w:rsidRPr="00FA5AFA">
              <w:rPr>
                <w:rFonts w:cstheme="minorHAnsi"/>
                <w:bCs/>
                <w:sz w:val="24"/>
                <w:szCs w:val="24"/>
                <w:lang w:val="es-ES"/>
              </w:rPr>
              <w:t xml:space="preserve"> el [</w:t>
            </w:r>
            <w:proofErr w:type="spellStart"/>
            <w:r w:rsidRPr="00FA5AFA">
              <w:rPr>
                <w:rFonts w:cstheme="minorHAnsi"/>
                <w:bCs/>
                <w:sz w:val="24"/>
                <w:szCs w:val="24"/>
                <w:lang w:val="es-ES"/>
              </w:rPr>
              <w:t>día</w:t>
            </w:r>
            <w:proofErr w:type="spellEnd"/>
            <w:r w:rsidRPr="00FA5AFA">
              <w:rPr>
                <w:rFonts w:cstheme="minorHAnsi"/>
                <w:bCs/>
                <w:sz w:val="24"/>
                <w:szCs w:val="24"/>
                <w:lang w:val="es-ES"/>
              </w:rPr>
              <w:t>] de [mes] de [</w:t>
            </w:r>
            <w:proofErr w:type="spellStart"/>
            <w:r w:rsidRPr="00FA5AFA">
              <w:rPr>
                <w:rFonts w:cstheme="minorHAnsi"/>
                <w:bCs/>
                <w:sz w:val="24"/>
                <w:szCs w:val="24"/>
                <w:lang w:val="es-ES"/>
              </w:rPr>
              <w:t>año</w:t>
            </w:r>
            <w:proofErr w:type="spellEnd"/>
            <w:r w:rsidRPr="00FA5AFA">
              <w:rPr>
                <w:rFonts w:cstheme="minorHAnsi"/>
                <w:bCs/>
                <w:sz w:val="24"/>
                <w:szCs w:val="24"/>
                <w:lang w:val="es-ES"/>
              </w:rPr>
              <w:t xml:space="preserve">], de </w:t>
            </w:r>
            <w:hyperlink r:id="rId8" w:history="1">
              <w:r w:rsidR="00A16686" w:rsidRPr="004C1840">
                <w:rPr>
                  <w:rStyle w:val="Hipervnculo"/>
                  <w:rFonts w:cstheme="minorHAnsi"/>
                  <w:bCs/>
                  <w:sz w:val="24"/>
                  <w:szCs w:val="24"/>
                  <w:lang w:val="es-ES"/>
                </w:rPr>
                <w:t>http://www.quadernsdepsicologia.cat/article/view/1161</w:t>
              </w:r>
            </w:hyperlink>
          </w:p>
          <w:p w:rsidR="00D6288B" w:rsidRPr="00A16686" w:rsidRDefault="00D6288B" w:rsidP="00A16686">
            <w:pPr>
              <w:rPr>
                <w:rFonts w:cstheme="minorHAnsi"/>
                <w:bCs/>
                <w:sz w:val="24"/>
                <w:szCs w:val="24"/>
                <w:lang w:val="es-ES"/>
              </w:rPr>
            </w:pPr>
            <w:r>
              <w:rPr>
                <w:rFonts w:cstheme="minorHAnsi"/>
                <w:bCs/>
                <w:sz w:val="24"/>
                <w:szCs w:val="24"/>
                <w:lang w:val="es-ES"/>
              </w:rPr>
              <w:t xml:space="preserve">Bute, Judith </w:t>
            </w:r>
            <w:r w:rsidR="0097584D">
              <w:rPr>
                <w:rFonts w:cstheme="minorHAnsi"/>
                <w:bCs/>
                <w:sz w:val="24"/>
                <w:szCs w:val="24"/>
                <w:lang w:val="es-ES"/>
              </w:rPr>
              <w:t xml:space="preserve">(2019). Cuerpos aliados y lucha política. Hacia una teoría </w:t>
            </w:r>
            <w:proofErr w:type="spellStart"/>
            <w:r w:rsidR="0097584D">
              <w:rPr>
                <w:rFonts w:cstheme="minorHAnsi"/>
                <w:bCs/>
                <w:sz w:val="24"/>
                <w:szCs w:val="24"/>
                <w:lang w:val="es-ES"/>
              </w:rPr>
              <w:t>performativa</w:t>
            </w:r>
            <w:proofErr w:type="spellEnd"/>
            <w:r w:rsidR="0097584D">
              <w:rPr>
                <w:rFonts w:cstheme="minorHAnsi"/>
                <w:bCs/>
                <w:sz w:val="24"/>
                <w:szCs w:val="24"/>
                <w:lang w:val="es-ES"/>
              </w:rPr>
              <w:t xml:space="preserve"> de la asamblea. Buenos Aires: Paidós. </w:t>
            </w:r>
          </w:p>
          <w:p w:rsidR="00A16686" w:rsidRPr="00FA5AFA" w:rsidRDefault="00A16686" w:rsidP="00A16686">
            <w:pPr>
              <w:rPr>
                <w:rFonts w:cstheme="minorHAnsi"/>
                <w:bCs/>
                <w:sz w:val="24"/>
                <w:szCs w:val="24"/>
                <w:lang w:val="es-ES"/>
              </w:rPr>
            </w:pPr>
            <w:proofErr w:type="spellStart"/>
            <w:r w:rsidRPr="00A16686">
              <w:rPr>
                <w:rFonts w:cstheme="minorHAnsi"/>
                <w:bCs/>
                <w:sz w:val="24"/>
                <w:szCs w:val="24"/>
                <w:lang w:val="es-ES"/>
              </w:rPr>
              <w:lastRenderedPageBreak/>
              <w:t>Brah</w:t>
            </w:r>
            <w:proofErr w:type="spellEnd"/>
            <w:r w:rsidRPr="00A16686">
              <w:rPr>
                <w:rFonts w:cstheme="minorHAnsi"/>
                <w:bCs/>
                <w:sz w:val="24"/>
                <w:szCs w:val="24"/>
                <w:lang w:val="es-ES"/>
              </w:rPr>
              <w:t xml:space="preserve">, </w:t>
            </w:r>
            <w:proofErr w:type="spellStart"/>
            <w:r w:rsidRPr="00A16686">
              <w:rPr>
                <w:rFonts w:cstheme="minorHAnsi"/>
                <w:bCs/>
                <w:sz w:val="24"/>
                <w:szCs w:val="24"/>
                <w:lang w:val="es-ES"/>
              </w:rPr>
              <w:t>Avtar</w:t>
            </w:r>
            <w:proofErr w:type="spellEnd"/>
            <w:r w:rsidRPr="00A16686">
              <w:rPr>
                <w:rFonts w:cstheme="minorHAnsi"/>
                <w:bCs/>
                <w:sz w:val="24"/>
                <w:szCs w:val="24"/>
                <w:lang w:val="es-ES"/>
              </w:rPr>
              <w:t xml:space="preserve"> (2011). </w:t>
            </w:r>
            <w:proofErr w:type="spellStart"/>
            <w:r w:rsidRPr="00A16686">
              <w:rPr>
                <w:rFonts w:cstheme="minorHAnsi"/>
                <w:bCs/>
                <w:sz w:val="24"/>
                <w:szCs w:val="24"/>
                <w:lang w:val="es-ES"/>
              </w:rPr>
              <w:t>Cartografías</w:t>
            </w:r>
            <w:proofErr w:type="spellEnd"/>
            <w:r w:rsidRPr="00A16686">
              <w:rPr>
                <w:rFonts w:cstheme="minorHAnsi"/>
                <w:bCs/>
                <w:sz w:val="24"/>
                <w:szCs w:val="24"/>
                <w:lang w:val="es-ES"/>
              </w:rPr>
              <w:t xml:space="preserve"> de la </w:t>
            </w:r>
            <w:proofErr w:type="spellStart"/>
            <w:r w:rsidRPr="00A16686">
              <w:rPr>
                <w:rFonts w:cstheme="minorHAnsi"/>
                <w:bCs/>
                <w:sz w:val="24"/>
                <w:szCs w:val="24"/>
                <w:lang w:val="es-ES"/>
              </w:rPr>
              <w:t>diáspora</w:t>
            </w:r>
            <w:proofErr w:type="spellEnd"/>
            <w:r w:rsidRPr="00A16686">
              <w:rPr>
                <w:rFonts w:cstheme="minorHAnsi"/>
                <w:bCs/>
                <w:sz w:val="24"/>
                <w:szCs w:val="24"/>
                <w:lang w:val="es-ES"/>
              </w:rPr>
              <w:t xml:space="preserve">. Identidades en </w:t>
            </w:r>
            <w:proofErr w:type="spellStart"/>
            <w:r w:rsidRPr="00A16686">
              <w:rPr>
                <w:rFonts w:cstheme="minorHAnsi"/>
                <w:bCs/>
                <w:sz w:val="24"/>
                <w:szCs w:val="24"/>
                <w:lang w:val="es-ES"/>
              </w:rPr>
              <w:t>cuestión</w:t>
            </w:r>
            <w:proofErr w:type="spellEnd"/>
            <w:r w:rsidRPr="00A16686">
              <w:rPr>
                <w:rFonts w:cstheme="minorHAnsi"/>
                <w:bCs/>
                <w:sz w:val="24"/>
                <w:szCs w:val="24"/>
                <w:lang w:val="es-ES"/>
              </w:rPr>
              <w:t xml:space="preserve">. Madrid: Traficantes de </w:t>
            </w:r>
            <w:proofErr w:type="spellStart"/>
            <w:r w:rsidRPr="00A16686">
              <w:rPr>
                <w:rFonts w:cstheme="minorHAnsi"/>
                <w:bCs/>
                <w:sz w:val="24"/>
                <w:szCs w:val="24"/>
                <w:lang w:val="es-ES"/>
              </w:rPr>
              <w:t>sueños</w:t>
            </w:r>
            <w:proofErr w:type="spellEnd"/>
            <w:r w:rsidRPr="00A16686">
              <w:rPr>
                <w:rFonts w:cstheme="minorHAnsi"/>
                <w:bCs/>
                <w:sz w:val="24"/>
                <w:szCs w:val="24"/>
                <w:lang w:val="es-ES"/>
              </w:rPr>
              <w:t>.</w:t>
            </w:r>
          </w:p>
          <w:p w:rsidR="008916C9" w:rsidRPr="00FA5AFA" w:rsidRDefault="008916C9" w:rsidP="008916C9">
            <w:pPr>
              <w:rPr>
                <w:rFonts w:cstheme="minorHAnsi"/>
                <w:bCs/>
                <w:sz w:val="24"/>
                <w:szCs w:val="24"/>
                <w:lang w:val="pt-BR"/>
              </w:rPr>
            </w:pPr>
            <w:proofErr w:type="spellStart"/>
            <w:r w:rsidRPr="00FA5AFA">
              <w:rPr>
                <w:rFonts w:cstheme="minorHAnsi"/>
                <w:bCs/>
                <w:sz w:val="24"/>
                <w:szCs w:val="24"/>
                <w:lang w:val="es-ES"/>
              </w:rPr>
              <w:t>Cabruja</w:t>
            </w:r>
            <w:proofErr w:type="spellEnd"/>
            <w:r w:rsidRPr="00FA5AFA">
              <w:rPr>
                <w:rFonts w:cstheme="minorHAnsi"/>
                <w:bCs/>
                <w:sz w:val="24"/>
                <w:szCs w:val="24"/>
                <w:lang w:val="es-ES"/>
              </w:rPr>
              <w:t xml:space="preserve">, Teresa (2008): ¿Quién teme a la psicología feminista? Reflexiones sobre las construcciones discursivas de profesores, estudiantes y profesionales de psicología para que cuando el género entre en el aula, el feminismo no salga por la ventana. </w:t>
            </w:r>
            <w:proofErr w:type="spellStart"/>
            <w:r w:rsidRPr="00FA5AFA">
              <w:rPr>
                <w:rFonts w:cstheme="minorHAnsi"/>
                <w:bCs/>
                <w:sz w:val="24"/>
                <w:szCs w:val="24"/>
                <w:lang w:val="pt-BR"/>
              </w:rPr>
              <w:t>Pro-Posições</w:t>
            </w:r>
            <w:proofErr w:type="spellEnd"/>
            <w:r w:rsidRPr="00FA5AFA">
              <w:rPr>
                <w:rFonts w:cstheme="minorHAnsi"/>
                <w:bCs/>
                <w:sz w:val="24"/>
                <w:szCs w:val="24"/>
                <w:lang w:val="pt-BR"/>
              </w:rPr>
              <w:t xml:space="preserve">, v. 19, n. 2 (56). </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pt-BR"/>
              </w:rPr>
              <w:t>Cabruja</w:t>
            </w:r>
            <w:proofErr w:type="spellEnd"/>
            <w:r w:rsidRPr="00FA5AFA">
              <w:rPr>
                <w:rFonts w:cstheme="minorHAnsi"/>
                <w:bCs/>
                <w:sz w:val="24"/>
                <w:szCs w:val="24"/>
                <w:lang w:val="pt-BR"/>
              </w:rPr>
              <w:t xml:space="preserve">, T., </w:t>
            </w:r>
            <w:proofErr w:type="spellStart"/>
            <w:r w:rsidRPr="00FA5AFA">
              <w:rPr>
                <w:rFonts w:cstheme="minorHAnsi"/>
                <w:bCs/>
                <w:sz w:val="24"/>
                <w:szCs w:val="24"/>
                <w:lang w:val="pt-BR"/>
              </w:rPr>
              <w:t>Íñiguez</w:t>
            </w:r>
            <w:proofErr w:type="spellEnd"/>
            <w:r w:rsidRPr="00FA5AFA">
              <w:rPr>
                <w:rFonts w:cstheme="minorHAnsi"/>
                <w:bCs/>
                <w:sz w:val="24"/>
                <w:szCs w:val="24"/>
                <w:lang w:val="pt-BR"/>
              </w:rPr>
              <w:t xml:space="preserve">, L., &amp; </w:t>
            </w:r>
            <w:proofErr w:type="spellStart"/>
            <w:r w:rsidRPr="00FA5AFA">
              <w:rPr>
                <w:rFonts w:cstheme="minorHAnsi"/>
                <w:bCs/>
                <w:sz w:val="24"/>
                <w:szCs w:val="24"/>
                <w:lang w:val="pt-BR"/>
              </w:rPr>
              <w:t>Vázquez</w:t>
            </w:r>
            <w:proofErr w:type="spellEnd"/>
            <w:r w:rsidRPr="00FA5AFA">
              <w:rPr>
                <w:rFonts w:cstheme="minorHAnsi"/>
                <w:bCs/>
                <w:sz w:val="24"/>
                <w:szCs w:val="24"/>
                <w:lang w:val="pt-BR"/>
              </w:rPr>
              <w:t xml:space="preserve">, F. (2000). </w:t>
            </w:r>
            <w:r w:rsidRPr="00FA5AFA">
              <w:rPr>
                <w:rFonts w:cstheme="minorHAnsi"/>
                <w:bCs/>
                <w:sz w:val="24"/>
                <w:szCs w:val="24"/>
                <w:lang w:val="es-ES"/>
              </w:rPr>
              <w:t xml:space="preserve">Cómo construimos el mundo: relativismo, espacios de relación y </w:t>
            </w:r>
            <w:proofErr w:type="spellStart"/>
            <w:r w:rsidRPr="00FA5AFA">
              <w:rPr>
                <w:rFonts w:cstheme="minorHAnsi"/>
                <w:bCs/>
                <w:sz w:val="24"/>
                <w:szCs w:val="24"/>
                <w:lang w:val="es-ES"/>
              </w:rPr>
              <w:t>narratividad</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Anàlisi</w:t>
            </w:r>
            <w:proofErr w:type="spellEnd"/>
            <w:r w:rsidRPr="00FA5AFA">
              <w:rPr>
                <w:rFonts w:cstheme="minorHAnsi"/>
                <w:bCs/>
                <w:sz w:val="24"/>
                <w:szCs w:val="24"/>
                <w:lang w:val="es-ES"/>
              </w:rPr>
              <w:t>, 25, 61-94.</w:t>
            </w:r>
          </w:p>
          <w:p w:rsidR="008916C9" w:rsidRDefault="008916C9" w:rsidP="008916C9">
            <w:pPr>
              <w:rPr>
                <w:rFonts w:cstheme="minorHAnsi"/>
                <w:bCs/>
                <w:sz w:val="24"/>
                <w:szCs w:val="24"/>
                <w:lang w:val="es-ES"/>
              </w:rPr>
            </w:pPr>
            <w:proofErr w:type="spellStart"/>
            <w:r w:rsidRPr="00FA5AFA">
              <w:rPr>
                <w:rFonts w:cstheme="minorHAnsi"/>
                <w:bCs/>
                <w:sz w:val="24"/>
                <w:szCs w:val="24"/>
                <w:lang w:val="es-ES"/>
              </w:rPr>
              <w:t>Collier</w:t>
            </w:r>
            <w:proofErr w:type="spellEnd"/>
            <w:r w:rsidRPr="00FA5AFA">
              <w:rPr>
                <w:rFonts w:cstheme="minorHAnsi"/>
                <w:bCs/>
                <w:sz w:val="24"/>
                <w:szCs w:val="24"/>
                <w:lang w:val="es-ES"/>
              </w:rPr>
              <w:t xml:space="preserve">, Gary; </w:t>
            </w:r>
            <w:proofErr w:type="spellStart"/>
            <w:r w:rsidRPr="00FA5AFA">
              <w:rPr>
                <w:rFonts w:cstheme="minorHAnsi"/>
                <w:bCs/>
                <w:sz w:val="24"/>
                <w:szCs w:val="24"/>
                <w:lang w:val="es-ES"/>
              </w:rPr>
              <w:t>Minton</w:t>
            </w:r>
            <w:proofErr w:type="spellEnd"/>
            <w:r w:rsidRPr="00FA5AFA">
              <w:rPr>
                <w:rFonts w:cstheme="minorHAnsi"/>
                <w:bCs/>
                <w:sz w:val="24"/>
                <w:szCs w:val="24"/>
                <w:lang w:val="es-ES"/>
              </w:rPr>
              <w:t xml:space="preserve">, Henry y Reynolds, Graham (1996). Escenarios y tendencias de la Psicología Social. Madrid: Editorial </w:t>
            </w:r>
            <w:proofErr w:type="spellStart"/>
            <w:r w:rsidRPr="00FA5AFA">
              <w:rPr>
                <w:rFonts w:cstheme="minorHAnsi"/>
                <w:bCs/>
                <w:sz w:val="24"/>
                <w:szCs w:val="24"/>
                <w:lang w:val="es-ES"/>
              </w:rPr>
              <w:t>Tecnos</w:t>
            </w:r>
            <w:proofErr w:type="spellEnd"/>
            <w:r w:rsidRPr="00FA5AFA">
              <w:rPr>
                <w:rFonts w:cstheme="minorHAnsi"/>
                <w:bCs/>
                <w:sz w:val="24"/>
                <w:szCs w:val="24"/>
                <w:lang w:val="es-ES"/>
              </w:rPr>
              <w:t>. Cap. 11. Interacción Simbólica, pp.396-431</w:t>
            </w:r>
          </w:p>
          <w:p w:rsidR="00A16686" w:rsidRDefault="00A16686" w:rsidP="008916C9">
            <w:pPr>
              <w:rPr>
                <w:rFonts w:cstheme="minorHAnsi"/>
                <w:bCs/>
                <w:sz w:val="24"/>
                <w:szCs w:val="24"/>
                <w:lang w:val="es-ES"/>
              </w:rPr>
            </w:pPr>
            <w:proofErr w:type="spellStart"/>
            <w:r w:rsidRPr="00A16686">
              <w:rPr>
                <w:rFonts w:cstheme="minorHAnsi"/>
                <w:bCs/>
                <w:sz w:val="24"/>
                <w:szCs w:val="24"/>
                <w:lang w:val="es-ES"/>
              </w:rPr>
              <w:t>Connell</w:t>
            </w:r>
            <w:proofErr w:type="spellEnd"/>
            <w:r w:rsidRPr="00A16686">
              <w:rPr>
                <w:rFonts w:cstheme="minorHAnsi"/>
                <w:bCs/>
                <w:sz w:val="24"/>
                <w:szCs w:val="24"/>
                <w:lang w:val="es-ES"/>
              </w:rPr>
              <w:t xml:space="preserve">, R.W. and </w:t>
            </w:r>
            <w:proofErr w:type="spellStart"/>
            <w:r w:rsidRPr="00A16686">
              <w:rPr>
                <w:rFonts w:cstheme="minorHAnsi"/>
                <w:bCs/>
                <w:sz w:val="24"/>
                <w:szCs w:val="24"/>
                <w:lang w:val="es-ES"/>
              </w:rPr>
              <w:t>Messerschmidt</w:t>
            </w:r>
            <w:proofErr w:type="spellEnd"/>
            <w:r w:rsidRPr="00A16686">
              <w:rPr>
                <w:rFonts w:cstheme="minorHAnsi"/>
                <w:bCs/>
                <w:sz w:val="24"/>
                <w:szCs w:val="24"/>
                <w:lang w:val="es-ES"/>
              </w:rPr>
              <w:t xml:space="preserve">, James (2005). </w:t>
            </w:r>
            <w:proofErr w:type="spellStart"/>
            <w:r w:rsidRPr="00A16686">
              <w:rPr>
                <w:rFonts w:cstheme="minorHAnsi"/>
                <w:bCs/>
                <w:sz w:val="24"/>
                <w:szCs w:val="24"/>
                <w:lang w:val="es-ES"/>
              </w:rPr>
              <w:t>Hegemonic</w:t>
            </w:r>
            <w:proofErr w:type="spellEnd"/>
            <w:r w:rsidRPr="00A16686">
              <w:rPr>
                <w:rFonts w:cstheme="minorHAnsi"/>
                <w:bCs/>
                <w:sz w:val="24"/>
                <w:szCs w:val="24"/>
                <w:lang w:val="es-ES"/>
              </w:rPr>
              <w:t xml:space="preserve"> </w:t>
            </w:r>
            <w:proofErr w:type="spellStart"/>
            <w:r w:rsidRPr="00A16686">
              <w:rPr>
                <w:rFonts w:cstheme="minorHAnsi"/>
                <w:bCs/>
                <w:sz w:val="24"/>
                <w:szCs w:val="24"/>
                <w:lang w:val="es-ES"/>
              </w:rPr>
              <w:t>Masculinity</w:t>
            </w:r>
            <w:proofErr w:type="spellEnd"/>
            <w:r w:rsidRPr="00A16686">
              <w:rPr>
                <w:rFonts w:cstheme="minorHAnsi"/>
                <w:bCs/>
                <w:sz w:val="24"/>
                <w:szCs w:val="24"/>
                <w:lang w:val="es-ES"/>
              </w:rPr>
              <w:t xml:space="preserve">: </w:t>
            </w:r>
            <w:proofErr w:type="spellStart"/>
            <w:r w:rsidRPr="00A16686">
              <w:rPr>
                <w:rFonts w:cstheme="minorHAnsi"/>
                <w:bCs/>
                <w:sz w:val="24"/>
                <w:szCs w:val="24"/>
                <w:lang w:val="es-ES"/>
              </w:rPr>
              <w:t>Rethinking</w:t>
            </w:r>
            <w:proofErr w:type="spellEnd"/>
            <w:r w:rsidRPr="00A16686">
              <w:rPr>
                <w:rFonts w:cstheme="minorHAnsi"/>
                <w:bCs/>
                <w:sz w:val="24"/>
                <w:szCs w:val="24"/>
                <w:lang w:val="es-ES"/>
              </w:rPr>
              <w:t xml:space="preserve"> </w:t>
            </w:r>
            <w:proofErr w:type="spellStart"/>
            <w:r w:rsidRPr="00A16686">
              <w:rPr>
                <w:rFonts w:cstheme="minorHAnsi"/>
                <w:bCs/>
                <w:sz w:val="24"/>
                <w:szCs w:val="24"/>
                <w:lang w:val="es-ES"/>
              </w:rPr>
              <w:t>the</w:t>
            </w:r>
            <w:proofErr w:type="spellEnd"/>
            <w:r w:rsidRPr="00A16686">
              <w:rPr>
                <w:rFonts w:cstheme="minorHAnsi"/>
                <w:bCs/>
                <w:sz w:val="24"/>
                <w:szCs w:val="24"/>
                <w:lang w:val="es-ES"/>
              </w:rPr>
              <w:t xml:space="preserve"> Concept, </w:t>
            </w:r>
            <w:proofErr w:type="spellStart"/>
            <w:r w:rsidRPr="00A16686">
              <w:rPr>
                <w:rFonts w:cstheme="minorHAnsi"/>
                <w:bCs/>
                <w:sz w:val="24"/>
                <w:szCs w:val="24"/>
                <w:lang w:val="es-ES"/>
              </w:rPr>
              <w:t>Gender</w:t>
            </w:r>
            <w:proofErr w:type="spellEnd"/>
            <w:r w:rsidRPr="00A16686">
              <w:rPr>
                <w:rFonts w:cstheme="minorHAnsi"/>
                <w:bCs/>
                <w:sz w:val="24"/>
                <w:szCs w:val="24"/>
                <w:lang w:val="es-ES"/>
              </w:rPr>
              <w:t xml:space="preserve"> &amp; </w:t>
            </w:r>
            <w:proofErr w:type="spellStart"/>
            <w:r w:rsidRPr="00A16686">
              <w:rPr>
                <w:rFonts w:cstheme="minorHAnsi"/>
                <w:bCs/>
                <w:sz w:val="24"/>
                <w:szCs w:val="24"/>
                <w:lang w:val="es-ES"/>
              </w:rPr>
              <w:t>Society</w:t>
            </w:r>
            <w:proofErr w:type="spellEnd"/>
            <w:r w:rsidRPr="00A16686">
              <w:rPr>
                <w:rFonts w:cstheme="minorHAnsi"/>
                <w:bCs/>
                <w:sz w:val="24"/>
                <w:szCs w:val="24"/>
                <w:lang w:val="es-ES"/>
              </w:rPr>
              <w:t>, 19 (6), pp. 829-859.</w:t>
            </w:r>
          </w:p>
          <w:p w:rsidR="00B00066" w:rsidRPr="00FA5AFA" w:rsidRDefault="00B00066" w:rsidP="008916C9">
            <w:pPr>
              <w:rPr>
                <w:rFonts w:cstheme="minorHAnsi"/>
                <w:bCs/>
                <w:sz w:val="24"/>
                <w:szCs w:val="24"/>
                <w:lang w:val="es-ES"/>
              </w:rPr>
            </w:pPr>
            <w:r>
              <w:rPr>
                <w:rFonts w:cstheme="minorHAnsi"/>
                <w:bCs/>
                <w:sz w:val="24"/>
                <w:szCs w:val="24"/>
                <w:lang w:val="es-ES"/>
              </w:rPr>
              <w:t xml:space="preserve">Davis, </w:t>
            </w:r>
            <w:proofErr w:type="spellStart"/>
            <w:r>
              <w:rPr>
                <w:rFonts w:cstheme="minorHAnsi"/>
                <w:bCs/>
                <w:sz w:val="24"/>
                <w:szCs w:val="24"/>
                <w:lang w:val="es-ES"/>
              </w:rPr>
              <w:t>Angela</w:t>
            </w:r>
            <w:proofErr w:type="spellEnd"/>
            <w:r>
              <w:rPr>
                <w:rFonts w:cstheme="minorHAnsi"/>
                <w:bCs/>
                <w:sz w:val="24"/>
                <w:szCs w:val="24"/>
                <w:lang w:val="es-ES"/>
              </w:rPr>
              <w:t xml:space="preserve"> (2016). Una historia de la conciencia. Ensayos escogidos</w:t>
            </w:r>
            <w:r w:rsidR="009412D1">
              <w:rPr>
                <w:rFonts w:cstheme="minorHAnsi"/>
                <w:bCs/>
                <w:sz w:val="24"/>
                <w:szCs w:val="24"/>
                <w:lang w:val="es-ES"/>
              </w:rPr>
              <w:t xml:space="preserve">, </w:t>
            </w:r>
            <w:r w:rsidR="009412D1">
              <w:t>Guadarrama: Ediciones del O</w:t>
            </w:r>
            <w:r w:rsidR="009412D1" w:rsidRPr="00022539">
              <w:rPr>
                <w:rFonts w:cstheme="minorHAnsi"/>
                <w:bCs/>
                <w:sz w:val="24"/>
                <w:szCs w:val="24"/>
                <w:lang w:val="es-ES"/>
              </w:rPr>
              <w:t xml:space="preserve">riente y </w:t>
            </w:r>
            <w:r w:rsidR="009412D1">
              <w:rPr>
                <w:rFonts w:cstheme="minorHAnsi"/>
                <w:bCs/>
                <w:sz w:val="24"/>
                <w:szCs w:val="24"/>
                <w:lang w:val="es-ES"/>
              </w:rPr>
              <w:t xml:space="preserve">del </w:t>
            </w:r>
            <w:r w:rsidR="009412D1" w:rsidRPr="00022539">
              <w:rPr>
                <w:rFonts w:cstheme="minorHAnsi"/>
                <w:bCs/>
                <w:sz w:val="24"/>
                <w:szCs w:val="24"/>
                <w:lang w:val="es-ES"/>
              </w:rPr>
              <w:t>Mediterráneo</w:t>
            </w:r>
            <w:r w:rsidR="009412D1">
              <w:rPr>
                <w:rFonts w:cstheme="minorHAnsi"/>
                <w:bCs/>
                <w:sz w:val="24"/>
                <w:szCs w:val="24"/>
                <w:lang w:val="es-ES"/>
              </w:rPr>
              <w:t xml:space="preserve">. </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Foucault (1977) Historia de la Sexualidad I. La voluntad de saber. México DF: Editorial Siglo XXI. Capítulo IV: El dispositivo de sexualidad, subcapítulos 1. La apuesta y 2. Método. </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Gergen</w:t>
            </w:r>
            <w:proofErr w:type="spellEnd"/>
            <w:r w:rsidRPr="00FA5AFA">
              <w:rPr>
                <w:rFonts w:cstheme="minorHAnsi"/>
                <w:bCs/>
                <w:sz w:val="24"/>
                <w:szCs w:val="24"/>
                <w:lang w:val="es-ES"/>
              </w:rPr>
              <w:t xml:space="preserve">, Kenneth (1996). La crisis de la representación y la emergencia de la construcción social. En </w:t>
            </w:r>
            <w:proofErr w:type="spellStart"/>
            <w:r w:rsidRPr="00FA5AFA">
              <w:rPr>
                <w:rFonts w:cstheme="minorHAnsi"/>
                <w:bCs/>
                <w:sz w:val="24"/>
                <w:szCs w:val="24"/>
                <w:lang w:val="es-ES"/>
              </w:rPr>
              <w:t>Gergen</w:t>
            </w:r>
            <w:proofErr w:type="spellEnd"/>
            <w:r w:rsidRPr="00FA5AFA">
              <w:rPr>
                <w:rFonts w:cstheme="minorHAnsi"/>
                <w:bCs/>
                <w:sz w:val="24"/>
                <w:szCs w:val="24"/>
                <w:lang w:val="es-ES"/>
              </w:rPr>
              <w:t xml:space="preserve">, </w:t>
            </w:r>
            <w:proofErr w:type="gramStart"/>
            <w:r w:rsidRPr="00FA5AFA">
              <w:rPr>
                <w:rFonts w:cstheme="minorHAnsi"/>
                <w:bCs/>
                <w:sz w:val="24"/>
                <w:szCs w:val="24"/>
                <w:lang w:val="es-ES"/>
              </w:rPr>
              <w:t>K,  Realidades</w:t>
            </w:r>
            <w:proofErr w:type="gramEnd"/>
            <w:r w:rsidRPr="00FA5AFA">
              <w:rPr>
                <w:rFonts w:cstheme="minorHAnsi"/>
                <w:bCs/>
                <w:sz w:val="24"/>
                <w:szCs w:val="24"/>
                <w:lang w:val="es-ES"/>
              </w:rPr>
              <w:t xml:space="preserve"> y Relaciones. </w:t>
            </w:r>
            <w:proofErr w:type="spellStart"/>
            <w:r w:rsidRPr="00FA5AFA">
              <w:rPr>
                <w:rFonts w:cstheme="minorHAnsi"/>
                <w:bCs/>
                <w:sz w:val="24"/>
                <w:szCs w:val="24"/>
                <w:lang w:val="es-ES"/>
              </w:rPr>
              <w:t>Cap</w:t>
            </w:r>
            <w:proofErr w:type="spellEnd"/>
            <w:r w:rsidRPr="00FA5AFA">
              <w:rPr>
                <w:rFonts w:cstheme="minorHAnsi"/>
                <w:bCs/>
                <w:sz w:val="24"/>
                <w:szCs w:val="24"/>
                <w:lang w:val="es-ES"/>
              </w:rPr>
              <w:t xml:space="preserve"> 2. pp. 29-57.  Barcelona: </w:t>
            </w:r>
            <w:proofErr w:type="spellStart"/>
            <w:r w:rsidRPr="00FA5AFA">
              <w:rPr>
                <w:rFonts w:cstheme="minorHAnsi"/>
                <w:bCs/>
                <w:sz w:val="24"/>
                <w:szCs w:val="24"/>
                <w:lang w:val="es-ES"/>
              </w:rPr>
              <w:t>Paidos</w:t>
            </w:r>
            <w:proofErr w:type="spellEnd"/>
            <w:r w:rsidRPr="00FA5AFA">
              <w:rPr>
                <w:rFonts w:cstheme="minorHAnsi"/>
                <w:bCs/>
                <w:sz w:val="24"/>
                <w:szCs w:val="24"/>
                <w:lang w:val="es-ES"/>
              </w:rPr>
              <w:t>.</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Gergen</w:t>
            </w:r>
            <w:proofErr w:type="spellEnd"/>
            <w:r w:rsidRPr="00FA5AFA">
              <w:rPr>
                <w:rFonts w:cstheme="minorHAnsi"/>
                <w:bCs/>
                <w:sz w:val="24"/>
                <w:szCs w:val="24"/>
                <w:lang w:val="es-ES"/>
              </w:rPr>
              <w:t xml:space="preserve">, K. (1996). El construccionismo en tela de juicio. </w:t>
            </w:r>
            <w:proofErr w:type="spellStart"/>
            <w:r w:rsidRPr="00FA5AFA">
              <w:rPr>
                <w:rFonts w:cstheme="minorHAnsi"/>
                <w:bCs/>
                <w:sz w:val="24"/>
                <w:szCs w:val="24"/>
                <w:lang w:val="es-ES"/>
              </w:rPr>
              <w:t>Gergen</w:t>
            </w:r>
            <w:proofErr w:type="spellEnd"/>
            <w:r w:rsidRPr="00FA5AFA">
              <w:rPr>
                <w:rFonts w:cstheme="minorHAnsi"/>
                <w:bCs/>
                <w:sz w:val="24"/>
                <w:szCs w:val="24"/>
                <w:lang w:val="es-ES"/>
              </w:rPr>
              <w:t>, K. Realidades y relaciones. Aproximaciones a la construcción social, 89-123.</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Gil Rodríguez, Eva Patricia (2002). ¿Por qué le llaman género cuando quieren decir sexo?: Una aproximación a la teoría de la </w:t>
            </w:r>
            <w:proofErr w:type="spellStart"/>
            <w:r w:rsidRPr="00FA5AFA">
              <w:rPr>
                <w:rFonts w:cstheme="minorHAnsi"/>
                <w:bCs/>
                <w:sz w:val="24"/>
                <w:szCs w:val="24"/>
                <w:lang w:val="es-ES"/>
              </w:rPr>
              <w:t>performatividad</w:t>
            </w:r>
            <w:proofErr w:type="spellEnd"/>
            <w:r w:rsidRPr="00FA5AFA">
              <w:rPr>
                <w:rFonts w:cstheme="minorHAnsi"/>
                <w:bCs/>
                <w:sz w:val="24"/>
                <w:szCs w:val="24"/>
                <w:lang w:val="es-ES"/>
              </w:rPr>
              <w:t xml:space="preserve"> de Judith Butler. </w:t>
            </w:r>
            <w:proofErr w:type="spellStart"/>
            <w:r w:rsidRPr="00FA5AFA">
              <w:rPr>
                <w:rFonts w:cstheme="minorHAnsi"/>
                <w:bCs/>
                <w:sz w:val="24"/>
                <w:szCs w:val="24"/>
                <w:lang w:val="es-ES"/>
              </w:rPr>
              <w:t>Athenea</w:t>
            </w:r>
            <w:proofErr w:type="spellEnd"/>
            <w:r w:rsidRPr="00FA5AFA">
              <w:rPr>
                <w:rFonts w:cstheme="minorHAnsi"/>
                <w:bCs/>
                <w:sz w:val="24"/>
                <w:szCs w:val="24"/>
                <w:lang w:val="es-ES"/>
              </w:rPr>
              <w:t xml:space="preserve"> Digital, 2, 30-41. Disponible en </w:t>
            </w:r>
            <w:hyperlink r:id="rId9" w:history="1">
              <w:r w:rsidRPr="00FA5AFA">
                <w:rPr>
                  <w:rStyle w:val="Hipervnculo"/>
                  <w:rFonts w:cstheme="minorHAnsi"/>
                  <w:bCs/>
                  <w:sz w:val="24"/>
                  <w:szCs w:val="24"/>
                  <w:lang w:val="es-ES"/>
                </w:rPr>
                <w:t>http://blues.uab.es/athenea/num2/Gil.pdf</w:t>
              </w:r>
            </w:hyperlink>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Hacking, </w:t>
            </w:r>
            <w:proofErr w:type="spellStart"/>
            <w:r w:rsidRPr="00FA5AFA">
              <w:rPr>
                <w:rFonts w:cstheme="minorHAnsi"/>
                <w:bCs/>
                <w:sz w:val="24"/>
                <w:szCs w:val="24"/>
                <w:lang w:val="es-ES"/>
              </w:rPr>
              <w:t>Ian</w:t>
            </w:r>
            <w:proofErr w:type="spellEnd"/>
            <w:r w:rsidRPr="00FA5AFA">
              <w:rPr>
                <w:rFonts w:cstheme="minorHAnsi"/>
                <w:bCs/>
                <w:sz w:val="24"/>
                <w:szCs w:val="24"/>
                <w:lang w:val="es-ES"/>
              </w:rPr>
              <w:t xml:space="preserve"> (2001). ¿Por qué preguntar de qué? En ¿La construcción social de qué?, pp. 17-68. </w:t>
            </w:r>
            <w:proofErr w:type="spellStart"/>
            <w:proofErr w:type="gramStart"/>
            <w:r w:rsidRPr="00FA5AFA">
              <w:rPr>
                <w:rFonts w:cstheme="minorHAnsi"/>
                <w:bCs/>
                <w:sz w:val="24"/>
                <w:szCs w:val="24"/>
                <w:lang w:val="es-ES"/>
              </w:rPr>
              <w:t>Barcelona:Paidós</w:t>
            </w:r>
            <w:proofErr w:type="spellEnd"/>
            <w:proofErr w:type="gramEnd"/>
            <w:r w:rsidRPr="00FA5AFA">
              <w:rPr>
                <w:rFonts w:cstheme="minorHAnsi"/>
                <w:bCs/>
                <w:sz w:val="24"/>
                <w:szCs w:val="24"/>
                <w:lang w:val="es-ES"/>
              </w:rPr>
              <w:t xml:space="preserve">. </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lastRenderedPageBreak/>
              <w:t>Haraway</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Donna</w:t>
            </w:r>
            <w:proofErr w:type="spellEnd"/>
            <w:r w:rsidRPr="00FA5AFA">
              <w:rPr>
                <w:rFonts w:cstheme="minorHAnsi"/>
                <w:bCs/>
                <w:sz w:val="24"/>
                <w:szCs w:val="24"/>
                <w:lang w:val="es-ES"/>
              </w:rPr>
              <w:t xml:space="preserve"> (1995). Conocimientos situados: la cuestión científica en el </w:t>
            </w:r>
            <w:proofErr w:type="gramStart"/>
            <w:r w:rsidRPr="00FA5AFA">
              <w:rPr>
                <w:rFonts w:cstheme="minorHAnsi"/>
                <w:bCs/>
                <w:sz w:val="24"/>
                <w:szCs w:val="24"/>
                <w:lang w:val="es-ES"/>
              </w:rPr>
              <w:t>feminismo  y</w:t>
            </w:r>
            <w:proofErr w:type="gramEnd"/>
            <w:r w:rsidRPr="00FA5AFA">
              <w:rPr>
                <w:rFonts w:cstheme="minorHAnsi"/>
                <w:bCs/>
                <w:sz w:val="24"/>
                <w:szCs w:val="24"/>
                <w:lang w:val="es-ES"/>
              </w:rPr>
              <w:t xml:space="preserve"> el privilegio de la perspectiva parcial, pp. 313-346. En Ciencia, </w:t>
            </w:r>
            <w:proofErr w:type="spellStart"/>
            <w:r w:rsidRPr="00FA5AFA">
              <w:rPr>
                <w:rFonts w:cstheme="minorHAnsi"/>
                <w:bCs/>
                <w:sz w:val="24"/>
                <w:szCs w:val="24"/>
                <w:lang w:val="es-ES"/>
              </w:rPr>
              <w:t>cyborgs</w:t>
            </w:r>
            <w:proofErr w:type="spellEnd"/>
            <w:r w:rsidRPr="00FA5AFA">
              <w:rPr>
                <w:rFonts w:cstheme="minorHAnsi"/>
                <w:bCs/>
                <w:sz w:val="24"/>
                <w:szCs w:val="24"/>
                <w:lang w:val="es-ES"/>
              </w:rPr>
              <w:t xml:space="preserve"> y mujeres. La reinvención de la naturaleza. Madrid: Ediciones Cátedra.</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Ibáñez, Tomás (2014). Foucault o la ética y la práctica de la libertad. Dinamitar espejismos y propiciar insumisiones. </w:t>
            </w:r>
            <w:proofErr w:type="spellStart"/>
            <w:r w:rsidRPr="00FA5AFA">
              <w:rPr>
                <w:rFonts w:cstheme="minorHAnsi"/>
                <w:bCs/>
                <w:sz w:val="24"/>
                <w:szCs w:val="24"/>
                <w:lang w:val="es-ES"/>
              </w:rPr>
              <w:t>Athenea</w:t>
            </w:r>
            <w:proofErr w:type="spellEnd"/>
            <w:r w:rsidRPr="00FA5AFA">
              <w:rPr>
                <w:rFonts w:cstheme="minorHAnsi"/>
                <w:bCs/>
                <w:sz w:val="24"/>
                <w:szCs w:val="24"/>
                <w:lang w:val="es-ES"/>
              </w:rPr>
              <w:t xml:space="preserve"> Digital, 14(2), 3-19. http://dx.doi.org/10.5565/rev/athenead/v14n2.1390. </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Ibáñez, T. (2004). La construcción social del </w:t>
            </w:r>
            <w:proofErr w:type="spellStart"/>
            <w:r w:rsidRPr="00FA5AFA">
              <w:rPr>
                <w:rFonts w:cstheme="minorHAnsi"/>
                <w:bCs/>
                <w:sz w:val="24"/>
                <w:szCs w:val="24"/>
                <w:lang w:val="es-ES"/>
              </w:rPr>
              <w:t>socioconstruccionismo</w:t>
            </w:r>
            <w:proofErr w:type="spellEnd"/>
            <w:r w:rsidRPr="00FA5AFA">
              <w:rPr>
                <w:rFonts w:cstheme="minorHAnsi"/>
                <w:bCs/>
                <w:sz w:val="24"/>
                <w:szCs w:val="24"/>
                <w:lang w:val="es-ES"/>
              </w:rPr>
              <w:t xml:space="preserve">: retrospectiva y perspectivas. Política y Sociedad, vol. 40, pp. 155- 160.  </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Ibañez</w:t>
            </w:r>
            <w:proofErr w:type="spellEnd"/>
            <w:r w:rsidRPr="00FA5AFA">
              <w:rPr>
                <w:rFonts w:cstheme="minorHAnsi"/>
                <w:bCs/>
                <w:sz w:val="24"/>
                <w:szCs w:val="24"/>
                <w:lang w:val="es-ES"/>
              </w:rPr>
              <w:t xml:space="preserve">, Tomás (2003). El giro </w:t>
            </w:r>
            <w:proofErr w:type="spellStart"/>
            <w:r w:rsidRPr="00FA5AFA">
              <w:rPr>
                <w:rFonts w:cstheme="minorHAnsi"/>
                <w:bCs/>
                <w:sz w:val="24"/>
                <w:szCs w:val="24"/>
                <w:lang w:val="es-ES"/>
              </w:rPr>
              <w:t>lingüistico</w:t>
            </w:r>
            <w:proofErr w:type="spellEnd"/>
            <w:r w:rsidRPr="00FA5AFA">
              <w:rPr>
                <w:rFonts w:cstheme="minorHAnsi"/>
                <w:bCs/>
                <w:sz w:val="24"/>
                <w:szCs w:val="24"/>
                <w:lang w:val="es-ES"/>
              </w:rPr>
              <w:t>. En Iñiguez, L.  Análisis de Discurso. Manual para las ciencias sociales. Cap. 1. Barcelona: Editorial UOC.</w:t>
            </w:r>
          </w:p>
          <w:p w:rsidR="008916C9" w:rsidRPr="00FA5AFA" w:rsidRDefault="008916C9" w:rsidP="008916C9">
            <w:pPr>
              <w:pStyle w:val="Normal1"/>
              <w:spacing w:after="120" w:line="276" w:lineRule="auto"/>
              <w:ind w:left="567" w:hanging="567"/>
              <w:jc w:val="both"/>
              <w:rPr>
                <w:rFonts w:asciiTheme="minorHAnsi" w:hAnsiTheme="minorHAnsi" w:cstheme="minorHAnsi"/>
              </w:rPr>
            </w:pPr>
            <w:r w:rsidRPr="00FA5AFA">
              <w:rPr>
                <w:rFonts w:asciiTheme="minorHAnsi" w:eastAsia="Arial" w:hAnsiTheme="minorHAnsi" w:cstheme="minorHAnsi"/>
              </w:rPr>
              <w:t xml:space="preserve">Ibáñez, T. (1990). </w:t>
            </w:r>
            <w:r w:rsidRPr="00FA5AFA">
              <w:rPr>
                <w:rFonts w:asciiTheme="minorHAnsi" w:eastAsia="Arial" w:hAnsiTheme="minorHAnsi" w:cstheme="minorHAnsi"/>
                <w:i/>
              </w:rPr>
              <w:t>Aproximaciones a la psicología social</w:t>
            </w:r>
            <w:r w:rsidRPr="00FA5AFA">
              <w:rPr>
                <w:rFonts w:asciiTheme="minorHAnsi" w:eastAsia="Arial" w:hAnsiTheme="minorHAnsi" w:cstheme="minorHAnsi"/>
              </w:rPr>
              <w:t>. Barcelona: Sendai.</w:t>
            </w:r>
          </w:p>
          <w:p w:rsidR="008916C9" w:rsidRPr="00FA5AFA" w:rsidRDefault="008916C9" w:rsidP="008916C9">
            <w:pPr>
              <w:pStyle w:val="Normal1"/>
              <w:spacing w:after="120" w:line="276" w:lineRule="auto"/>
              <w:ind w:left="567" w:hanging="567"/>
              <w:jc w:val="both"/>
              <w:rPr>
                <w:rFonts w:asciiTheme="minorHAnsi" w:hAnsiTheme="minorHAnsi" w:cstheme="minorHAnsi"/>
              </w:rPr>
            </w:pPr>
            <w:r w:rsidRPr="00FA5AFA">
              <w:rPr>
                <w:rFonts w:asciiTheme="minorHAnsi" w:eastAsia="Arial" w:hAnsiTheme="minorHAnsi" w:cstheme="minorHAnsi"/>
              </w:rPr>
              <w:t xml:space="preserve">Ibáñez, T. (1994). </w:t>
            </w:r>
            <w:r w:rsidRPr="00FA5AFA">
              <w:rPr>
                <w:rFonts w:asciiTheme="minorHAnsi" w:eastAsia="Arial" w:hAnsiTheme="minorHAnsi" w:cstheme="minorHAnsi"/>
                <w:i/>
              </w:rPr>
              <w:t>Psicología Social Construccionista.</w:t>
            </w:r>
            <w:r w:rsidRPr="00FA5AFA">
              <w:rPr>
                <w:rFonts w:asciiTheme="minorHAnsi" w:eastAsia="Arial" w:hAnsiTheme="minorHAnsi" w:cstheme="minorHAnsi"/>
              </w:rPr>
              <w:t xml:space="preserve"> Guadalajara: Dirección de Publicaciones, Universidad de Guadalajara, 1994.</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Íñiguez, L. (2005). Nuevos debates, nuevas ideas y nuevas prácticas en la psicología social de la era ‘post-construccionista’. </w:t>
            </w:r>
            <w:proofErr w:type="spellStart"/>
            <w:r w:rsidRPr="00FA5AFA">
              <w:rPr>
                <w:rFonts w:cstheme="minorHAnsi"/>
                <w:bCs/>
                <w:sz w:val="24"/>
                <w:szCs w:val="24"/>
                <w:lang w:val="es-ES"/>
              </w:rPr>
              <w:t>Athenea</w:t>
            </w:r>
            <w:proofErr w:type="spellEnd"/>
            <w:r w:rsidRPr="00FA5AFA">
              <w:rPr>
                <w:rFonts w:cstheme="minorHAnsi"/>
                <w:bCs/>
                <w:sz w:val="24"/>
                <w:szCs w:val="24"/>
                <w:lang w:val="es-ES"/>
              </w:rPr>
              <w:t xml:space="preserve"> Digital, 8, Disponible en </w:t>
            </w:r>
            <w:hyperlink r:id="rId10" w:history="1">
              <w:r w:rsidRPr="00FA5AFA">
                <w:rPr>
                  <w:rStyle w:val="Hipervnculo"/>
                  <w:rFonts w:cstheme="minorHAnsi"/>
                  <w:bCs/>
                  <w:sz w:val="24"/>
                  <w:szCs w:val="24"/>
                  <w:lang w:val="es-ES"/>
                </w:rPr>
                <w:t>http://antalya.uab.es/athenea/num8/siniguez.pdf</w:t>
              </w:r>
            </w:hyperlink>
          </w:p>
          <w:p w:rsidR="008916C9" w:rsidRPr="00FA5AFA" w:rsidRDefault="008916C9" w:rsidP="008916C9">
            <w:pPr>
              <w:rPr>
                <w:rFonts w:cstheme="minorHAnsi"/>
                <w:bCs/>
                <w:sz w:val="24"/>
                <w:szCs w:val="24"/>
                <w:lang w:val="es-ES"/>
              </w:rPr>
            </w:pPr>
            <w:r w:rsidRPr="00FA5AFA">
              <w:rPr>
                <w:rFonts w:cstheme="minorHAnsi"/>
                <w:bCs/>
                <w:sz w:val="24"/>
                <w:szCs w:val="24"/>
                <w:lang w:val="en-US"/>
              </w:rPr>
              <w:t xml:space="preserve">Kitzinger, Celia (1987). The social construction of lesbianism. </w:t>
            </w:r>
            <w:r w:rsidRPr="00FA5AFA">
              <w:rPr>
                <w:rFonts w:cstheme="minorHAnsi"/>
                <w:bCs/>
                <w:sz w:val="24"/>
                <w:szCs w:val="24"/>
                <w:lang w:val="es-ES"/>
              </w:rPr>
              <w:t xml:space="preserve">Londres: </w:t>
            </w:r>
            <w:proofErr w:type="spellStart"/>
            <w:r w:rsidRPr="00FA5AFA">
              <w:rPr>
                <w:rFonts w:cstheme="minorHAnsi"/>
                <w:bCs/>
                <w:sz w:val="24"/>
                <w:szCs w:val="24"/>
                <w:lang w:val="es-ES"/>
              </w:rPr>
              <w:t>Sage</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publications</w:t>
            </w:r>
            <w:proofErr w:type="spellEnd"/>
            <w:r w:rsidRPr="00FA5AFA">
              <w:rPr>
                <w:rFonts w:cstheme="minorHAnsi"/>
                <w:bCs/>
                <w:sz w:val="24"/>
                <w:szCs w:val="24"/>
                <w:lang w:val="es-ES"/>
              </w:rPr>
              <w:t>.</w:t>
            </w:r>
          </w:p>
          <w:p w:rsidR="008916C9" w:rsidRPr="00FA5AFA" w:rsidRDefault="008916C9" w:rsidP="008916C9">
            <w:pPr>
              <w:rPr>
                <w:rFonts w:cstheme="minorHAnsi"/>
                <w:bCs/>
                <w:sz w:val="24"/>
                <w:szCs w:val="24"/>
                <w:lang w:val="en-US"/>
              </w:rPr>
            </w:pPr>
            <w:r w:rsidRPr="00FA5AFA">
              <w:rPr>
                <w:rFonts w:cstheme="minorHAnsi"/>
                <w:bCs/>
                <w:sz w:val="24"/>
                <w:szCs w:val="24"/>
                <w:lang w:val="es-ES"/>
              </w:rPr>
              <w:t xml:space="preserve">Lara, Alí y Enciso </w:t>
            </w:r>
            <w:proofErr w:type="spellStart"/>
            <w:r w:rsidRPr="00FA5AFA">
              <w:rPr>
                <w:rFonts w:cstheme="minorHAnsi"/>
                <w:bCs/>
                <w:sz w:val="24"/>
                <w:szCs w:val="24"/>
                <w:lang w:val="es-ES"/>
              </w:rPr>
              <w:t>Domínguez</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Giazu</w:t>
            </w:r>
            <w:proofErr w:type="spellEnd"/>
            <w:r w:rsidRPr="00FA5AFA">
              <w:rPr>
                <w:rFonts w:cstheme="minorHAnsi"/>
                <w:bCs/>
                <w:sz w:val="24"/>
                <w:szCs w:val="24"/>
                <w:lang w:val="es-ES"/>
              </w:rPr>
              <w:t xml:space="preserve">́ (2013). El Giro Afectivo. </w:t>
            </w:r>
            <w:r w:rsidRPr="00FA5AFA">
              <w:rPr>
                <w:rFonts w:cstheme="minorHAnsi"/>
                <w:bCs/>
                <w:sz w:val="24"/>
                <w:szCs w:val="24"/>
                <w:lang w:val="en-US"/>
              </w:rPr>
              <w:t>Athenea Digital, 13(3), 101-119. http://dx.doi.org/10.5565/rev/athenead/v13n3.1060</w:t>
            </w:r>
          </w:p>
          <w:p w:rsidR="008916C9" w:rsidRPr="00FA5AFA" w:rsidRDefault="008916C9" w:rsidP="008916C9">
            <w:pPr>
              <w:rPr>
                <w:rFonts w:cstheme="minorHAnsi"/>
                <w:bCs/>
                <w:sz w:val="24"/>
                <w:szCs w:val="24"/>
                <w:lang w:val="en-US"/>
              </w:rPr>
            </w:pPr>
            <w:r w:rsidRPr="00FA5AFA">
              <w:rPr>
                <w:rFonts w:cstheme="minorHAnsi"/>
                <w:bCs/>
                <w:sz w:val="24"/>
                <w:szCs w:val="24"/>
                <w:lang w:val="en-US"/>
              </w:rPr>
              <w:t xml:space="preserve">Lawler, Steph (2008). Becoming ourselves: governing and/through identities. </w:t>
            </w:r>
            <w:proofErr w:type="spellStart"/>
            <w:r w:rsidRPr="00FA5AFA">
              <w:rPr>
                <w:rFonts w:cstheme="minorHAnsi"/>
                <w:bCs/>
                <w:sz w:val="24"/>
                <w:szCs w:val="24"/>
                <w:lang w:val="en-US"/>
              </w:rPr>
              <w:t>En</w:t>
            </w:r>
            <w:proofErr w:type="spellEnd"/>
            <w:r w:rsidRPr="00FA5AFA">
              <w:rPr>
                <w:rFonts w:cstheme="minorHAnsi"/>
                <w:bCs/>
                <w:sz w:val="24"/>
                <w:szCs w:val="24"/>
                <w:lang w:val="en-US"/>
              </w:rPr>
              <w:t xml:space="preserve"> Identity. Sociological Perspectives. Cambridge: Polity Press. </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n-US"/>
              </w:rPr>
              <w:t>Marecek</w:t>
            </w:r>
            <w:proofErr w:type="spellEnd"/>
            <w:r w:rsidRPr="00FA5AFA">
              <w:rPr>
                <w:rFonts w:cstheme="minorHAnsi"/>
                <w:bCs/>
                <w:sz w:val="24"/>
                <w:szCs w:val="24"/>
                <w:lang w:val="en-US"/>
              </w:rPr>
              <w:t xml:space="preserve">, Jeanne (2016). Invited reflection: Intersectionality Theory and Feminist Psychology. </w:t>
            </w:r>
            <w:proofErr w:type="spellStart"/>
            <w:r w:rsidRPr="00FA5AFA">
              <w:rPr>
                <w:rFonts w:cstheme="minorHAnsi"/>
                <w:bCs/>
                <w:sz w:val="24"/>
                <w:szCs w:val="24"/>
                <w:lang w:val="es-ES"/>
              </w:rPr>
              <w:t>Psychology</w:t>
            </w:r>
            <w:proofErr w:type="spellEnd"/>
            <w:r w:rsidRPr="00FA5AFA">
              <w:rPr>
                <w:rFonts w:cstheme="minorHAnsi"/>
                <w:bCs/>
                <w:sz w:val="24"/>
                <w:szCs w:val="24"/>
                <w:lang w:val="es-ES"/>
              </w:rPr>
              <w:t xml:space="preserve"> of </w:t>
            </w:r>
            <w:proofErr w:type="spellStart"/>
            <w:r w:rsidRPr="00FA5AFA">
              <w:rPr>
                <w:rFonts w:cstheme="minorHAnsi"/>
                <w:bCs/>
                <w:sz w:val="24"/>
                <w:szCs w:val="24"/>
                <w:lang w:val="es-ES"/>
              </w:rPr>
              <w:t>Women</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Quarterly</w:t>
            </w:r>
            <w:proofErr w:type="spellEnd"/>
            <w:r w:rsidRPr="00FA5AFA">
              <w:rPr>
                <w:rFonts w:cstheme="minorHAnsi"/>
                <w:bCs/>
                <w:sz w:val="24"/>
                <w:szCs w:val="24"/>
                <w:lang w:val="es-ES"/>
              </w:rPr>
              <w:t>, 40 (2), pp. 177-181.</w:t>
            </w:r>
          </w:p>
          <w:p w:rsidR="008916C9" w:rsidRDefault="008916C9" w:rsidP="008916C9">
            <w:pPr>
              <w:rPr>
                <w:rFonts w:cstheme="minorHAnsi"/>
                <w:bCs/>
                <w:sz w:val="24"/>
                <w:szCs w:val="24"/>
                <w:lang w:val="es-ES"/>
              </w:rPr>
            </w:pPr>
            <w:proofErr w:type="spellStart"/>
            <w:r w:rsidRPr="00FA5AFA">
              <w:rPr>
                <w:rFonts w:cstheme="minorHAnsi"/>
                <w:bCs/>
                <w:sz w:val="24"/>
                <w:szCs w:val="24"/>
                <w:lang w:val="es-ES"/>
              </w:rPr>
              <w:t>Martínez-Guzmán</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Antar</w:t>
            </w:r>
            <w:proofErr w:type="spellEnd"/>
            <w:r w:rsidRPr="00FA5AFA">
              <w:rPr>
                <w:rFonts w:cstheme="minorHAnsi"/>
                <w:bCs/>
                <w:sz w:val="24"/>
                <w:szCs w:val="24"/>
                <w:lang w:val="es-ES"/>
              </w:rPr>
              <w:t xml:space="preserve"> y Montenegro, Marisela (2010). “Narrativas en torno al Trastorno de Identidad Sexual. De la </w:t>
            </w:r>
            <w:proofErr w:type="spellStart"/>
            <w:r w:rsidRPr="00FA5AFA">
              <w:rPr>
                <w:rFonts w:cstheme="minorHAnsi"/>
                <w:bCs/>
                <w:sz w:val="24"/>
                <w:szCs w:val="24"/>
                <w:lang w:val="es-ES"/>
              </w:rPr>
              <w:t>transgénero</w:t>
            </w:r>
            <w:proofErr w:type="spellEnd"/>
            <w:r w:rsidRPr="00FA5AFA">
              <w:rPr>
                <w:rFonts w:cstheme="minorHAnsi"/>
                <w:bCs/>
                <w:sz w:val="24"/>
                <w:szCs w:val="24"/>
                <w:lang w:val="es-ES"/>
              </w:rPr>
              <w:t xml:space="preserve"> a </w:t>
            </w:r>
            <w:r w:rsidRPr="00FA5AFA">
              <w:rPr>
                <w:rFonts w:cstheme="minorHAnsi"/>
                <w:bCs/>
                <w:sz w:val="24"/>
                <w:szCs w:val="24"/>
                <w:lang w:val="es-ES"/>
              </w:rPr>
              <w:lastRenderedPageBreak/>
              <w:t xml:space="preserve">la </w:t>
            </w:r>
            <w:proofErr w:type="spellStart"/>
            <w:r w:rsidRPr="00FA5AFA">
              <w:rPr>
                <w:rFonts w:cstheme="minorHAnsi"/>
                <w:bCs/>
                <w:sz w:val="24"/>
                <w:szCs w:val="24"/>
                <w:lang w:val="es-ES"/>
              </w:rPr>
              <w:t>producción</w:t>
            </w:r>
            <w:proofErr w:type="spellEnd"/>
            <w:r w:rsidRPr="00FA5AFA">
              <w:rPr>
                <w:rFonts w:cstheme="minorHAnsi"/>
                <w:bCs/>
                <w:sz w:val="24"/>
                <w:szCs w:val="24"/>
                <w:lang w:val="es-ES"/>
              </w:rPr>
              <w:t xml:space="preserve"> de trans-conocimientos”. Prisma Social, 4. </w:t>
            </w:r>
          </w:p>
          <w:p w:rsidR="00D643BF" w:rsidRDefault="00D643BF" w:rsidP="00D643BF">
            <w:pPr>
              <w:rPr>
                <w:rFonts w:cstheme="minorHAnsi"/>
                <w:bCs/>
                <w:sz w:val="24"/>
                <w:szCs w:val="24"/>
                <w:lang w:val="es-ES"/>
              </w:rPr>
            </w:pPr>
            <w:r w:rsidRPr="00BF50E6">
              <w:rPr>
                <w:rFonts w:cstheme="minorHAnsi"/>
                <w:bCs/>
                <w:sz w:val="24"/>
                <w:szCs w:val="24"/>
                <w:lang w:val="es-ES"/>
              </w:rPr>
              <w:t xml:space="preserve">Maxwell, Claire (2014). </w:t>
            </w:r>
            <w:proofErr w:type="spellStart"/>
            <w:r w:rsidRPr="00BF50E6">
              <w:rPr>
                <w:rFonts w:cstheme="minorHAnsi"/>
                <w:bCs/>
                <w:sz w:val="24"/>
                <w:szCs w:val="24"/>
                <w:lang w:val="es-ES"/>
              </w:rPr>
              <w:t>The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Prevention</w:t>
            </w:r>
            <w:proofErr w:type="spellEnd"/>
            <w:r w:rsidRPr="00BF50E6">
              <w:rPr>
                <w:rFonts w:cstheme="minorHAnsi"/>
                <w:bCs/>
                <w:sz w:val="24"/>
                <w:szCs w:val="24"/>
                <w:lang w:val="es-ES"/>
              </w:rPr>
              <w:t xml:space="preserve"> of Sexual </w:t>
            </w:r>
            <w:proofErr w:type="spellStart"/>
            <w:r w:rsidRPr="00BF50E6">
              <w:rPr>
                <w:rFonts w:cstheme="minorHAnsi"/>
                <w:bCs/>
                <w:sz w:val="24"/>
                <w:szCs w:val="24"/>
                <w:lang w:val="es-ES"/>
              </w:rPr>
              <w:t>Violence</w:t>
            </w:r>
            <w:proofErr w:type="spellEnd"/>
            <w:r w:rsidRPr="00BF50E6">
              <w:rPr>
                <w:rFonts w:cstheme="minorHAnsi"/>
                <w:bCs/>
                <w:sz w:val="24"/>
                <w:szCs w:val="24"/>
                <w:lang w:val="es-ES"/>
              </w:rPr>
              <w:t xml:space="preserve"> in </w:t>
            </w:r>
            <w:proofErr w:type="spellStart"/>
            <w:r w:rsidRPr="00BF50E6">
              <w:rPr>
                <w:rFonts w:cstheme="minorHAnsi"/>
                <w:bCs/>
                <w:sz w:val="24"/>
                <w:szCs w:val="24"/>
                <w:lang w:val="es-ES"/>
              </w:rPr>
              <w:t>Schools</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Developing</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Some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Theoretical</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Starting</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Points</w:t>
            </w:r>
            <w:proofErr w:type="spellEnd"/>
            <w:r w:rsidRPr="00BF50E6">
              <w:rPr>
                <w:rFonts w:cstheme="minorHAnsi"/>
                <w:bCs/>
                <w:sz w:val="24"/>
                <w:szCs w:val="24"/>
                <w:lang w:val="es-ES"/>
              </w:rPr>
              <w:t>. En Henry y Powell (</w:t>
            </w:r>
            <w:proofErr w:type="spellStart"/>
            <w:r w:rsidRPr="00BF50E6">
              <w:rPr>
                <w:rFonts w:cstheme="minorHAnsi"/>
                <w:bCs/>
                <w:sz w:val="24"/>
                <w:szCs w:val="24"/>
                <w:lang w:val="es-ES"/>
              </w:rPr>
              <w:t>Eds</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Preventing</w:t>
            </w:r>
            <w:proofErr w:type="spellEnd"/>
            <w:r w:rsidRPr="00BF50E6">
              <w:rPr>
                <w:rFonts w:cstheme="minorHAnsi"/>
                <w:bCs/>
                <w:sz w:val="24"/>
                <w:szCs w:val="24"/>
                <w:lang w:val="es-ES"/>
              </w:rPr>
              <w:t xml:space="preserve"> Sexual </w:t>
            </w:r>
            <w:proofErr w:type="spellStart"/>
            <w:r w:rsidRPr="00BF50E6">
              <w:rPr>
                <w:rFonts w:cstheme="minorHAnsi"/>
                <w:bCs/>
                <w:sz w:val="24"/>
                <w:szCs w:val="24"/>
                <w:lang w:val="es-ES"/>
              </w:rPr>
              <w:t>Violence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Interdisciplinary</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Approaches</w:t>
            </w:r>
            <w:proofErr w:type="spellEnd"/>
            <w:r w:rsidRPr="00BF50E6">
              <w:rPr>
                <w:rFonts w:cstheme="minorHAnsi"/>
                <w:bCs/>
                <w:sz w:val="24"/>
                <w:szCs w:val="24"/>
                <w:lang w:val="es-ES"/>
              </w:rPr>
              <w:t xml:space="preserve"> to </w:t>
            </w:r>
            <w:proofErr w:type="spellStart"/>
            <w:r w:rsidRPr="00BF50E6">
              <w:rPr>
                <w:rFonts w:cstheme="minorHAnsi"/>
                <w:bCs/>
                <w:sz w:val="24"/>
                <w:szCs w:val="24"/>
                <w:lang w:val="es-ES"/>
              </w:rPr>
              <w:t>Overcoming</w:t>
            </w:r>
            <w:proofErr w:type="spellEnd"/>
            <w:r w:rsidRPr="00BF50E6">
              <w:rPr>
                <w:rFonts w:cstheme="minorHAnsi"/>
                <w:bCs/>
                <w:sz w:val="24"/>
                <w:szCs w:val="24"/>
                <w:lang w:val="es-ES"/>
              </w:rPr>
              <w:t xml:space="preserve"> a Rape Culture. Hampshire </w:t>
            </w:r>
            <w:proofErr w:type="gramStart"/>
            <w:r w:rsidRPr="00BF50E6">
              <w:rPr>
                <w:rFonts w:cstheme="minorHAnsi"/>
                <w:bCs/>
                <w:sz w:val="24"/>
                <w:szCs w:val="24"/>
                <w:lang w:val="es-ES"/>
              </w:rPr>
              <w:t>y  New</w:t>
            </w:r>
            <w:proofErr w:type="gramEnd"/>
            <w:r w:rsidRPr="00BF50E6">
              <w:rPr>
                <w:rFonts w:cstheme="minorHAnsi"/>
                <w:bCs/>
                <w:sz w:val="24"/>
                <w:szCs w:val="24"/>
                <w:lang w:val="es-ES"/>
              </w:rPr>
              <w:t xml:space="preserve"> York: </w:t>
            </w:r>
            <w:proofErr w:type="spellStart"/>
            <w:r w:rsidRPr="00BF50E6">
              <w:rPr>
                <w:rFonts w:cstheme="minorHAnsi"/>
                <w:bCs/>
                <w:sz w:val="24"/>
                <w:szCs w:val="24"/>
                <w:lang w:val="es-ES"/>
              </w:rPr>
              <w:t>Palgrave</w:t>
            </w:r>
            <w:proofErr w:type="spellEnd"/>
            <w:r w:rsidRPr="00BF50E6">
              <w:rPr>
                <w:rFonts w:cstheme="minorHAnsi"/>
                <w:bCs/>
                <w:sz w:val="24"/>
                <w:szCs w:val="24"/>
                <w:lang w:val="es-ES"/>
              </w:rPr>
              <w:t xml:space="preserve"> </w:t>
            </w:r>
            <w:proofErr w:type="spellStart"/>
            <w:r w:rsidRPr="00BF50E6">
              <w:rPr>
                <w:rFonts w:cstheme="minorHAnsi"/>
                <w:bCs/>
                <w:sz w:val="24"/>
                <w:szCs w:val="24"/>
                <w:lang w:val="es-ES"/>
              </w:rPr>
              <w:t>Macmillan</w:t>
            </w:r>
            <w:proofErr w:type="spellEnd"/>
          </w:p>
          <w:p w:rsidR="00D57396" w:rsidRPr="00D57396" w:rsidRDefault="00D57396" w:rsidP="00D57396">
            <w:pPr>
              <w:pStyle w:val="Normal1"/>
              <w:jc w:val="both"/>
              <w:rPr>
                <w:rFonts w:ascii="Calibri" w:hAnsi="Calibri" w:cs="Calibri"/>
              </w:rPr>
            </w:pPr>
            <w:r w:rsidRPr="00065BCB">
              <w:rPr>
                <w:rFonts w:ascii="Calibri" w:hAnsi="Calibri" w:cs="Calibri"/>
              </w:rPr>
              <w:t xml:space="preserve">Moraga, Cherrie y Castillo, Ana (Eds). (1988). Este puente, mi espalda. Voces de mujeres tercermundistas en los Estados Unidos. San Fracisco: Ism Press. </w:t>
            </w:r>
          </w:p>
          <w:p w:rsidR="008916C9" w:rsidRDefault="008916C9" w:rsidP="008916C9">
            <w:pPr>
              <w:spacing w:after="120"/>
              <w:jc w:val="both"/>
              <w:rPr>
                <w:rFonts w:cstheme="minorHAnsi"/>
                <w:sz w:val="24"/>
                <w:szCs w:val="24"/>
                <w:lang w:eastAsia="es-CL"/>
              </w:rPr>
            </w:pPr>
            <w:r w:rsidRPr="00FA5AFA">
              <w:rPr>
                <w:rFonts w:cstheme="minorHAnsi"/>
                <w:sz w:val="24"/>
                <w:szCs w:val="24"/>
                <w:lang w:eastAsia="es-CL"/>
              </w:rPr>
              <w:t xml:space="preserve">Moscovici, S. (1985). Introducción: el campo de la psicología social. En S. Moscovici (Ed.), </w:t>
            </w:r>
            <w:r w:rsidRPr="00FA5AFA">
              <w:rPr>
                <w:rFonts w:cstheme="minorHAnsi"/>
                <w:i/>
                <w:sz w:val="24"/>
                <w:szCs w:val="24"/>
                <w:lang w:eastAsia="es-CL"/>
              </w:rPr>
              <w:t>Psicología Social</w:t>
            </w:r>
            <w:r w:rsidRPr="00FA5AFA">
              <w:rPr>
                <w:rFonts w:cstheme="minorHAnsi"/>
                <w:sz w:val="24"/>
                <w:szCs w:val="24"/>
                <w:lang w:eastAsia="es-CL"/>
              </w:rPr>
              <w:t>. Barcelona: Paidós. Cap. El campo de la Psicología Social. pp. 17-27).</w:t>
            </w:r>
          </w:p>
          <w:p w:rsidR="00967FAE" w:rsidRPr="00FA5AFA" w:rsidRDefault="00967FAE" w:rsidP="008916C9">
            <w:pPr>
              <w:spacing w:after="120"/>
              <w:jc w:val="both"/>
              <w:rPr>
                <w:rFonts w:cstheme="minorHAnsi"/>
                <w:sz w:val="24"/>
                <w:szCs w:val="24"/>
                <w:lang w:eastAsia="es-CL"/>
              </w:rPr>
            </w:pPr>
            <w:r w:rsidRPr="00967FAE">
              <w:rPr>
                <w:rFonts w:cstheme="minorHAnsi"/>
                <w:sz w:val="24"/>
                <w:szCs w:val="24"/>
                <w:lang w:eastAsia="es-CL"/>
              </w:rPr>
              <w:t>Mulinari, D., &amp; Neergaard, A. (2018). A contradiction in terms? migrant activists in the Sweden Democrats party. Identities, 1–19. doi:10.1080/1070289x.2017.1418275</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Parker, </w:t>
            </w:r>
            <w:proofErr w:type="spellStart"/>
            <w:r w:rsidRPr="00FA5AFA">
              <w:rPr>
                <w:rFonts w:cstheme="minorHAnsi"/>
                <w:bCs/>
                <w:sz w:val="24"/>
                <w:szCs w:val="24"/>
                <w:lang w:val="es-ES"/>
              </w:rPr>
              <w:t>Ian</w:t>
            </w:r>
            <w:proofErr w:type="spellEnd"/>
            <w:r w:rsidRPr="00FA5AFA">
              <w:rPr>
                <w:rFonts w:cstheme="minorHAnsi"/>
                <w:bCs/>
                <w:sz w:val="24"/>
                <w:szCs w:val="24"/>
                <w:lang w:val="es-ES"/>
              </w:rPr>
              <w:t xml:space="preserve"> (2002). Psicología Crítica: conexiones críticas, pp</w:t>
            </w:r>
            <w:r w:rsidR="00F94178">
              <w:rPr>
                <w:rFonts w:cstheme="minorHAnsi"/>
                <w:bCs/>
                <w:sz w:val="24"/>
                <w:szCs w:val="24"/>
                <w:lang w:val="es-ES"/>
              </w:rPr>
              <w:t>.</w:t>
            </w:r>
            <w:r w:rsidRPr="00FA5AFA">
              <w:rPr>
                <w:rFonts w:cstheme="minorHAnsi"/>
                <w:bCs/>
                <w:sz w:val="24"/>
                <w:szCs w:val="24"/>
                <w:lang w:val="es-ES"/>
              </w:rPr>
              <w:t xml:space="preserve"> 73-106. En Políticas, Sujetos y Resistencias. Debates y Críticas en Psicología Social. Cuadernos de Psicología Social, Santiago:</w:t>
            </w:r>
            <w:r w:rsidR="00F94178">
              <w:rPr>
                <w:rFonts w:cstheme="minorHAnsi"/>
                <w:bCs/>
                <w:sz w:val="24"/>
                <w:szCs w:val="24"/>
                <w:lang w:val="es-ES"/>
              </w:rPr>
              <w:t xml:space="preserve"> </w:t>
            </w:r>
            <w:r w:rsidRPr="00FA5AFA">
              <w:rPr>
                <w:rFonts w:cstheme="minorHAnsi"/>
                <w:bCs/>
                <w:sz w:val="24"/>
                <w:szCs w:val="24"/>
                <w:lang w:val="es-ES"/>
              </w:rPr>
              <w:t xml:space="preserve">Editorial </w:t>
            </w:r>
            <w:proofErr w:type="spellStart"/>
            <w:r w:rsidRPr="00FA5AFA">
              <w:rPr>
                <w:rFonts w:cstheme="minorHAnsi"/>
                <w:bCs/>
                <w:sz w:val="24"/>
                <w:szCs w:val="24"/>
                <w:lang w:val="es-ES"/>
              </w:rPr>
              <w:t>Arcis</w:t>
            </w:r>
            <w:proofErr w:type="spellEnd"/>
            <w:r w:rsidRPr="00FA5AFA">
              <w:rPr>
                <w:rFonts w:cstheme="minorHAnsi"/>
                <w:bCs/>
                <w:sz w:val="24"/>
                <w:szCs w:val="24"/>
                <w:lang w:val="es-ES"/>
              </w:rPr>
              <w:t xml:space="preserve">. </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Pérez Soto, Carlos (1996). Sobre la condición social de la Psicología. Psicología, epistemología y política. </w:t>
            </w:r>
            <w:proofErr w:type="spellStart"/>
            <w:r w:rsidRPr="00FA5AFA">
              <w:rPr>
                <w:rFonts w:cstheme="minorHAnsi"/>
                <w:bCs/>
                <w:sz w:val="24"/>
                <w:szCs w:val="24"/>
                <w:lang w:val="es-ES"/>
              </w:rPr>
              <w:t>Santigo</w:t>
            </w:r>
            <w:proofErr w:type="spellEnd"/>
            <w:r w:rsidRPr="00FA5AFA">
              <w:rPr>
                <w:rFonts w:cstheme="minorHAnsi"/>
                <w:bCs/>
                <w:sz w:val="24"/>
                <w:szCs w:val="24"/>
                <w:lang w:val="es-ES"/>
              </w:rPr>
              <w:t>: Ediciones LOM-ARCIS.</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Piper-Shafir</w:t>
            </w:r>
            <w:proofErr w:type="spellEnd"/>
            <w:r w:rsidRPr="00FA5AFA">
              <w:rPr>
                <w:rFonts w:cstheme="minorHAnsi"/>
                <w:bCs/>
                <w:sz w:val="24"/>
                <w:szCs w:val="24"/>
                <w:lang w:val="es-ES"/>
              </w:rPr>
              <w:t>, I., Fernández-</w:t>
            </w:r>
            <w:proofErr w:type="spellStart"/>
            <w:r w:rsidRPr="00FA5AFA">
              <w:rPr>
                <w:rFonts w:cstheme="minorHAnsi"/>
                <w:bCs/>
                <w:sz w:val="24"/>
                <w:szCs w:val="24"/>
                <w:lang w:val="es-ES"/>
              </w:rPr>
              <w:t>Droguett</w:t>
            </w:r>
            <w:proofErr w:type="spellEnd"/>
            <w:r w:rsidRPr="00FA5AFA">
              <w:rPr>
                <w:rFonts w:cstheme="minorHAnsi"/>
                <w:bCs/>
                <w:sz w:val="24"/>
                <w:szCs w:val="24"/>
                <w:lang w:val="es-ES"/>
              </w:rPr>
              <w:t xml:space="preserve">, R., &amp; Iñiguez-Rueda, L. (2013). Psicología Social de la Memoria: Espacios y Políticas del Recuerdo. </w:t>
            </w:r>
            <w:proofErr w:type="spellStart"/>
            <w:r w:rsidRPr="00FA5AFA">
              <w:rPr>
                <w:rFonts w:cstheme="minorHAnsi"/>
                <w:bCs/>
                <w:sz w:val="24"/>
                <w:szCs w:val="24"/>
                <w:lang w:val="es-ES"/>
              </w:rPr>
              <w:t>Psykhe</w:t>
            </w:r>
            <w:proofErr w:type="spellEnd"/>
            <w:r w:rsidRPr="00FA5AFA">
              <w:rPr>
                <w:rFonts w:cstheme="minorHAnsi"/>
                <w:bCs/>
                <w:sz w:val="24"/>
                <w:szCs w:val="24"/>
                <w:lang w:val="es-ES"/>
              </w:rPr>
              <w:t>, 22(2). doi:10.7764/psykhe.22.2.574</w:t>
            </w:r>
          </w:p>
          <w:p w:rsidR="008916C9" w:rsidRPr="00FA5AFA" w:rsidRDefault="008916C9" w:rsidP="008916C9">
            <w:pPr>
              <w:rPr>
                <w:rFonts w:cstheme="minorHAnsi"/>
                <w:bCs/>
                <w:sz w:val="24"/>
                <w:szCs w:val="24"/>
                <w:lang w:val="es-ES"/>
              </w:rPr>
            </w:pPr>
            <w:r w:rsidRPr="00FA5AFA">
              <w:rPr>
                <w:rFonts w:cstheme="minorHAnsi"/>
                <w:bCs/>
                <w:sz w:val="24"/>
                <w:szCs w:val="24"/>
                <w:lang w:val="es-ES"/>
              </w:rPr>
              <w:t xml:space="preserve">Platero, Raquel (Lucas) (Ed.) (2012). Intersecciones: cuerpos y sexualidades en la encrucijada. Barcelona: </w:t>
            </w:r>
            <w:proofErr w:type="spellStart"/>
            <w:r w:rsidRPr="00FA5AFA">
              <w:rPr>
                <w:rFonts w:cstheme="minorHAnsi"/>
                <w:bCs/>
                <w:sz w:val="24"/>
                <w:szCs w:val="24"/>
                <w:lang w:val="es-ES"/>
              </w:rPr>
              <w:t>Edicions</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Bellaterra</w:t>
            </w:r>
            <w:proofErr w:type="spellEnd"/>
            <w:r w:rsidRPr="00FA5AFA">
              <w:rPr>
                <w:rFonts w:cstheme="minorHAnsi"/>
                <w:bCs/>
                <w:sz w:val="24"/>
                <w:szCs w:val="24"/>
                <w:lang w:val="es-ES"/>
              </w:rPr>
              <w:t>.</w:t>
            </w:r>
          </w:p>
          <w:p w:rsidR="008916C9" w:rsidRPr="00FA5AFA" w:rsidRDefault="008916C9" w:rsidP="008916C9">
            <w:pPr>
              <w:spacing w:after="120"/>
              <w:jc w:val="both"/>
              <w:rPr>
                <w:rFonts w:cstheme="minorHAnsi"/>
                <w:sz w:val="24"/>
                <w:szCs w:val="24"/>
                <w:lang w:eastAsia="es-CL"/>
              </w:rPr>
            </w:pPr>
            <w:r w:rsidRPr="00FA5AFA">
              <w:rPr>
                <w:rFonts w:cstheme="minorHAnsi"/>
                <w:sz w:val="24"/>
                <w:szCs w:val="24"/>
                <w:lang w:eastAsia="es-CL"/>
              </w:rPr>
              <w:t>Potter, J. (1998). La representación de la realidad. Discurso, retórica y construcción social. Barcelona: Paidós.</w:t>
            </w:r>
          </w:p>
          <w:p w:rsidR="008916C9" w:rsidRDefault="008916C9" w:rsidP="008916C9">
            <w:pPr>
              <w:autoSpaceDE w:val="0"/>
              <w:autoSpaceDN w:val="0"/>
              <w:adjustRightInd w:val="0"/>
              <w:spacing w:after="120"/>
              <w:jc w:val="both"/>
              <w:rPr>
                <w:rFonts w:cstheme="minorHAnsi"/>
                <w:sz w:val="24"/>
                <w:szCs w:val="24"/>
              </w:rPr>
            </w:pPr>
            <w:r w:rsidRPr="00FA5AFA">
              <w:rPr>
                <w:rFonts w:cstheme="minorHAnsi"/>
                <w:sz w:val="24"/>
                <w:szCs w:val="24"/>
                <w:lang w:val="en-US"/>
              </w:rPr>
              <w:t xml:space="preserve">Potter, J. &amp; Hepburn, A. (2007).  Discursive psychology: Mind and reality in practice.  In A. </w:t>
            </w:r>
            <w:proofErr w:type="spellStart"/>
            <w:r w:rsidRPr="00FA5AFA">
              <w:rPr>
                <w:rFonts w:cstheme="minorHAnsi"/>
                <w:sz w:val="24"/>
                <w:szCs w:val="24"/>
                <w:lang w:val="en-US"/>
              </w:rPr>
              <w:t>Wetherall</w:t>
            </w:r>
            <w:proofErr w:type="spellEnd"/>
            <w:r w:rsidRPr="00FA5AFA">
              <w:rPr>
                <w:rFonts w:cstheme="minorHAnsi"/>
                <w:sz w:val="24"/>
                <w:szCs w:val="24"/>
                <w:lang w:val="en-US"/>
              </w:rPr>
              <w:t xml:space="preserve">, B. Watson &amp; C. </w:t>
            </w:r>
            <w:proofErr w:type="spellStart"/>
            <w:r w:rsidRPr="00FA5AFA">
              <w:rPr>
                <w:rFonts w:cstheme="minorHAnsi"/>
                <w:sz w:val="24"/>
                <w:szCs w:val="24"/>
                <w:lang w:val="en-US"/>
              </w:rPr>
              <w:t>Gallois</w:t>
            </w:r>
            <w:proofErr w:type="spellEnd"/>
            <w:r w:rsidRPr="00FA5AFA">
              <w:rPr>
                <w:rFonts w:cstheme="minorHAnsi"/>
                <w:sz w:val="24"/>
                <w:szCs w:val="24"/>
                <w:lang w:val="en-US"/>
              </w:rPr>
              <w:t xml:space="preserve"> (Eds). Language and Social Psychology Handbook (pp. 160-181).  </w:t>
            </w:r>
            <w:r w:rsidRPr="00FA5AFA">
              <w:rPr>
                <w:rFonts w:cstheme="minorHAnsi"/>
                <w:sz w:val="24"/>
                <w:szCs w:val="24"/>
              </w:rPr>
              <w:t>London: Palgrave.</w:t>
            </w:r>
          </w:p>
          <w:p w:rsidR="00A16686" w:rsidRPr="00FA5AFA" w:rsidRDefault="00A16686" w:rsidP="008916C9">
            <w:pPr>
              <w:autoSpaceDE w:val="0"/>
              <w:autoSpaceDN w:val="0"/>
              <w:adjustRightInd w:val="0"/>
              <w:spacing w:after="120"/>
              <w:jc w:val="both"/>
              <w:rPr>
                <w:rFonts w:cstheme="minorHAnsi"/>
                <w:sz w:val="24"/>
                <w:szCs w:val="24"/>
              </w:rPr>
            </w:pPr>
            <w:r w:rsidRPr="00A16686">
              <w:rPr>
                <w:rFonts w:cstheme="minorHAnsi"/>
                <w:sz w:val="24"/>
                <w:szCs w:val="24"/>
              </w:rPr>
              <w:t>Puar, Jasbir (2017). Ensamblajes terroristas. El homonacionalismo en tiempos Queer. Barcelona: Edicions Bellaterra.</w:t>
            </w:r>
          </w:p>
          <w:p w:rsidR="008916C9" w:rsidRPr="00FA5AFA" w:rsidRDefault="008916C9" w:rsidP="008916C9">
            <w:pPr>
              <w:rPr>
                <w:rFonts w:cstheme="minorHAnsi"/>
                <w:bCs/>
                <w:sz w:val="24"/>
                <w:szCs w:val="24"/>
                <w:lang w:val="en-US"/>
              </w:rPr>
            </w:pPr>
            <w:r w:rsidRPr="00FA5AFA">
              <w:rPr>
                <w:rFonts w:cstheme="minorHAnsi"/>
                <w:bCs/>
                <w:sz w:val="24"/>
                <w:szCs w:val="24"/>
                <w:lang w:val="es-ES"/>
              </w:rPr>
              <w:lastRenderedPageBreak/>
              <w:t xml:space="preserve">Rose, </w:t>
            </w:r>
            <w:proofErr w:type="spellStart"/>
            <w:r w:rsidRPr="00FA5AFA">
              <w:rPr>
                <w:rFonts w:cstheme="minorHAnsi"/>
                <w:bCs/>
                <w:sz w:val="24"/>
                <w:szCs w:val="24"/>
                <w:lang w:val="es-ES"/>
              </w:rPr>
              <w:t>Nikolas</w:t>
            </w:r>
            <w:proofErr w:type="spellEnd"/>
            <w:r w:rsidRPr="00FA5AFA">
              <w:rPr>
                <w:rFonts w:cstheme="minorHAnsi"/>
                <w:bCs/>
                <w:sz w:val="24"/>
                <w:szCs w:val="24"/>
                <w:lang w:val="es-ES"/>
              </w:rPr>
              <w:t xml:space="preserve">. (1998). Una historia crítica de la psicología. </w:t>
            </w:r>
            <w:r w:rsidRPr="00FA5AFA">
              <w:rPr>
                <w:rFonts w:cstheme="minorHAnsi"/>
                <w:bCs/>
                <w:sz w:val="24"/>
                <w:szCs w:val="24"/>
                <w:lang w:val="en-US"/>
              </w:rPr>
              <w:t>Inventing our Selves. Cambridge: Cambridge University Press.</w:t>
            </w:r>
          </w:p>
          <w:p w:rsidR="008916C9" w:rsidRPr="00FA5AFA" w:rsidRDefault="008916C9" w:rsidP="00A16686">
            <w:pPr>
              <w:spacing w:after="120"/>
              <w:jc w:val="both"/>
              <w:rPr>
                <w:rFonts w:cstheme="minorHAnsi"/>
                <w:sz w:val="24"/>
                <w:szCs w:val="24"/>
                <w:lang w:eastAsia="es-CL"/>
              </w:rPr>
            </w:pPr>
            <w:r w:rsidRPr="00FA5AFA">
              <w:rPr>
                <w:rFonts w:cstheme="minorHAnsi"/>
                <w:sz w:val="24"/>
                <w:szCs w:val="24"/>
                <w:lang w:eastAsia="es-CL"/>
              </w:rPr>
              <w:t>Sandoval Moya, J. (2004). Representación, discursividad y acción situada. Introducción crítica a  la psicología social del conocimiento. Valparaiso: Editorial Universidad de Valparaiso.</w:t>
            </w:r>
          </w:p>
          <w:p w:rsidR="008916C9" w:rsidRPr="00FA5AFA" w:rsidRDefault="008916C9" w:rsidP="008916C9">
            <w:pPr>
              <w:rPr>
                <w:rFonts w:cstheme="minorHAnsi"/>
                <w:bCs/>
                <w:sz w:val="24"/>
                <w:szCs w:val="24"/>
                <w:lang w:val="it-IT"/>
              </w:rPr>
            </w:pPr>
            <w:r w:rsidRPr="00FA5AFA">
              <w:rPr>
                <w:rFonts w:cstheme="minorHAnsi"/>
                <w:bCs/>
                <w:sz w:val="24"/>
                <w:szCs w:val="24"/>
                <w:lang w:val="es-ES"/>
              </w:rPr>
              <w:t xml:space="preserve">Scott, Joan (2011) Género: ¿Todavía una categoría útil para el análisis? </w:t>
            </w:r>
            <w:r w:rsidRPr="00FA5AFA">
              <w:rPr>
                <w:rFonts w:cstheme="minorHAnsi"/>
                <w:bCs/>
                <w:sz w:val="24"/>
                <w:szCs w:val="24"/>
                <w:lang w:val="it-IT"/>
              </w:rPr>
              <w:t xml:space="preserve">La </w:t>
            </w:r>
            <w:proofErr w:type="spellStart"/>
            <w:r w:rsidRPr="00FA5AFA">
              <w:rPr>
                <w:rFonts w:cstheme="minorHAnsi"/>
                <w:bCs/>
                <w:sz w:val="24"/>
                <w:szCs w:val="24"/>
                <w:lang w:val="it-IT"/>
              </w:rPr>
              <w:t>manzana</w:t>
            </w:r>
            <w:proofErr w:type="spellEnd"/>
            <w:r w:rsidRPr="00FA5AFA">
              <w:rPr>
                <w:rFonts w:cstheme="minorHAnsi"/>
                <w:bCs/>
                <w:sz w:val="24"/>
                <w:szCs w:val="24"/>
                <w:lang w:val="it-IT"/>
              </w:rPr>
              <w:t xml:space="preserve"> de la discordia. Vol. 6, No. 1: 95-101</w:t>
            </w:r>
          </w:p>
          <w:p w:rsidR="008916C9" w:rsidRPr="00FA5AFA" w:rsidRDefault="008916C9" w:rsidP="008916C9">
            <w:pPr>
              <w:rPr>
                <w:rFonts w:cstheme="minorHAnsi"/>
                <w:bCs/>
                <w:sz w:val="24"/>
                <w:szCs w:val="24"/>
                <w:lang w:val="es-ES"/>
              </w:rPr>
            </w:pPr>
            <w:proofErr w:type="spellStart"/>
            <w:r w:rsidRPr="00FA5AFA">
              <w:rPr>
                <w:rFonts w:cstheme="minorHAnsi"/>
                <w:bCs/>
                <w:sz w:val="24"/>
                <w:szCs w:val="24"/>
                <w:lang w:val="es-ES"/>
              </w:rPr>
              <w:t>Sisto</w:t>
            </w:r>
            <w:proofErr w:type="spellEnd"/>
            <w:r w:rsidRPr="00FA5AFA">
              <w:rPr>
                <w:rFonts w:cstheme="minorHAnsi"/>
                <w:bCs/>
                <w:sz w:val="24"/>
                <w:szCs w:val="24"/>
                <w:lang w:val="es-ES"/>
              </w:rPr>
              <w:t>, Vicente (2012). Análisis del Discurso y Psicología: a veinte años de la revolución discursiva. Revista de Psicología, 21 (1), pp. 185-208.</w:t>
            </w:r>
          </w:p>
          <w:p w:rsidR="008916C9" w:rsidRPr="00FA5AFA" w:rsidRDefault="008916C9" w:rsidP="008916C9">
            <w:pPr>
              <w:rPr>
                <w:rFonts w:cstheme="minorHAnsi"/>
                <w:bCs/>
                <w:sz w:val="24"/>
                <w:szCs w:val="24"/>
                <w:lang w:val="de-DE"/>
              </w:rPr>
            </w:pPr>
            <w:proofErr w:type="spellStart"/>
            <w:r w:rsidRPr="00FA5AFA">
              <w:rPr>
                <w:rFonts w:cstheme="minorHAnsi"/>
                <w:bCs/>
                <w:sz w:val="24"/>
                <w:szCs w:val="24"/>
                <w:lang w:val="it-IT"/>
              </w:rPr>
              <w:t>Troncoso</w:t>
            </w:r>
            <w:proofErr w:type="spellEnd"/>
            <w:r w:rsidRPr="00FA5AFA">
              <w:rPr>
                <w:rFonts w:cstheme="minorHAnsi"/>
                <w:bCs/>
                <w:sz w:val="24"/>
                <w:szCs w:val="24"/>
                <w:lang w:val="it-IT"/>
              </w:rPr>
              <w:t xml:space="preserve"> </w:t>
            </w:r>
            <w:proofErr w:type="spellStart"/>
            <w:r w:rsidRPr="00FA5AFA">
              <w:rPr>
                <w:rFonts w:cstheme="minorHAnsi"/>
                <w:bCs/>
                <w:sz w:val="24"/>
                <w:szCs w:val="24"/>
                <w:lang w:val="it-IT"/>
              </w:rPr>
              <w:t>Pérez</w:t>
            </w:r>
            <w:proofErr w:type="spellEnd"/>
            <w:r w:rsidRPr="00FA5AFA">
              <w:rPr>
                <w:rFonts w:cstheme="minorHAnsi"/>
                <w:bCs/>
                <w:sz w:val="24"/>
                <w:szCs w:val="24"/>
                <w:lang w:val="it-IT"/>
              </w:rPr>
              <w:t xml:space="preserve">, </w:t>
            </w:r>
            <w:proofErr w:type="spellStart"/>
            <w:proofErr w:type="gramStart"/>
            <w:r w:rsidRPr="00FA5AFA">
              <w:rPr>
                <w:rFonts w:cstheme="minorHAnsi"/>
                <w:bCs/>
                <w:sz w:val="24"/>
                <w:szCs w:val="24"/>
                <w:lang w:val="it-IT"/>
              </w:rPr>
              <w:t>Lelya</w:t>
            </w:r>
            <w:proofErr w:type="spellEnd"/>
            <w:r w:rsidRPr="00FA5AFA">
              <w:rPr>
                <w:rFonts w:cstheme="minorHAnsi"/>
                <w:bCs/>
                <w:sz w:val="24"/>
                <w:szCs w:val="24"/>
                <w:lang w:val="it-IT"/>
              </w:rPr>
              <w:t xml:space="preserve">  y</w:t>
            </w:r>
            <w:proofErr w:type="gramEnd"/>
            <w:r w:rsidRPr="00FA5AFA">
              <w:rPr>
                <w:rFonts w:cstheme="minorHAnsi"/>
                <w:bCs/>
                <w:sz w:val="24"/>
                <w:szCs w:val="24"/>
                <w:lang w:val="it-IT"/>
              </w:rPr>
              <w:t xml:space="preserve"> Piper </w:t>
            </w:r>
            <w:proofErr w:type="spellStart"/>
            <w:r w:rsidRPr="00FA5AFA">
              <w:rPr>
                <w:rFonts w:cstheme="minorHAnsi"/>
                <w:bCs/>
                <w:sz w:val="24"/>
                <w:szCs w:val="24"/>
                <w:lang w:val="it-IT"/>
              </w:rPr>
              <w:t>Shafir</w:t>
            </w:r>
            <w:proofErr w:type="spellEnd"/>
            <w:r w:rsidRPr="00FA5AFA">
              <w:rPr>
                <w:rFonts w:cstheme="minorHAnsi"/>
                <w:bCs/>
                <w:sz w:val="24"/>
                <w:szCs w:val="24"/>
                <w:lang w:val="it-IT"/>
              </w:rPr>
              <w:t xml:space="preserve">, Isabel (2015). </w:t>
            </w:r>
            <w:r w:rsidRPr="00FA5AFA">
              <w:rPr>
                <w:rFonts w:cstheme="minorHAnsi"/>
                <w:bCs/>
                <w:sz w:val="24"/>
                <w:szCs w:val="24"/>
                <w:lang w:val="es-ES"/>
              </w:rPr>
              <w:t xml:space="preserve">Género y memoria: articulaciones críticas y feministas. </w:t>
            </w:r>
            <w:proofErr w:type="spellStart"/>
            <w:r w:rsidRPr="00FA5AFA">
              <w:rPr>
                <w:rFonts w:cstheme="minorHAnsi"/>
                <w:bCs/>
                <w:sz w:val="24"/>
                <w:szCs w:val="24"/>
                <w:lang w:val="de-DE"/>
              </w:rPr>
              <w:t>Athenea</w:t>
            </w:r>
            <w:proofErr w:type="spellEnd"/>
            <w:r w:rsidRPr="00FA5AFA">
              <w:rPr>
                <w:rFonts w:cstheme="minorHAnsi"/>
                <w:bCs/>
                <w:sz w:val="24"/>
                <w:szCs w:val="24"/>
                <w:lang w:val="de-DE"/>
              </w:rPr>
              <w:t xml:space="preserve"> Digital, 15(1), 65-90. </w:t>
            </w:r>
            <w:hyperlink r:id="rId11" w:history="1">
              <w:r w:rsidRPr="00FA5AFA">
                <w:rPr>
                  <w:rStyle w:val="Hipervnculo"/>
                  <w:rFonts w:cstheme="minorHAnsi"/>
                  <w:bCs/>
                  <w:sz w:val="24"/>
                  <w:szCs w:val="24"/>
                  <w:lang w:val="de-DE"/>
                </w:rPr>
                <w:t>http://dx.doi.org/10.5565/rev/athenea.1231</w:t>
              </w:r>
            </w:hyperlink>
          </w:p>
          <w:p w:rsidR="008916C9" w:rsidRPr="00FA5AFA" w:rsidRDefault="008916C9" w:rsidP="008916C9">
            <w:pPr>
              <w:rPr>
                <w:rFonts w:cstheme="minorHAnsi"/>
                <w:bCs/>
                <w:sz w:val="24"/>
                <w:szCs w:val="24"/>
                <w:lang w:val="de-DE"/>
              </w:rPr>
            </w:pPr>
            <w:proofErr w:type="spellStart"/>
            <w:r w:rsidRPr="00FA5AFA">
              <w:rPr>
                <w:rFonts w:cstheme="minorHAnsi"/>
                <w:bCs/>
                <w:sz w:val="24"/>
                <w:szCs w:val="24"/>
                <w:lang w:val="de-DE"/>
              </w:rPr>
              <w:t>Tuffin</w:t>
            </w:r>
            <w:proofErr w:type="spellEnd"/>
            <w:r w:rsidRPr="00FA5AFA">
              <w:rPr>
                <w:rFonts w:cstheme="minorHAnsi"/>
                <w:bCs/>
                <w:sz w:val="24"/>
                <w:szCs w:val="24"/>
                <w:lang w:val="de-DE"/>
              </w:rPr>
              <w:t xml:space="preserve">, Keith (2005). Understanding Critical </w:t>
            </w:r>
            <w:proofErr w:type="spellStart"/>
            <w:r w:rsidRPr="00FA5AFA">
              <w:rPr>
                <w:rFonts w:cstheme="minorHAnsi"/>
                <w:bCs/>
                <w:sz w:val="24"/>
                <w:szCs w:val="24"/>
                <w:lang w:val="de-DE"/>
              </w:rPr>
              <w:t>Social</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Psychology</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Londres</w:t>
            </w:r>
            <w:proofErr w:type="spellEnd"/>
            <w:r w:rsidRPr="00FA5AFA">
              <w:rPr>
                <w:rFonts w:cstheme="minorHAnsi"/>
                <w:bCs/>
                <w:sz w:val="24"/>
                <w:szCs w:val="24"/>
                <w:lang w:val="de-DE"/>
              </w:rPr>
              <w:t>: Sage Publications.</w:t>
            </w:r>
          </w:p>
          <w:p w:rsidR="008916C9" w:rsidRDefault="008916C9" w:rsidP="008916C9">
            <w:pPr>
              <w:rPr>
                <w:rFonts w:cstheme="minorHAnsi"/>
                <w:bCs/>
                <w:sz w:val="24"/>
                <w:szCs w:val="24"/>
                <w:lang w:val="de-DE"/>
              </w:rPr>
            </w:pPr>
            <w:r w:rsidRPr="00FA5AFA">
              <w:rPr>
                <w:rFonts w:cstheme="minorHAnsi"/>
                <w:bCs/>
                <w:sz w:val="24"/>
                <w:szCs w:val="24"/>
                <w:lang w:val="de-DE"/>
              </w:rPr>
              <w:t xml:space="preserve">Vázquez, Félix (2001). La </w:t>
            </w:r>
            <w:proofErr w:type="spellStart"/>
            <w:r w:rsidRPr="00FA5AFA">
              <w:rPr>
                <w:rFonts w:cstheme="minorHAnsi"/>
                <w:bCs/>
                <w:sz w:val="24"/>
                <w:szCs w:val="24"/>
                <w:lang w:val="de-DE"/>
              </w:rPr>
              <w:t>memoria</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como</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acción</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social</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relaciones</w:t>
            </w:r>
            <w:proofErr w:type="spellEnd"/>
            <w:r w:rsidRPr="00FA5AFA">
              <w:rPr>
                <w:rFonts w:cstheme="minorHAnsi"/>
                <w:bCs/>
                <w:sz w:val="24"/>
                <w:szCs w:val="24"/>
                <w:lang w:val="de-DE"/>
              </w:rPr>
              <w:t xml:space="preserve">, </w:t>
            </w:r>
            <w:proofErr w:type="spellStart"/>
            <w:r w:rsidRPr="00FA5AFA">
              <w:rPr>
                <w:rFonts w:cstheme="minorHAnsi"/>
                <w:bCs/>
                <w:sz w:val="24"/>
                <w:szCs w:val="24"/>
                <w:lang w:val="de-DE"/>
              </w:rPr>
              <w:t>significados</w:t>
            </w:r>
            <w:proofErr w:type="spellEnd"/>
            <w:r w:rsidRPr="00FA5AFA">
              <w:rPr>
                <w:rFonts w:cstheme="minorHAnsi"/>
                <w:bCs/>
                <w:sz w:val="24"/>
                <w:szCs w:val="24"/>
                <w:lang w:val="de-DE"/>
              </w:rPr>
              <w:t xml:space="preserve"> e </w:t>
            </w:r>
            <w:proofErr w:type="spellStart"/>
            <w:r w:rsidRPr="00FA5AFA">
              <w:rPr>
                <w:rFonts w:cstheme="minorHAnsi"/>
                <w:bCs/>
                <w:sz w:val="24"/>
                <w:szCs w:val="24"/>
                <w:lang w:val="de-DE"/>
              </w:rPr>
              <w:t>imaginario</w:t>
            </w:r>
            <w:proofErr w:type="spellEnd"/>
            <w:r w:rsidRPr="00FA5AFA">
              <w:rPr>
                <w:rFonts w:cstheme="minorHAnsi"/>
                <w:bCs/>
                <w:sz w:val="24"/>
                <w:szCs w:val="24"/>
                <w:lang w:val="de-DE"/>
              </w:rPr>
              <w:t xml:space="preserve">. Editorial </w:t>
            </w:r>
            <w:proofErr w:type="spellStart"/>
            <w:r w:rsidRPr="00FA5AFA">
              <w:rPr>
                <w:rFonts w:cstheme="minorHAnsi"/>
                <w:bCs/>
                <w:sz w:val="24"/>
                <w:szCs w:val="24"/>
                <w:lang w:val="de-DE"/>
              </w:rPr>
              <w:t>Paidós</w:t>
            </w:r>
            <w:proofErr w:type="spellEnd"/>
            <w:r w:rsidRPr="00FA5AFA">
              <w:rPr>
                <w:rFonts w:cstheme="minorHAnsi"/>
                <w:bCs/>
                <w:sz w:val="24"/>
                <w:szCs w:val="24"/>
                <w:lang w:val="de-DE"/>
              </w:rPr>
              <w:t>.</w:t>
            </w:r>
          </w:p>
          <w:p w:rsidR="00D643BF" w:rsidRPr="00D643BF" w:rsidRDefault="00D643BF" w:rsidP="00D643BF">
            <w:pPr>
              <w:rPr>
                <w:rFonts w:cstheme="minorHAnsi"/>
                <w:sz w:val="24"/>
                <w:szCs w:val="24"/>
              </w:rPr>
            </w:pPr>
            <w:proofErr w:type="spellStart"/>
            <w:r w:rsidRPr="00FA5AFA">
              <w:rPr>
                <w:rFonts w:cstheme="minorHAnsi"/>
                <w:bCs/>
                <w:sz w:val="24"/>
                <w:szCs w:val="24"/>
                <w:lang w:val="es-ES"/>
              </w:rPr>
              <w:t>Walkerdine</w:t>
            </w:r>
            <w:proofErr w:type="spellEnd"/>
            <w:r w:rsidRPr="00FA5AFA">
              <w:rPr>
                <w:rFonts w:cstheme="minorHAnsi"/>
                <w:bCs/>
                <w:sz w:val="24"/>
                <w:szCs w:val="24"/>
                <w:lang w:val="es-ES"/>
              </w:rPr>
              <w:t xml:space="preserve">, </w:t>
            </w:r>
            <w:proofErr w:type="spellStart"/>
            <w:r w:rsidRPr="00FA5AFA">
              <w:rPr>
                <w:rFonts w:cstheme="minorHAnsi"/>
                <w:bCs/>
                <w:sz w:val="24"/>
                <w:szCs w:val="24"/>
                <w:lang w:val="es-ES"/>
              </w:rPr>
              <w:t>Valerie</w:t>
            </w:r>
            <w:proofErr w:type="spellEnd"/>
            <w:r w:rsidRPr="00FA5AFA">
              <w:rPr>
                <w:rFonts w:cstheme="minorHAnsi"/>
                <w:bCs/>
                <w:sz w:val="24"/>
                <w:szCs w:val="24"/>
                <w:lang w:val="es-ES"/>
              </w:rPr>
              <w:t xml:space="preserve"> (2002). Psicología crítica y Neo-liberalismo. Perspectivas europeas y latinoamericanas en diálogo. En </w:t>
            </w:r>
            <w:proofErr w:type="spellStart"/>
            <w:r w:rsidRPr="00FA5AFA">
              <w:rPr>
                <w:rFonts w:cstheme="minorHAnsi"/>
                <w:bCs/>
                <w:sz w:val="24"/>
                <w:szCs w:val="24"/>
                <w:lang w:val="es-ES"/>
              </w:rPr>
              <w:t>Piper</w:t>
            </w:r>
            <w:proofErr w:type="spellEnd"/>
            <w:r w:rsidRPr="00FA5AFA">
              <w:rPr>
                <w:rFonts w:cstheme="minorHAnsi"/>
                <w:bCs/>
                <w:sz w:val="24"/>
                <w:szCs w:val="24"/>
                <w:lang w:val="es-ES"/>
              </w:rPr>
              <w:t>, I. (</w:t>
            </w:r>
            <w:proofErr w:type="spellStart"/>
            <w:r w:rsidRPr="00FA5AFA">
              <w:rPr>
                <w:rFonts w:cstheme="minorHAnsi"/>
                <w:bCs/>
                <w:sz w:val="24"/>
                <w:szCs w:val="24"/>
                <w:lang w:val="es-ES"/>
              </w:rPr>
              <w:t>comp.</w:t>
            </w:r>
            <w:proofErr w:type="spellEnd"/>
            <w:r w:rsidRPr="00FA5AFA">
              <w:rPr>
                <w:rFonts w:cstheme="minorHAnsi"/>
                <w:bCs/>
                <w:sz w:val="24"/>
                <w:szCs w:val="24"/>
                <w:lang w:val="es-ES"/>
              </w:rPr>
              <w:t xml:space="preserve">) Políticas, sujetos y resistencias. Debates y críticas en Psicología Social, pp. 107-134. Santiago de Chile: Editorial </w:t>
            </w:r>
            <w:proofErr w:type="spellStart"/>
            <w:r w:rsidRPr="00FA5AFA">
              <w:rPr>
                <w:rFonts w:cstheme="minorHAnsi"/>
                <w:bCs/>
                <w:sz w:val="24"/>
                <w:szCs w:val="24"/>
                <w:lang w:val="es-ES"/>
              </w:rPr>
              <w:t>Arcis</w:t>
            </w:r>
            <w:proofErr w:type="spellEnd"/>
            <w:r w:rsidRPr="00FA5AFA">
              <w:rPr>
                <w:rFonts w:cstheme="minorHAnsi"/>
                <w:bCs/>
                <w:sz w:val="24"/>
                <w:szCs w:val="24"/>
                <w:lang w:val="es-ES"/>
              </w:rPr>
              <w:t xml:space="preserve">. </w:t>
            </w:r>
          </w:p>
          <w:p w:rsidR="008916C9" w:rsidRPr="00E7249C" w:rsidRDefault="008916C9" w:rsidP="008916C9">
            <w:pPr>
              <w:spacing w:after="0" w:line="240" w:lineRule="auto"/>
              <w:jc w:val="both"/>
              <w:rPr>
                <w:rFonts w:eastAsia="Times New Roman" w:cstheme="minorHAnsi"/>
                <w:sz w:val="24"/>
                <w:szCs w:val="24"/>
                <w:lang w:eastAsia="es-CL"/>
              </w:rPr>
            </w:pPr>
            <w:proofErr w:type="spellStart"/>
            <w:r w:rsidRPr="00FA5AFA">
              <w:rPr>
                <w:rFonts w:cstheme="minorHAnsi"/>
                <w:bCs/>
                <w:sz w:val="24"/>
                <w:szCs w:val="24"/>
                <w:lang w:val="es-ES"/>
              </w:rPr>
              <w:t>Wetherell</w:t>
            </w:r>
            <w:proofErr w:type="spellEnd"/>
            <w:r w:rsidRPr="00FA5AFA">
              <w:rPr>
                <w:rFonts w:cstheme="minorHAnsi"/>
                <w:bCs/>
                <w:sz w:val="24"/>
                <w:szCs w:val="24"/>
                <w:lang w:val="es-ES"/>
              </w:rPr>
              <w:t xml:space="preserve">, Margaret, &amp; Potter, Jonathan. </w:t>
            </w:r>
            <w:r w:rsidRPr="00FA5AFA">
              <w:rPr>
                <w:rFonts w:cstheme="minorHAnsi"/>
                <w:bCs/>
                <w:sz w:val="24"/>
                <w:szCs w:val="24"/>
                <w:lang w:val="en-US"/>
              </w:rPr>
              <w:t>(1992).</w:t>
            </w:r>
            <w:r w:rsidR="00EF61C5">
              <w:rPr>
                <w:rFonts w:cstheme="minorHAnsi"/>
                <w:bCs/>
                <w:sz w:val="24"/>
                <w:szCs w:val="24"/>
                <w:lang w:val="en-US"/>
              </w:rPr>
              <w:t xml:space="preserve"> </w:t>
            </w:r>
            <w:r w:rsidRPr="00FA5AFA">
              <w:rPr>
                <w:rFonts w:cstheme="minorHAnsi"/>
                <w:bCs/>
                <w:sz w:val="24"/>
                <w:szCs w:val="24"/>
                <w:lang w:val="en-US"/>
              </w:rPr>
              <w:t>Mapping the language of racism. Discourse and the legitimation of exploitation. New York: Columbia University Press.</w:t>
            </w:r>
          </w:p>
        </w:tc>
      </w:tr>
    </w:tbl>
    <w:p w:rsidR="003A7F66" w:rsidRDefault="003A7F66" w:rsidP="000A4435">
      <w:pPr>
        <w:pStyle w:val="Prrafodelista"/>
        <w:jc w:val="both"/>
        <w:rPr>
          <w:rFonts w:cstheme="minorHAnsi"/>
          <w:sz w:val="24"/>
          <w:szCs w:val="24"/>
        </w:rPr>
      </w:pPr>
    </w:p>
    <w:p w:rsidR="003A7F66" w:rsidRDefault="003A7F66" w:rsidP="000A4435">
      <w:pPr>
        <w:pStyle w:val="Prrafodelista"/>
        <w:jc w:val="both"/>
        <w:rPr>
          <w:rFonts w:cstheme="minorHAnsi"/>
          <w:sz w:val="24"/>
          <w:szCs w:val="24"/>
        </w:rPr>
      </w:pPr>
    </w:p>
    <w:p w:rsidR="003A7F66" w:rsidRDefault="003A7F66" w:rsidP="000A4435">
      <w:pPr>
        <w:pStyle w:val="Prrafodelista"/>
        <w:jc w:val="both"/>
        <w:rPr>
          <w:rFonts w:cstheme="minorHAnsi"/>
          <w:sz w:val="24"/>
          <w:szCs w:val="24"/>
        </w:rPr>
      </w:pPr>
    </w:p>
    <w:sectPr w:rsidR="003A7F66" w:rsidSect="006F6366">
      <w:headerReference w:type="default" r:id="rId12"/>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1366" w:rsidRDefault="00CB1366">
      <w:pPr>
        <w:spacing w:after="0" w:line="240" w:lineRule="auto"/>
      </w:pPr>
      <w:r>
        <w:separator/>
      </w:r>
    </w:p>
  </w:endnote>
  <w:endnote w:type="continuationSeparator" w:id="0">
    <w:p w:rsidR="00CB1366" w:rsidRDefault="00CB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1366" w:rsidRDefault="00CB1366">
      <w:pPr>
        <w:spacing w:after="0" w:line="240" w:lineRule="auto"/>
      </w:pPr>
      <w:r>
        <w:separator/>
      </w:r>
    </w:p>
  </w:footnote>
  <w:footnote w:type="continuationSeparator" w:id="0">
    <w:p w:rsidR="00CB1366" w:rsidRDefault="00CB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6366" w:rsidRDefault="006F6366" w:rsidP="006F6366">
    <w:pPr>
      <w:pStyle w:val="Encabezado"/>
    </w:pPr>
    <w:r>
      <w:rPr>
        <w:noProof/>
        <w:lang w:eastAsia="es-CL"/>
      </w:rPr>
      <w:drawing>
        <wp:inline distT="0" distB="0" distL="0" distR="0" wp14:anchorId="1A6B5F16" wp14:editId="242B7E59">
          <wp:extent cx="2867025" cy="879017"/>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100\Downloads\Logo DPTO Trabajo Social U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693" cy="880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74A"/>
    <w:multiLevelType w:val="hybridMultilevel"/>
    <w:tmpl w:val="D34ED88E"/>
    <w:lvl w:ilvl="0" w:tplc="E6FE2B42">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A781A33"/>
    <w:multiLevelType w:val="hybridMultilevel"/>
    <w:tmpl w:val="FA8C895C"/>
    <w:lvl w:ilvl="0" w:tplc="43769BA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CB0F29"/>
    <w:multiLevelType w:val="hybridMultilevel"/>
    <w:tmpl w:val="8EC24DD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93909F2"/>
    <w:multiLevelType w:val="hybridMultilevel"/>
    <w:tmpl w:val="067E78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FDD4904"/>
    <w:multiLevelType w:val="hybridMultilevel"/>
    <w:tmpl w:val="CB9CC3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3D21AD3"/>
    <w:multiLevelType w:val="hybridMultilevel"/>
    <w:tmpl w:val="7BEA224A"/>
    <w:lvl w:ilvl="0" w:tplc="9B2EAE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6EF1569"/>
    <w:multiLevelType w:val="hybridMultilevel"/>
    <w:tmpl w:val="151EA4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66B10F9"/>
    <w:multiLevelType w:val="hybridMultilevel"/>
    <w:tmpl w:val="991085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C037A7A"/>
    <w:multiLevelType w:val="hybridMultilevel"/>
    <w:tmpl w:val="8EC24DD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B066D7C"/>
    <w:multiLevelType w:val="hybridMultilevel"/>
    <w:tmpl w:val="0AF0D43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E861E14"/>
    <w:multiLevelType w:val="hybridMultilevel"/>
    <w:tmpl w:val="5D58701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0"/>
  </w:num>
  <w:num w:numId="5">
    <w:abstractNumId w:val="1"/>
  </w:num>
  <w:num w:numId="6">
    <w:abstractNumId w:val="4"/>
  </w:num>
  <w:num w:numId="7">
    <w:abstractNumId w:val="2"/>
  </w:num>
  <w:num w:numId="8">
    <w:abstractNumId w:val="6"/>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920"/>
    <w:rsid w:val="00011864"/>
    <w:rsid w:val="00022539"/>
    <w:rsid w:val="00025F6F"/>
    <w:rsid w:val="00061892"/>
    <w:rsid w:val="00091869"/>
    <w:rsid w:val="000953F5"/>
    <w:rsid w:val="000969E7"/>
    <w:rsid w:val="000A4435"/>
    <w:rsid w:val="000B443B"/>
    <w:rsid w:val="000B4D1C"/>
    <w:rsid w:val="000B5087"/>
    <w:rsid w:val="000D05DC"/>
    <w:rsid w:val="000E3F06"/>
    <w:rsid w:val="000E6C2E"/>
    <w:rsid w:val="001123C7"/>
    <w:rsid w:val="00147FEA"/>
    <w:rsid w:val="00176918"/>
    <w:rsid w:val="00176A8E"/>
    <w:rsid w:val="001901FF"/>
    <w:rsid w:val="001A0406"/>
    <w:rsid w:val="001B0A1D"/>
    <w:rsid w:val="001B54BF"/>
    <w:rsid w:val="001D35AD"/>
    <w:rsid w:val="001D5F64"/>
    <w:rsid w:val="001F3CA9"/>
    <w:rsid w:val="002B5BB5"/>
    <w:rsid w:val="003016F1"/>
    <w:rsid w:val="00311F15"/>
    <w:rsid w:val="0035050C"/>
    <w:rsid w:val="00353446"/>
    <w:rsid w:val="003675ED"/>
    <w:rsid w:val="0039325A"/>
    <w:rsid w:val="003A0E87"/>
    <w:rsid w:val="003A353C"/>
    <w:rsid w:val="003A7F66"/>
    <w:rsid w:val="003D10BC"/>
    <w:rsid w:val="003D59C3"/>
    <w:rsid w:val="00405B9E"/>
    <w:rsid w:val="004723B5"/>
    <w:rsid w:val="004B3AE7"/>
    <w:rsid w:val="004F1691"/>
    <w:rsid w:val="004F6EC2"/>
    <w:rsid w:val="005069A8"/>
    <w:rsid w:val="00511BE8"/>
    <w:rsid w:val="005320E8"/>
    <w:rsid w:val="005719DC"/>
    <w:rsid w:val="00574C04"/>
    <w:rsid w:val="005C005C"/>
    <w:rsid w:val="005F2C2A"/>
    <w:rsid w:val="00614320"/>
    <w:rsid w:val="0064354F"/>
    <w:rsid w:val="006F6366"/>
    <w:rsid w:val="00751937"/>
    <w:rsid w:val="00762B74"/>
    <w:rsid w:val="00774F86"/>
    <w:rsid w:val="007F1531"/>
    <w:rsid w:val="00804090"/>
    <w:rsid w:val="008553E7"/>
    <w:rsid w:val="008916C9"/>
    <w:rsid w:val="008C4813"/>
    <w:rsid w:val="008C4AB5"/>
    <w:rsid w:val="008C55DF"/>
    <w:rsid w:val="008F27F6"/>
    <w:rsid w:val="00907717"/>
    <w:rsid w:val="009412D1"/>
    <w:rsid w:val="00951A42"/>
    <w:rsid w:val="009650D8"/>
    <w:rsid w:val="00967FAE"/>
    <w:rsid w:val="0097584D"/>
    <w:rsid w:val="009C3CF7"/>
    <w:rsid w:val="009C5468"/>
    <w:rsid w:val="009E610F"/>
    <w:rsid w:val="00A16686"/>
    <w:rsid w:val="00A46669"/>
    <w:rsid w:val="00A6014F"/>
    <w:rsid w:val="00A9498C"/>
    <w:rsid w:val="00AA3E62"/>
    <w:rsid w:val="00AB442A"/>
    <w:rsid w:val="00AE5AB6"/>
    <w:rsid w:val="00AF62E5"/>
    <w:rsid w:val="00B00066"/>
    <w:rsid w:val="00B02043"/>
    <w:rsid w:val="00B04528"/>
    <w:rsid w:val="00B13C94"/>
    <w:rsid w:val="00B23DA7"/>
    <w:rsid w:val="00B6724E"/>
    <w:rsid w:val="00B9298B"/>
    <w:rsid w:val="00BA2328"/>
    <w:rsid w:val="00BC0946"/>
    <w:rsid w:val="00BC4B42"/>
    <w:rsid w:val="00BE0C39"/>
    <w:rsid w:val="00BE171F"/>
    <w:rsid w:val="00BF50E6"/>
    <w:rsid w:val="00BF6C2C"/>
    <w:rsid w:val="00C06DE3"/>
    <w:rsid w:val="00C22021"/>
    <w:rsid w:val="00C610CE"/>
    <w:rsid w:val="00C6714A"/>
    <w:rsid w:val="00C738F5"/>
    <w:rsid w:val="00C90AD7"/>
    <w:rsid w:val="00CB1366"/>
    <w:rsid w:val="00CC7352"/>
    <w:rsid w:val="00CD5C74"/>
    <w:rsid w:val="00CF04B9"/>
    <w:rsid w:val="00CF3301"/>
    <w:rsid w:val="00D22CC2"/>
    <w:rsid w:val="00D57396"/>
    <w:rsid w:val="00D6288B"/>
    <w:rsid w:val="00D643BF"/>
    <w:rsid w:val="00D67EEA"/>
    <w:rsid w:val="00D7155E"/>
    <w:rsid w:val="00D86920"/>
    <w:rsid w:val="00DA2FAA"/>
    <w:rsid w:val="00DB2CA1"/>
    <w:rsid w:val="00DB7C4F"/>
    <w:rsid w:val="00DC31A2"/>
    <w:rsid w:val="00DD077E"/>
    <w:rsid w:val="00E05001"/>
    <w:rsid w:val="00E07302"/>
    <w:rsid w:val="00E12B0A"/>
    <w:rsid w:val="00E7249C"/>
    <w:rsid w:val="00E76A7F"/>
    <w:rsid w:val="00EC29B7"/>
    <w:rsid w:val="00EF61C5"/>
    <w:rsid w:val="00F018A2"/>
    <w:rsid w:val="00F312C7"/>
    <w:rsid w:val="00F94178"/>
    <w:rsid w:val="00F9683B"/>
    <w:rsid w:val="00FA5AFA"/>
    <w:rsid w:val="00FB0355"/>
    <w:rsid w:val="00FC4F3D"/>
    <w:rsid w:val="00FE5A66"/>
    <w:rsid w:val="00FF467A"/>
    <w:rsid w:val="00FF4F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78F4"/>
  <w15:docId w15:val="{ED035E70-9207-C541-B756-6618DAF7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2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9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920"/>
  </w:style>
  <w:style w:type="paragraph" w:customStyle="1" w:styleId="Default">
    <w:name w:val="Default"/>
    <w:rsid w:val="00D86920"/>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rsid w:val="00D8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86920"/>
    <w:pPr>
      <w:spacing w:line="254" w:lineRule="auto"/>
      <w:ind w:left="720"/>
      <w:contextualSpacing/>
    </w:pPr>
  </w:style>
  <w:style w:type="character" w:styleId="Hipervnculo">
    <w:name w:val="Hyperlink"/>
    <w:basedOn w:val="Fuentedeprrafopredeter"/>
    <w:uiPriority w:val="99"/>
    <w:unhideWhenUsed/>
    <w:rsid w:val="00D86920"/>
    <w:rPr>
      <w:color w:val="0000FF" w:themeColor="hyperlink"/>
      <w:u w:val="single"/>
    </w:rPr>
  </w:style>
  <w:style w:type="table" w:customStyle="1" w:styleId="Tablaconcuadrcula4-nfasis31">
    <w:name w:val="Tabla con cuadrícula 4 - Énfasis 31"/>
    <w:basedOn w:val="Tablanormal"/>
    <w:uiPriority w:val="49"/>
    <w:rsid w:val="00D8692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deglobo">
    <w:name w:val="Balloon Text"/>
    <w:basedOn w:val="Normal"/>
    <w:link w:val="TextodegloboCar"/>
    <w:uiPriority w:val="99"/>
    <w:semiHidden/>
    <w:unhideWhenUsed/>
    <w:rsid w:val="00D86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920"/>
    <w:rPr>
      <w:rFonts w:ascii="Tahoma" w:hAnsi="Tahoma" w:cs="Tahoma"/>
      <w:sz w:val="16"/>
      <w:szCs w:val="16"/>
    </w:rPr>
  </w:style>
  <w:style w:type="character" w:styleId="Mencinsinresolver">
    <w:name w:val="Unresolved Mention"/>
    <w:basedOn w:val="Fuentedeprrafopredeter"/>
    <w:uiPriority w:val="99"/>
    <w:semiHidden/>
    <w:unhideWhenUsed/>
    <w:rsid w:val="00774F86"/>
    <w:rPr>
      <w:color w:val="605E5C"/>
      <w:shd w:val="clear" w:color="auto" w:fill="E1DFDD"/>
    </w:rPr>
  </w:style>
  <w:style w:type="paragraph" w:customStyle="1" w:styleId="Normal1">
    <w:name w:val="Normal1"/>
    <w:uiPriority w:val="99"/>
    <w:rsid w:val="009E610F"/>
    <w:pPr>
      <w:spacing w:after="0" w:line="240" w:lineRule="auto"/>
    </w:pPr>
    <w:rPr>
      <w:rFonts w:ascii="Arial Narrow" w:eastAsia="Arial Narrow" w:hAnsi="Arial Narrow" w:cs="Arial Narrow"/>
      <w:color w:val="000000"/>
      <w:sz w:val="24"/>
      <w:szCs w:val="24"/>
      <w:lang w:eastAsia="es-ES"/>
    </w:rPr>
  </w:style>
  <w:style w:type="character" w:customStyle="1" w:styleId="apple-converted-space">
    <w:name w:val="apple-converted-space"/>
    <w:basedOn w:val="Fuentedeprrafopredeter"/>
    <w:rsid w:val="00CF3301"/>
  </w:style>
  <w:style w:type="paragraph" w:styleId="NormalWeb">
    <w:name w:val="Normal (Web)"/>
    <w:basedOn w:val="Normal"/>
    <w:uiPriority w:val="99"/>
    <w:rsid w:val="00E12B0A"/>
    <w:pPr>
      <w:spacing w:beforeLines="1" w:afterLines="1" w:after="0" w:line="240" w:lineRule="auto"/>
    </w:pPr>
    <w:rPr>
      <w:rFonts w:ascii="Times" w:eastAsia="Times New Roman" w:hAnsi="Times" w:cs="Times New Roman"/>
      <w:sz w:val="20"/>
      <w:szCs w:val="20"/>
      <w:lang w:val="es-ES_tradnl" w:eastAsia="es-ES_tradnl"/>
    </w:rPr>
  </w:style>
  <w:style w:type="paragraph" w:customStyle="1" w:styleId="EndNoteBibliography">
    <w:name w:val="EndNote Bibliography"/>
    <w:basedOn w:val="Normal"/>
    <w:link w:val="EndNoteBibliographyCar"/>
    <w:rsid w:val="00DA2FAA"/>
    <w:pPr>
      <w:spacing w:after="0" w:line="240" w:lineRule="auto"/>
      <w:jc w:val="both"/>
    </w:pPr>
    <w:rPr>
      <w:rFonts w:ascii="Arial Narrow" w:eastAsia="Times New Roman" w:hAnsi="Arial Narrow" w:cs="Times New Roman"/>
      <w:noProof/>
      <w:sz w:val="24"/>
      <w:szCs w:val="24"/>
      <w:lang w:val="es-ES" w:eastAsia="es-ES"/>
    </w:rPr>
  </w:style>
  <w:style w:type="character" w:customStyle="1" w:styleId="EndNoteBibliographyCar">
    <w:name w:val="EndNote Bibliography Car"/>
    <w:basedOn w:val="Fuentedeprrafopredeter"/>
    <w:link w:val="EndNoteBibliography"/>
    <w:rsid w:val="00DA2FAA"/>
    <w:rPr>
      <w:rFonts w:ascii="Arial Narrow" w:eastAsia="Times New Roman" w:hAnsi="Arial Narrow" w:cs="Times New Roman"/>
      <w:noProo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628196">
      <w:bodyDiv w:val="1"/>
      <w:marLeft w:val="0"/>
      <w:marRight w:val="0"/>
      <w:marTop w:val="0"/>
      <w:marBottom w:val="0"/>
      <w:divBdr>
        <w:top w:val="none" w:sz="0" w:space="0" w:color="auto"/>
        <w:left w:val="none" w:sz="0" w:space="0" w:color="auto"/>
        <w:bottom w:val="none" w:sz="0" w:space="0" w:color="auto"/>
        <w:right w:val="none" w:sz="0" w:space="0" w:color="auto"/>
      </w:divBdr>
    </w:div>
    <w:div w:id="1666323909">
      <w:bodyDiv w:val="1"/>
      <w:marLeft w:val="0"/>
      <w:marRight w:val="0"/>
      <w:marTop w:val="0"/>
      <w:marBottom w:val="0"/>
      <w:divBdr>
        <w:top w:val="none" w:sz="0" w:space="0" w:color="auto"/>
        <w:left w:val="none" w:sz="0" w:space="0" w:color="auto"/>
        <w:bottom w:val="none" w:sz="0" w:space="0" w:color="auto"/>
        <w:right w:val="none" w:sz="0" w:space="0" w:color="auto"/>
      </w:divBdr>
      <w:divsChild>
        <w:div w:id="1665552066">
          <w:marLeft w:val="0"/>
          <w:marRight w:val="0"/>
          <w:marTop w:val="0"/>
          <w:marBottom w:val="0"/>
          <w:divBdr>
            <w:top w:val="none" w:sz="0" w:space="0" w:color="auto"/>
            <w:left w:val="none" w:sz="0" w:space="0" w:color="auto"/>
            <w:bottom w:val="none" w:sz="0" w:space="0" w:color="auto"/>
            <w:right w:val="none" w:sz="0" w:space="0" w:color="auto"/>
          </w:divBdr>
          <w:divsChild>
            <w:div w:id="1805154352">
              <w:marLeft w:val="0"/>
              <w:marRight w:val="0"/>
              <w:marTop w:val="0"/>
              <w:marBottom w:val="0"/>
              <w:divBdr>
                <w:top w:val="none" w:sz="0" w:space="0" w:color="auto"/>
                <w:left w:val="none" w:sz="0" w:space="0" w:color="auto"/>
                <w:bottom w:val="none" w:sz="0" w:space="0" w:color="auto"/>
                <w:right w:val="none" w:sz="0" w:space="0" w:color="auto"/>
              </w:divBdr>
              <w:divsChild>
                <w:div w:id="918247303">
                  <w:marLeft w:val="0"/>
                  <w:marRight w:val="0"/>
                  <w:marTop w:val="0"/>
                  <w:marBottom w:val="0"/>
                  <w:divBdr>
                    <w:top w:val="none" w:sz="0" w:space="0" w:color="auto"/>
                    <w:left w:val="none" w:sz="0" w:space="0" w:color="auto"/>
                    <w:bottom w:val="none" w:sz="0" w:space="0" w:color="auto"/>
                    <w:right w:val="none" w:sz="0" w:space="0" w:color="auto"/>
                  </w:divBdr>
                  <w:divsChild>
                    <w:div w:id="1569224568">
                      <w:marLeft w:val="0"/>
                      <w:marRight w:val="0"/>
                      <w:marTop w:val="0"/>
                      <w:marBottom w:val="0"/>
                      <w:divBdr>
                        <w:top w:val="none" w:sz="0" w:space="0" w:color="auto"/>
                        <w:left w:val="none" w:sz="0" w:space="0" w:color="auto"/>
                        <w:bottom w:val="none" w:sz="0" w:space="0" w:color="auto"/>
                        <w:right w:val="none" w:sz="0" w:space="0" w:color="auto"/>
                      </w:divBdr>
                      <w:divsChild>
                        <w:div w:id="116411149">
                          <w:marLeft w:val="0"/>
                          <w:marRight w:val="0"/>
                          <w:marTop w:val="0"/>
                          <w:marBottom w:val="0"/>
                          <w:divBdr>
                            <w:top w:val="none" w:sz="0" w:space="0" w:color="auto"/>
                            <w:left w:val="none" w:sz="0" w:space="0" w:color="auto"/>
                            <w:bottom w:val="none" w:sz="0" w:space="0" w:color="auto"/>
                            <w:right w:val="none" w:sz="0" w:space="0" w:color="auto"/>
                          </w:divBdr>
                        </w:div>
                      </w:divsChild>
                    </w:div>
                    <w:div w:id="379674205">
                      <w:marLeft w:val="0"/>
                      <w:marRight w:val="0"/>
                      <w:marTop w:val="0"/>
                      <w:marBottom w:val="0"/>
                      <w:divBdr>
                        <w:top w:val="none" w:sz="0" w:space="0" w:color="auto"/>
                        <w:left w:val="none" w:sz="0" w:space="0" w:color="auto"/>
                        <w:bottom w:val="none" w:sz="0" w:space="0" w:color="auto"/>
                        <w:right w:val="none" w:sz="0" w:space="0" w:color="auto"/>
                      </w:divBdr>
                      <w:divsChild>
                        <w:div w:id="1670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589524">
          <w:marLeft w:val="0"/>
          <w:marRight w:val="0"/>
          <w:marTop w:val="0"/>
          <w:marBottom w:val="0"/>
          <w:divBdr>
            <w:top w:val="none" w:sz="0" w:space="0" w:color="auto"/>
            <w:left w:val="none" w:sz="0" w:space="0" w:color="auto"/>
            <w:bottom w:val="none" w:sz="0" w:space="0" w:color="auto"/>
            <w:right w:val="none" w:sz="0" w:space="0" w:color="auto"/>
          </w:divBdr>
          <w:divsChild>
            <w:div w:id="916866979">
              <w:marLeft w:val="0"/>
              <w:marRight w:val="0"/>
              <w:marTop w:val="0"/>
              <w:marBottom w:val="0"/>
              <w:divBdr>
                <w:top w:val="none" w:sz="0" w:space="0" w:color="auto"/>
                <w:left w:val="none" w:sz="0" w:space="0" w:color="auto"/>
                <w:bottom w:val="none" w:sz="0" w:space="0" w:color="auto"/>
                <w:right w:val="none" w:sz="0" w:space="0" w:color="auto"/>
              </w:divBdr>
              <w:divsChild>
                <w:div w:id="2078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8010">
          <w:marLeft w:val="0"/>
          <w:marRight w:val="0"/>
          <w:marTop w:val="0"/>
          <w:marBottom w:val="0"/>
          <w:divBdr>
            <w:top w:val="none" w:sz="0" w:space="0" w:color="auto"/>
            <w:left w:val="none" w:sz="0" w:space="0" w:color="auto"/>
            <w:bottom w:val="none" w:sz="0" w:space="0" w:color="auto"/>
            <w:right w:val="none" w:sz="0" w:space="0" w:color="auto"/>
          </w:divBdr>
          <w:divsChild>
            <w:div w:id="1529954180">
              <w:marLeft w:val="0"/>
              <w:marRight w:val="0"/>
              <w:marTop w:val="0"/>
              <w:marBottom w:val="0"/>
              <w:divBdr>
                <w:top w:val="none" w:sz="0" w:space="0" w:color="auto"/>
                <w:left w:val="none" w:sz="0" w:space="0" w:color="auto"/>
                <w:bottom w:val="none" w:sz="0" w:space="0" w:color="auto"/>
                <w:right w:val="none" w:sz="0" w:space="0" w:color="auto"/>
              </w:divBdr>
              <w:divsChild>
                <w:div w:id="16829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256">
          <w:marLeft w:val="0"/>
          <w:marRight w:val="0"/>
          <w:marTop w:val="0"/>
          <w:marBottom w:val="0"/>
          <w:divBdr>
            <w:top w:val="none" w:sz="0" w:space="0" w:color="auto"/>
            <w:left w:val="none" w:sz="0" w:space="0" w:color="auto"/>
            <w:bottom w:val="none" w:sz="0" w:space="0" w:color="auto"/>
            <w:right w:val="none" w:sz="0" w:space="0" w:color="auto"/>
          </w:divBdr>
          <w:divsChild>
            <w:div w:id="1456607001">
              <w:marLeft w:val="0"/>
              <w:marRight w:val="0"/>
              <w:marTop w:val="0"/>
              <w:marBottom w:val="0"/>
              <w:divBdr>
                <w:top w:val="none" w:sz="0" w:space="0" w:color="auto"/>
                <w:left w:val="none" w:sz="0" w:space="0" w:color="auto"/>
                <w:bottom w:val="none" w:sz="0" w:space="0" w:color="auto"/>
                <w:right w:val="none" w:sz="0" w:space="0" w:color="auto"/>
              </w:divBdr>
              <w:divsChild>
                <w:div w:id="747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8819">
      <w:bodyDiv w:val="1"/>
      <w:marLeft w:val="0"/>
      <w:marRight w:val="0"/>
      <w:marTop w:val="0"/>
      <w:marBottom w:val="0"/>
      <w:divBdr>
        <w:top w:val="none" w:sz="0" w:space="0" w:color="auto"/>
        <w:left w:val="none" w:sz="0" w:space="0" w:color="auto"/>
        <w:bottom w:val="none" w:sz="0" w:space="0" w:color="auto"/>
        <w:right w:val="none" w:sz="0" w:space="0" w:color="auto"/>
      </w:divBdr>
    </w:div>
    <w:div w:id="20946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dernsdepsicologia.cat/article/view/11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lyatroncoso@uchile.c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5565/rev/athenea.1231" TargetMode="External"/><Relationship Id="rId5" Type="http://schemas.openxmlformats.org/officeDocument/2006/relationships/footnotes" Target="footnotes.xml"/><Relationship Id="rId10" Type="http://schemas.openxmlformats.org/officeDocument/2006/relationships/hyperlink" Target="http://antalya.uab.es/athenea/num8/siniguez.pdf" TargetMode="External"/><Relationship Id="rId4" Type="http://schemas.openxmlformats.org/officeDocument/2006/relationships/webSettings" Target="webSettings.xml"/><Relationship Id="rId9" Type="http://schemas.openxmlformats.org/officeDocument/2006/relationships/hyperlink" Target="http://blues.uab.es/athenea/num2/Gi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3661</Words>
  <Characters>20139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Lelya Elena Troncoso Perez (lelyatroncoso)</cp:lastModifiedBy>
  <cp:revision>59</cp:revision>
  <dcterms:created xsi:type="dcterms:W3CDTF">2020-01-23T20:20:00Z</dcterms:created>
  <dcterms:modified xsi:type="dcterms:W3CDTF">2021-01-06T18:52:00Z</dcterms:modified>
</cp:coreProperties>
</file>