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2416D" w14:textId="77777777" w:rsidR="00D86920" w:rsidRPr="00584BDD" w:rsidRDefault="00D86920" w:rsidP="00D86920">
      <w:pPr>
        <w:pStyle w:val="Default"/>
        <w:jc w:val="both"/>
        <w:rPr>
          <w:rFonts w:asciiTheme="minorHAnsi" w:hAnsiTheme="minorHAnsi" w:cstheme="minorHAnsi"/>
        </w:rPr>
      </w:pPr>
      <w:bookmarkStart w:id="0" w:name="_GoBack"/>
      <w:bookmarkEnd w:id="0"/>
    </w:p>
    <w:p w14:paraId="25F4ED8F"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404A3D46"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14:paraId="56706F82"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1D745A" w14:textId="3976A0CE"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F656B8">
              <w:rPr>
                <w:sz w:val="24"/>
                <w:szCs w:val="24"/>
              </w:rPr>
              <w:t xml:space="preserve"> PLANIFICACIÓN Y GESTION SOCIAL</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59D4D"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Código del curso:</w:t>
            </w:r>
          </w:p>
        </w:tc>
      </w:tr>
      <w:tr w:rsidR="00D86920" w:rsidRPr="00584BDD" w14:paraId="7586703F"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72B494" w14:textId="11FE6618"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F656B8">
              <w:rPr>
                <w:rFonts w:cstheme="minorHAnsi"/>
                <w:b/>
                <w:bCs/>
                <w:sz w:val="24"/>
                <w:szCs w:val="24"/>
                <w:lang w:val="es-ES"/>
              </w:rPr>
              <w:t xml:space="preserve">Taly Reininger </w:t>
            </w:r>
          </w:p>
        </w:tc>
      </w:tr>
      <w:tr w:rsidR="00D86920" w:rsidRPr="00584BDD" w14:paraId="4777B75A"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8D22F6"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14:paraId="30467124" w14:textId="5C4A98DB" w:rsidR="005A27CC" w:rsidRPr="005A27CC" w:rsidRDefault="00D86920" w:rsidP="005A27CC">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 </w:t>
            </w:r>
            <w:r w:rsidR="005A27CC" w:rsidRPr="001E2749">
              <w:rPr>
                <w:rFonts w:cs="Calibri"/>
                <w:sz w:val="24"/>
                <w:szCs w:val="24"/>
              </w:rPr>
              <w:t xml:space="preserve">El curso requiere la reflexión y el </w:t>
            </w:r>
            <w:proofErr w:type="gramStart"/>
            <w:r w:rsidR="005A27CC" w:rsidRPr="001E2749">
              <w:rPr>
                <w:rFonts w:cs="Calibri"/>
                <w:sz w:val="24"/>
                <w:szCs w:val="24"/>
              </w:rPr>
              <w:t>conocer  de</w:t>
            </w:r>
            <w:proofErr w:type="gramEnd"/>
            <w:r w:rsidR="005A27CC" w:rsidRPr="001E2749">
              <w:rPr>
                <w:rFonts w:cs="Calibri"/>
                <w:sz w:val="24"/>
                <w:szCs w:val="24"/>
              </w:rPr>
              <w:t xml:space="preserve"> los </w:t>
            </w:r>
            <w:r w:rsidR="005A27CC">
              <w:rPr>
                <w:rFonts w:cs="Calibri"/>
                <w:sz w:val="24"/>
                <w:szCs w:val="24"/>
              </w:rPr>
              <w:t>estudiantes</w:t>
            </w:r>
            <w:r w:rsidR="005A27CC" w:rsidRPr="001E2749">
              <w:rPr>
                <w:rFonts w:cs="Calibri"/>
                <w:sz w:val="24"/>
                <w:szCs w:val="24"/>
              </w:rPr>
              <w:t xml:space="preserve"> en las distintas materias  concernientes a la Planificación y Gestión Social, principalmente en los esquemas conceptuales de estos y el rol del planificador y “gestor social” en el desarrollo y ejecución de estos planes y Políticas.</w:t>
            </w:r>
          </w:p>
          <w:p w14:paraId="196F422E" w14:textId="77777777" w:rsidR="005A27CC" w:rsidRPr="001E2749" w:rsidRDefault="005A27CC" w:rsidP="005A27CC">
            <w:pPr>
              <w:widowControl w:val="0"/>
              <w:autoSpaceDE w:val="0"/>
              <w:autoSpaceDN w:val="0"/>
              <w:adjustRightInd w:val="0"/>
              <w:spacing w:before="254"/>
              <w:ind w:left="11"/>
              <w:jc w:val="both"/>
              <w:rPr>
                <w:rFonts w:cs="Calibri"/>
                <w:sz w:val="24"/>
                <w:szCs w:val="24"/>
              </w:rPr>
            </w:pPr>
            <w:r w:rsidRPr="001E2749">
              <w:rPr>
                <w:rFonts w:cs="Calibri"/>
                <w:sz w:val="24"/>
                <w:szCs w:val="24"/>
              </w:rPr>
              <w:t xml:space="preserve"> Como Propósito fundamental es generar una visión crítica de la planificación y gestión en programas y políticas sociales</w:t>
            </w:r>
            <w:proofErr w:type="gramStart"/>
            <w:r w:rsidRPr="001E2749">
              <w:rPr>
                <w:rFonts w:cs="Calibri"/>
                <w:sz w:val="24"/>
                <w:szCs w:val="24"/>
              </w:rPr>
              <w:t>,  para</w:t>
            </w:r>
            <w:proofErr w:type="gramEnd"/>
            <w:r w:rsidRPr="001E2749">
              <w:rPr>
                <w:rFonts w:cs="Calibri"/>
                <w:sz w:val="24"/>
                <w:szCs w:val="24"/>
              </w:rPr>
              <w:t xml:space="preserve"> el ejercicio profesional en el marco de instituciones públicas y privadas, que trabajan desde diversas problemáticas sociales y a distintas escalas de intervención.  Entrega herramientas para la planificación, gestión y control de proyectos sociales específicos, intencionado los aprendizajes a través de la revisión de casos y el análisis de las prácticas del mismo desarrollo de las políticas públicas.</w:t>
            </w:r>
          </w:p>
          <w:p w14:paraId="17EF03F6" w14:textId="77777777" w:rsidR="00D86920" w:rsidRPr="00584BDD" w:rsidRDefault="00D86920" w:rsidP="005A27CC">
            <w:pPr>
              <w:spacing w:after="0" w:line="256" w:lineRule="auto"/>
              <w:jc w:val="both"/>
              <w:rPr>
                <w:rFonts w:eastAsia="Times New Roman" w:cstheme="minorHAnsi"/>
                <w:sz w:val="24"/>
                <w:szCs w:val="24"/>
                <w:lang w:eastAsia="es-CL"/>
              </w:rPr>
            </w:pPr>
          </w:p>
        </w:tc>
      </w:tr>
      <w:tr w:rsidR="00D86920" w:rsidRPr="00584BDD" w14:paraId="5DE5119B"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6C1E05E" w14:textId="77777777" w:rsidR="00D86920" w:rsidRPr="00584BDD"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Competencias a las que contribuye el curso</w:t>
            </w:r>
          </w:p>
          <w:p w14:paraId="18CE4C6D" w14:textId="71A925BF" w:rsidR="005A27CC" w:rsidRPr="001E2749" w:rsidRDefault="005A27CC" w:rsidP="005A27CC">
            <w:pPr>
              <w:numPr>
                <w:ilvl w:val="0"/>
                <w:numId w:val="13"/>
              </w:numPr>
              <w:spacing w:after="0" w:line="240" w:lineRule="auto"/>
              <w:jc w:val="both"/>
              <w:rPr>
                <w:rFonts w:cs="Calibri"/>
                <w:sz w:val="24"/>
                <w:szCs w:val="24"/>
              </w:rPr>
            </w:pPr>
            <w:r w:rsidRPr="001E2749">
              <w:rPr>
                <w:rFonts w:cs="Calibri"/>
                <w:sz w:val="24"/>
                <w:szCs w:val="24"/>
              </w:rPr>
              <w:t xml:space="preserve">Describe y </w:t>
            </w:r>
            <w:r w:rsidR="005A5D6D">
              <w:rPr>
                <w:rFonts w:cs="Calibri"/>
                <w:sz w:val="24"/>
                <w:szCs w:val="24"/>
              </w:rPr>
              <w:t>e</w:t>
            </w:r>
            <w:r w:rsidRPr="001E2749">
              <w:rPr>
                <w:rFonts w:cs="Calibri"/>
                <w:sz w:val="24"/>
                <w:szCs w:val="24"/>
              </w:rPr>
              <w:t>xplica el comportamiento de las políticas públicas, en función de la planificación y gestión social.</w:t>
            </w:r>
          </w:p>
          <w:p w14:paraId="75C3A2FD" w14:textId="77777777" w:rsidR="0088320E" w:rsidRPr="001E2749" w:rsidRDefault="0088320E" w:rsidP="0088320E">
            <w:pPr>
              <w:numPr>
                <w:ilvl w:val="0"/>
                <w:numId w:val="13"/>
              </w:numPr>
              <w:spacing w:after="0" w:line="240" w:lineRule="auto"/>
              <w:jc w:val="both"/>
              <w:rPr>
                <w:rFonts w:cs="Calibri"/>
                <w:sz w:val="24"/>
                <w:szCs w:val="24"/>
              </w:rPr>
            </w:pPr>
            <w:r w:rsidRPr="001E2749">
              <w:rPr>
                <w:rFonts w:cs="Calibri"/>
                <w:sz w:val="24"/>
                <w:szCs w:val="24"/>
              </w:rPr>
              <w:t>Identificar y aplicar los conceptos y componentes básicos para la planificación y gestión social.</w:t>
            </w:r>
          </w:p>
          <w:p w14:paraId="4462E965" w14:textId="77777777" w:rsidR="005A27CC" w:rsidRPr="001E2749" w:rsidRDefault="005A27CC" w:rsidP="005A27CC">
            <w:pPr>
              <w:numPr>
                <w:ilvl w:val="0"/>
                <w:numId w:val="13"/>
              </w:numPr>
              <w:spacing w:after="0" w:line="240" w:lineRule="auto"/>
              <w:jc w:val="both"/>
              <w:rPr>
                <w:rFonts w:cs="Calibri"/>
                <w:sz w:val="24"/>
                <w:szCs w:val="24"/>
              </w:rPr>
            </w:pPr>
            <w:r w:rsidRPr="001E2749">
              <w:rPr>
                <w:rFonts w:cs="Calibri"/>
                <w:sz w:val="24"/>
                <w:szCs w:val="24"/>
              </w:rPr>
              <w:t xml:space="preserve">Realización del desarrollo integral de un diseño de </w:t>
            </w:r>
            <w:proofErr w:type="gramStart"/>
            <w:r w:rsidRPr="001E2749">
              <w:rPr>
                <w:rFonts w:cs="Calibri"/>
                <w:sz w:val="24"/>
                <w:szCs w:val="24"/>
              </w:rPr>
              <w:t>Planificación  Social</w:t>
            </w:r>
            <w:proofErr w:type="gramEnd"/>
            <w:r w:rsidRPr="001E2749">
              <w:rPr>
                <w:rFonts w:cs="Calibri"/>
                <w:sz w:val="24"/>
                <w:szCs w:val="24"/>
              </w:rPr>
              <w:t>.</w:t>
            </w:r>
          </w:p>
          <w:p w14:paraId="2C27DBA5" w14:textId="77777777" w:rsidR="005A27CC" w:rsidRPr="001E2749" w:rsidRDefault="005A27CC" w:rsidP="005A27CC">
            <w:pPr>
              <w:numPr>
                <w:ilvl w:val="0"/>
                <w:numId w:val="13"/>
              </w:numPr>
              <w:spacing w:after="0" w:line="240" w:lineRule="auto"/>
              <w:rPr>
                <w:rFonts w:cs="Calibri"/>
                <w:sz w:val="24"/>
                <w:szCs w:val="24"/>
              </w:rPr>
            </w:pPr>
            <w:r w:rsidRPr="001E2749">
              <w:rPr>
                <w:rFonts w:cs="Calibri"/>
                <w:sz w:val="24"/>
                <w:szCs w:val="24"/>
              </w:rPr>
              <w:t>Entrega  conductas éticas y de responsabilidad en el trabajo individual y en grupo</w:t>
            </w:r>
          </w:p>
          <w:p w14:paraId="10222362" w14:textId="77777777" w:rsidR="005A27CC" w:rsidRPr="001E2749" w:rsidRDefault="005A27CC" w:rsidP="005A27CC">
            <w:pPr>
              <w:numPr>
                <w:ilvl w:val="0"/>
                <w:numId w:val="13"/>
              </w:numPr>
              <w:spacing w:after="0" w:line="240" w:lineRule="auto"/>
              <w:rPr>
                <w:rFonts w:cs="Calibri"/>
                <w:sz w:val="24"/>
                <w:szCs w:val="24"/>
              </w:rPr>
            </w:pPr>
            <w:r w:rsidRPr="001E2749">
              <w:rPr>
                <w:rFonts w:cs="Calibri"/>
                <w:sz w:val="24"/>
                <w:szCs w:val="24"/>
              </w:rPr>
              <w:t>Respeta opiniones y planteamientos de los demás.</w:t>
            </w:r>
          </w:p>
          <w:p w14:paraId="209A636D" w14:textId="77777777" w:rsidR="00D86920" w:rsidRPr="00584BDD" w:rsidRDefault="00D86920" w:rsidP="005A27CC">
            <w:pPr>
              <w:spacing w:after="0" w:line="256" w:lineRule="auto"/>
              <w:jc w:val="both"/>
              <w:rPr>
                <w:rFonts w:eastAsia="Calibri" w:cstheme="minorHAnsi"/>
                <w:b/>
                <w:bCs/>
                <w:color w:val="000000" w:themeColor="text1"/>
                <w:kern w:val="24"/>
                <w:sz w:val="24"/>
                <w:szCs w:val="24"/>
                <w:lang w:eastAsia="es-CL"/>
              </w:rPr>
            </w:pPr>
          </w:p>
        </w:tc>
      </w:tr>
      <w:tr w:rsidR="00D86920" w:rsidRPr="00584BDD" w14:paraId="33D9B711"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E14C50"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Resultado de aprendizaje general para el curso:</w:t>
            </w:r>
          </w:p>
          <w:p w14:paraId="0DA3366B" w14:textId="77777777" w:rsidR="005A27CC" w:rsidRDefault="005A27CC" w:rsidP="005A27CC">
            <w:pPr>
              <w:numPr>
                <w:ilvl w:val="0"/>
                <w:numId w:val="3"/>
              </w:numPr>
              <w:spacing w:after="0" w:line="240" w:lineRule="auto"/>
              <w:rPr>
                <w:sz w:val="24"/>
              </w:rPr>
            </w:pPr>
            <w:r>
              <w:rPr>
                <w:sz w:val="24"/>
              </w:rPr>
              <w:t xml:space="preserve">Observar y analizar el desarrollo de las </w:t>
            </w:r>
            <w:proofErr w:type="gramStart"/>
            <w:r>
              <w:rPr>
                <w:sz w:val="24"/>
              </w:rPr>
              <w:t>políticas  públicas</w:t>
            </w:r>
            <w:proofErr w:type="gramEnd"/>
            <w:r>
              <w:rPr>
                <w:sz w:val="24"/>
              </w:rPr>
              <w:t>, en relación a la planificación y gestión social.</w:t>
            </w:r>
          </w:p>
          <w:p w14:paraId="386723A2" w14:textId="272D31B5" w:rsidR="005A27CC" w:rsidRDefault="005A27CC" w:rsidP="005A27CC">
            <w:pPr>
              <w:numPr>
                <w:ilvl w:val="0"/>
                <w:numId w:val="3"/>
              </w:numPr>
              <w:spacing w:after="0" w:line="240" w:lineRule="auto"/>
              <w:rPr>
                <w:sz w:val="24"/>
              </w:rPr>
            </w:pPr>
            <w:r w:rsidRPr="00C714D6">
              <w:rPr>
                <w:sz w:val="24"/>
              </w:rPr>
              <w:t xml:space="preserve">Reconocer </w:t>
            </w:r>
            <w:r>
              <w:rPr>
                <w:sz w:val="24"/>
              </w:rPr>
              <w:t>el desarrollo integral de un proyecto de Planificación social</w:t>
            </w:r>
            <w:r w:rsidR="00F553BC">
              <w:rPr>
                <w:sz w:val="24"/>
              </w:rPr>
              <w:t xml:space="preserve"> y sus diferentes herramientas y estrategias.</w:t>
            </w:r>
          </w:p>
          <w:p w14:paraId="67CEC0D6" w14:textId="307FF1A3" w:rsidR="005A27CC" w:rsidRDefault="005A27CC" w:rsidP="005A27CC">
            <w:pPr>
              <w:numPr>
                <w:ilvl w:val="0"/>
                <w:numId w:val="3"/>
              </w:numPr>
              <w:spacing w:after="0" w:line="240" w:lineRule="auto"/>
              <w:rPr>
                <w:sz w:val="24"/>
              </w:rPr>
            </w:pPr>
            <w:r>
              <w:rPr>
                <w:sz w:val="24"/>
              </w:rPr>
              <w:t>Reconocer la</w:t>
            </w:r>
            <w:r w:rsidR="001A5320">
              <w:rPr>
                <w:sz w:val="24"/>
              </w:rPr>
              <w:t xml:space="preserve">s herramientas y </w:t>
            </w:r>
            <w:r>
              <w:rPr>
                <w:sz w:val="24"/>
              </w:rPr>
              <w:t>función de la Gestión Social.</w:t>
            </w:r>
          </w:p>
          <w:p w14:paraId="0FF48D34" w14:textId="77777777" w:rsidR="00D86920" w:rsidRPr="00584BDD" w:rsidRDefault="00D86920" w:rsidP="005A27CC">
            <w:pPr>
              <w:pStyle w:val="Prrafodelista"/>
              <w:spacing w:after="0" w:line="256" w:lineRule="auto"/>
              <w:jc w:val="both"/>
              <w:rPr>
                <w:rFonts w:eastAsia="Times New Roman" w:cstheme="minorHAnsi"/>
                <w:sz w:val="24"/>
                <w:szCs w:val="24"/>
                <w:lang w:eastAsia="es-CL"/>
              </w:rPr>
            </w:pPr>
          </w:p>
        </w:tc>
      </w:tr>
      <w:tr w:rsidR="00D86920" w:rsidRPr="00584BDD" w14:paraId="1108530B"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50E356" w14:textId="77777777" w:rsidR="00D86920" w:rsidRPr="00F553BC" w:rsidRDefault="00D86920" w:rsidP="00EE75F6">
            <w:pPr>
              <w:spacing w:after="0" w:line="256" w:lineRule="auto"/>
              <w:jc w:val="both"/>
              <w:rPr>
                <w:rFonts w:eastAsia="Times New Roman" w:cstheme="minorHAnsi"/>
                <w:sz w:val="24"/>
                <w:szCs w:val="24"/>
                <w:lang w:val="es-ES" w:eastAsia="es-CL"/>
              </w:rPr>
            </w:pPr>
            <w:r w:rsidRPr="00F553BC">
              <w:rPr>
                <w:rFonts w:eastAsia="Calibri" w:cstheme="minorHAnsi"/>
                <w:b/>
                <w:bCs/>
                <w:color w:val="000000" w:themeColor="text1"/>
                <w:kern w:val="24"/>
                <w:sz w:val="24"/>
                <w:szCs w:val="24"/>
                <w:lang w:val="es-ES" w:eastAsia="es-CL"/>
              </w:rPr>
              <w:t>Estrategia general de enseñanza:</w:t>
            </w:r>
          </w:p>
          <w:p w14:paraId="342E441E" w14:textId="3BBA1AAC" w:rsidR="00025F6F" w:rsidRPr="00F553BC" w:rsidRDefault="00025F6F" w:rsidP="00EE75F6">
            <w:pPr>
              <w:spacing w:after="0" w:line="256" w:lineRule="auto"/>
              <w:jc w:val="both"/>
              <w:rPr>
                <w:rFonts w:eastAsia="Calibri" w:cstheme="minorHAnsi"/>
                <w:b/>
                <w:bCs/>
                <w:color w:val="000000" w:themeColor="text1"/>
                <w:kern w:val="24"/>
                <w:sz w:val="24"/>
                <w:szCs w:val="24"/>
                <w:lang w:val="es-ES" w:eastAsia="es-CL"/>
              </w:rPr>
            </w:pPr>
          </w:p>
          <w:p w14:paraId="0DA133F3" w14:textId="77777777" w:rsidR="00F553BC" w:rsidRPr="00F553BC" w:rsidRDefault="00C06B3A" w:rsidP="00F553BC">
            <w:pPr>
              <w:spacing w:after="0" w:line="256" w:lineRule="auto"/>
              <w:jc w:val="both"/>
              <w:rPr>
                <w:rFonts w:eastAsia="Calibri" w:cstheme="minorHAnsi"/>
                <w:b/>
                <w:bCs/>
                <w:color w:val="000000" w:themeColor="text1"/>
                <w:kern w:val="24"/>
                <w:sz w:val="24"/>
                <w:szCs w:val="24"/>
                <w:lang w:val="es-ES" w:eastAsia="es-CL"/>
              </w:rPr>
            </w:pPr>
            <w:r w:rsidRPr="00F553BC">
              <w:rPr>
                <w:rFonts w:eastAsia="Calibri" w:cstheme="minorHAnsi"/>
                <w:b/>
                <w:bCs/>
                <w:color w:val="000000" w:themeColor="text1"/>
                <w:kern w:val="24"/>
                <w:sz w:val="24"/>
                <w:szCs w:val="24"/>
                <w:lang w:val="es-ES" w:eastAsia="es-CL"/>
              </w:rPr>
              <w:t>Unidades:</w:t>
            </w:r>
          </w:p>
          <w:p w14:paraId="59F0E2F2" w14:textId="16A0167B" w:rsidR="00C06B3A" w:rsidRPr="00F553BC" w:rsidRDefault="00C06B3A" w:rsidP="00F553BC">
            <w:pPr>
              <w:spacing w:after="0" w:line="256" w:lineRule="auto"/>
              <w:jc w:val="both"/>
              <w:rPr>
                <w:rFonts w:eastAsia="Calibri" w:cstheme="minorHAnsi"/>
                <w:b/>
                <w:bCs/>
                <w:color w:val="000000" w:themeColor="text1"/>
                <w:kern w:val="24"/>
                <w:sz w:val="24"/>
                <w:szCs w:val="24"/>
                <w:lang w:val="es-ES" w:eastAsia="es-CL"/>
              </w:rPr>
            </w:pPr>
            <w:r w:rsidRPr="00F553BC">
              <w:rPr>
                <w:sz w:val="24"/>
                <w:szCs w:val="24"/>
                <w:lang w:val="es-ES"/>
              </w:rPr>
              <w:t xml:space="preserve">Unidad I: </w:t>
            </w:r>
            <w:r w:rsidR="00F553BC" w:rsidRPr="00F553BC">
              <w:rPr>
                <w:sz w:val="24"/>
                <w:szCs w:val="24"/>
                <w:lang w:val="es-ES"/>
              </w:rPr>
              <w:t>Planificación</w:t>
            </w:r>
            <w:r w:rsidRPr="00F553BC">
              <w:rPr>
                <w:sz w:val="24"/>
                <w:szCs w:val="24"/>
                <w:lang w:val="es-ES"/>
              </w:rPr>
              <w:t xml:space="preserve"> social </w:t>
            </w:r>
          </w:p>
          <w:p w14:paraId="05F73B63" w14:textId="2C2C9353" w:rsidR="00C06B3A" w:rsidRPr="00F553BC" w:rsidRDefault="00C06B3A" w:rsidP="00DC3F1E">
            <w:pPr>
              <w:pStyle w:val="Prrafodelista"/>
              <w:numPr>
                <w:ilvl w:val="0"/>
                <w:numId w:val="21"/>
              </w:numPr>
              <w:autoSpaceDE w:val="0"/>
              <w:autoSpaceDN w:val="0"/>
              <w:adjustRightInd w:val="0"/>
              <w:spacing w:after="0" w:line="240" w:lineRule="auto"/>
              <w:rPr>
                <w:rFonts w:cs="Arial"/>
                <w:sz w:val="24"/>
                <w:szCs w:val="24"/>
                <w:lang w:val="es-ES"/>
              </w:rPr>
            </w:pPr>
            <w:r w:rsidRPr="00F553BC">
              <w:rPr>
                <w:rFonts w:cs="Arial"/>
                <w:sz w:val="24"/>
                <w:szCs w:val="24"/>
                <w:lang w:val="es-ES"/>
              </w:rPr>
              <w:t>Las Políticas públicas, la planificación y la gestión social</w:t>
            </w:r>
          </w:p>
          <w:p w14:paraId="3011C167" w14:textId="5F31464B" w:rsidR="00C06B3A" w:rsidRPr="00F553BC" w:rsidRDefault="00C06B3A" w:rsidP="00DC3F1E">
            <w:pPr>
              <w:pStyle w:val="Prrafodelista"/>
              <w:numPr>
                <w:ilvl w:val="0"/>
                <w:numId w:val="21"/>
              </w:numPr>
              <w:autoSpaceDE w:val="0"/>
              <w:autoSpaceDN w:val="0"/>
              <w:adjustRightInd w:val="0"/>
              <w:spacing w:after="0" w:line="240" w:lineRule="auto"/>
              <w:rPr>
                <w:rFonts w:cs="Arial"/>
                <w:sz w:val="24"/>
                <w:szCs w:val="24"/>
                <w:lang w:val="es-ES"/>
              </w:rPr>
            </w:pPr>
            <w:r w:rsidRPr="00F553BC">
              <w:rPr>
                <w:rFonts w:cs="Arial"/>
                <w:sz w:val="24"/>
                <w:szCs w:val="24"/>
                <w:lang w:val="es-ES"/>
              </w:rPr>
              <w:t>Relación entre política, plan, programa y proyectos</w:t>
            </w:r>
          </w:p>
          <w:p w14:paraId="7C174C62" w14:textId="6D50BECA" w:rsidR="00C06B3A" w:rsidRPr="00F553BC" w:rsidRDefault="00C06B3A" w:rsidP="00DC3F1E">
            <w:pPr>
              <w:pStyle w:val="Prrafodelista"/>
              <w:numPr>
                <w:ilvl w:val="0"/>
                <w:numId w:val="21"/>
              </w:numPr>
              <w:autoSpaceDE w:val="0"/>
              <w:autoSpaceDN w:val="0"/>
              <w:adjustRightInd w:val="0"/>
              <w:spacing w:after="0" w:line="240" w:lineRule="auto"/>
              <w:rPr>
                <w:rFonts w:cs="Arial"/>
                <w:sz w:val="24"/>
                <w:szCs w:val="24"/>
                <w:lang w:val="es-ES"/>
              </w:rPr>
            </w:pPr>
            <w:r w:rsidRPr="00F553BC">
              <w:rPr>
                <w:rFonts w:cs="Arial"/>
                <w:sz w:val="24"/>
                <w:szCs w:val="24"/>
                <w:lang w:val="es-ES"/>
              </w:rPr>
              <w:t xml:space="preserve">Racionalidad en el hacer de las políticas publicas y las dos escuelas de planificación: Plantificación normativa y planificación estratégica </w:t>
            </w:r>
          </w:p>
          <w:p w14:paraId="60385F70" w14:textId="77777777" w:rsidR="00C06B3A" w:rsidRPr="00F553BC" w:rsidRDefault="00C06B3A" w:rsidP="00DC3F1E">
            <w:pPr>
              <w:pStyle w:val="Prrafodelista"/>
              <w:numPr>
                <w:ilvl w:val="0"/>
                <w:numId w:val="21"/>
              </w:numPr>
              <w:spacing w:after="0" w:line="240" w:lineRule="auto"/>
              <w:rPr>
                <w:rFonts w:cs="Arial"/>
                <w:sz w:val="24"/>
                <w:szCs w:val="24"/>
                <w:lang w:val="es-ES"/>
              </w:rPr>
            </w:pPr>
            <w:r w:rsidRPr="00F553BC">
              <w:rPr>
                <w:rFonts w:cs="Arial"/>
                <w:sz w:val="24"/>
                <w:szCs w:val="24"/>
                <w:lang w:val="es-ES"/>
              </w:rPr>
              <w:t xml:space="preserve">Estado, Mercado y sociedad civil. Tensiones globales y locales </w:t>
            </w:r>
          </w:p>
          <w:p w14:paraId="67509276" w14:textId="77777777" w:rsidR="00C06B3A" w:rsidRPr="00F553BC" w:rsidRDefault="00C06B3A" w:rsidP="00DC3F1E">
            <w:pPr>
              <w:pStyle w:val="Prrafodelista"/>
              <w:widowControl w:val="0"/>
              <w:numPr>
                <w:ilvl w:val="0"/>
                <w:numId w:val="21"/>
              </w:numPr>
              <w:autoSpaceDE w:val="0"/>
              <w:autoSpaceDN w:val="0"/>
              <w:adjustRightInd w:val="0"/>
              <w:spacing w:after="0" w:line="240" w:lineRule="auto"/>
              <w:ind w:right="10"/>
              <w:jc w:val="both"/>
              <w:rPr>
                <w:rFonts w:cs="Verdana"/>
                <w:bCs/>
                <w:sz w:val="24"/>
                <w:szCs w:val="24"/>
                <w:lang w:val="es-ES"/>
              </w:rPr>
            </w:pPr>
            <w:r w:rsidRPr="00F553BC">
              <w:rPr>
                <w:rFonts w:cs="Verdana"/>
                <w:bCs/>
                <w:sz w:val="24"/>
                <w:szCs w:val="24"/>
                <w:lang w:val="es-ES"/>
              </w:rPr>
              <w:t xml:space="preserve">Los sistemas de planificación social en América Latina y en Chile </w:t>
            </w:r>
          </w:p>
          <w:p w14:paraId="08A3C9A3" w14:textId="7CE615D1" w:rsidR="00C06B3A" w:rsidRPr="00F553BC" w:rsidRDefault="00C06B3A" w:rsidP="00C06B3A">
            <w:pPr>
              <w:pStyle w:val="NormalWeb"/>
              <w:shd w:val="clear" w:color="auto" w:fill="FFFFFF"/>
              <w:rPr>
                <w:rFonts w:asciiTheme="minorHAnsi" w:hAnsiTheme="minorHAnsi"/>
                <w:lang w:val="es-ES"/>
              </w:rPr>
            </w:pPr>
            <w:r w:rsidRPr="00F553BC">
              <w:rPr>
                <w:rFonts w:asciiTheme="minorHAnsi" w:hAnsiTheme="minorHAnsi"/>
                <w:lang w:val="es-ES"/>
              </w:rPr>
              <w:t xml:space="preserve">Unidad II: </w:t>
            </w:r>
            <w:r w:rsidR="00F553BC" w:rsidRPr="00F553BC">
              <w:rPr>
                <w:rFonts w:asciiTheme="minorHAnsi" w:hAnsiTheme="minorHAnsi"/>
                <w:lang w:val="es-ES"/>
              </w:rPr>
              <w:t>Implementación</w:t>
            </w:r>
            <w:r w:rsidRPr="00F553BC">
              <w:rPr>
                <w:rFonts w:asciiTheme="minorHAnsi" w:hAnsiTheme="minorHAnsi"/>
                <w:lang w:val="es-ES"/>
              </w:rPr>
              <w:t xml:space="preserve"> de la </w:t>
            </w:r>
            <w:r w:rsidR="00F553BC" w:rsidRPr="00F553BC">
              <w:rPr>
                <w:rFonts w:asciiTheme="minorHAnsi" w:hAnsiTheme="minorHAnsi"/>
                <w:lang w:val="es-ES"/>
              </w:rPr>
              <w:t>Planificación</w:t>
            </w:r>
            <w:r w:rsidRPr="00F553BC">
              <w:rPr>
                <w:rFonts w:asciiTheme="minorHAnsi" w:hAnsiTheme="minorHAnsi"/>
                <w:lang w:val="es-ES"/>
              </w:rPr>
              <w:t xml:space="preserve"> Social </w:t>
            </w:r>
          </w:p>
          <w:p w14:paraId="0C6517B8" w14:textId="2B54F28C" w:rsidR="00C06B3A" w:rsidRPr="00F553BC" w:rsidRDefault="00C06B3A" w:rsidP="00DC3F1E">
            <w:pPr>
              <w:pStyle w:val="Prrafodelista"/>
              <w:widowControl w:val="0"/>
              <w:numPr>
                <w:ilvl w:val="0"/>
                <w:numId w:val="21"/>
              </w:numPr>
              <w:autoSpaceDE w:val="0"/>
              <w:autoSpaceDN w:val="0"/>
              <w:adjustRightInd w:val="0"/>
              <w:spacing w:after="0" w:line="240" w:lineRule="auto"/>
              <w:ind w:right="10"/>
              <w:jc w:val="both"/>
              <w:rPr>
                <w:rFonts w:cs="Verdana"/>
                <w:bCs/>
                <w:sz w:val="24"/>
                <w:szCs w:val="24"/>
                <w:lang w:val="es-ES"/>
              </w:rPr>
            </w:pPr>
            <w:r w:rsidRPr="00F553BC">
              <w:rPr>
                <w:rFonts w:cs="Verdana"/>
                <w:bCs/>
                <w:sz w:val="24"/>
                <w:szCs w:val="24"/>
                <w:lang w:val="es-ES"/>
              </w:rPr>
              <w:t>N</w:t>
            </w:r>
            <w:r w:rsidR="0088320E">
              <w:rPr>
                <w:rFonts w:cs="Verdana"/>
                <w:bCs/>
                <w:sz w:val="24"/>
                <w:szCs w:val="24"/>
                <w:lang w:val="es-ES"/>
              </w:rPr>
              <w:t>iveles de planificación – internacional</w:t>
            </w:r>
            <w:r w:rsidRPr="00F553BC">
              <w:rPr>
                <w:rFonts w:cs="Verdana"/>
                <w:bCs/>
                <w:sz w:val="24"/>
                <w:szCs w:val="24"/>
                <w:lang w:val="es-ES"/>
              </w:rPr>
              <w:t xml:space="preserve">, nacional, regional, local </w:t>
            </w:r>
          </w:p>
          <w:p w14:paraId="3FD6D62A" w14:textId="77777777" w:rsidR="00DC3F1E" w:rsidRPr="00F553BC" w:rsidRDefault="00C06B3A" w:rsidP="00DC3F1E">
            <w:pPr>
              <w:pStyle w:val="Prrafodelista"/>
              <w:numPr>
                <w:ilvl w:val="0"/>
                <w:numId w:val="21"/>
              </w:numPr>
              <w:spacing w:after="0" w:line="240" w:lineRule="auto"/>
              <w:rPr>
                <w:sz w:val="24"/>
                <w:szCs w:val="24"/>
                <w:lang w:val="es-ES"/>
              </w:rPr>
            </w:pPr>
            <w:r w:rsidRPr="00F553BC">
              <w:rPr>
                <w:sz w:val="24"/>
                <w:szCs w:val="24"/>
                <w:lang w:val="es-ES"/>
              </w:rPr>
              <w:t>Herramientas (metodologías -instrumentos) de la planificación: Teoría del cambio. El enfoque del marco lógico.</w:t>
            </w:r>
            <w:r w:rsidR="00DC3F1E" w:rsidRPr="00F553BC">
              <w:rPr>
                <w:sz w:val="24"/>
                <w:szCs w:val="24"/>
                <w:lang w:val="es-ES"/>
              </w:rPr>
              <w:t xml:space="preserve"> </w:t>
            </w:r>
          </w:p>
          <w:p w14:paraId="1E0BFE81" w14:textId="205D8C29" w:rsidR="00DC3F1E" w:rsidRPr="00F553BC" w:rsidRDefault="00DC3F1E" w:rsidP="00DC3F1E">
            <w:pPr>
              <w:pStyle w:val="Prrafodelista"/>
              <w:numPr>
                <w:ilvl w:val="0"/>
                <w:numId w:val="21"/>
              </w:numPr>
              <w:spacing w:after="0" w:line="240" w:lineRule="auto"/>
              <w:rPr>
                <w:sz w:val="24"/>
                <w:szCs w:val="24"/>
                <w:lang w:val="es-ES"/>
              </w:rPr>
            </w:pPr>
            <w:r w:rsidRPr="00F553BC">
              <w:rPr>
                <w:rFonts w:cs="Verdana"/>
                <w:sz w:val="24"/>
                <w:szCs w:val="24"/>
                <w:lang w:val="es-ES"/>
              </w:rPr>
              <w:t>Análisis estratégico: análisis situacional, FODA, análisis de escenarios</w:t>
            </w:r>
          </w:p>
          <w:p w14:paraId="49DF7EB0" w14:textId="400744E7" w:rsidR="00DC3F1E" w:rsidRPr="00F553BC" w:rsidRDefault="00DC3F1E" w:rsidP="00DC3F1E">
            <w:pPr>
              <w:pStyle w:val="Prrafodelista"/>
              <w:numPr>
                <w:ilvl w:val="0"/>
                <w:numId w:val="21"/>
              </w:numPr>
              <w:spacing w:after="0" w:line="240" w:lineRule="auto"/>
              <w:rPr>
                <w:sz w:val="24"/>
                <w:szCs w:val="24"/>
                <w:lang w:val="es-ES"/>
              </w:rPr>
            </w:pPr>
            <w:r w:rsidRPr="00F553BC">
              <w:rPr>
                <w:sz w:val="24"/>
                <w:szCs w:val="24"/>
                <w:lang w:val="es-ES"/>
              </w:rPr>
              <w:t>La planificación prospectiva</w:t>
            </w:r>
          </w:p>
          <w:p w14:paraId="71EB34AC" w14:textId="05DEDBCF" w:rsidR="00DC3F1E" w:rsidRPr="00F553BC" w:rsidRDefault="00DC3F1E" w:rsidP="00DC3F1E">
            <w:pPr>
              <w:spacing w:after="0" w:line="240" w:lineRule="auto"/>
              <w:rPr>
                <w:sz w:val="24"/>
                <w:szCs w:val="24"/>
                <w:lang w:val="es-ES"/>
              </w:rPr>
            </w:pPr>
          </w:p>
          <w:p w14:paraId="745C2E27" w14:textId="102D0778" w:rsidR="00C06B3A" w:rsidRPr="00F553BC" w:rsidRDefault="00DC3F1E" w:rsidP="00DC3F1E">
            <w:pPr>
              <w:spacing w:after="0" w:line="240" w:lineRule="auto"/>
              <w:rPr>
                <w:sz w:val="24"/>
                <w:szCs w:val="24"/>
                <w:lang w:val="es-ES"/>
              </w:rPr>
            </w:pPr>
            <w:r w:rsidRPr="00F553BC">
              <w:rPr>
                <w:sz w:val="24"/>
                <w:szCs w:val="24"/>
                <w:lang w:val="es-ES"/>
              </w:rPr>
              <w:t xml:space="preserve">Unidad III: Gestión Social </w:t>
            </w:r>
          </w:p>
          <w:p w14:paraId="482F5B3C" w14:textId="74ECA6C2" w:rsidR="00F553BC" w:rsidRPr="00F553BC" w:rsidRDefault="00C06B3A" w:rsidP="00F553BC">
            <w:pPr>
              <w:pStyle w:val="NormalWeb"/>
              <w:numPr>
                <w:ilvl w:val="0"/>
                <w:numId w:val="21"/>
              </w:numPr>
              <w:shd w:val="clear" w:color="auto" w:fill="FFFFFF"/>
              <w:rPr>
                <w:rFonts w:asciiTheme="minorHAnsi" w:hAnsiTheme="minorHAnsi"/>
                <w:lang w:val="es-ES"/>
              </w:rPr>
            </w:pPr>
            <w:r w:rsidRPr="00F553BC">
              <w:rPr>
                <w:rFonts w:asciiTheme="minorHAnsi" w:hAnsiTheme="minorHAnsi"/>
                <w:lang w:val="es-ES"/>
              </w:rPr>
              <w:t>Las ‘</w:t>
            </w:r>
            <w:r w:rsidR="00F553BC" w:rsidRPr="00F553BC">
              <w:rPr>
                <w:rFonts w:asciiTheme="minorHAnsi" w:hAnsiTheme="minorHAnsi"/>
                <w:lang w:val="es-ES"/>
              </w:rPr>
              <w:t>lógicas</w:t>
            </w:r>
            <w:r w:rsidRPr="00F553BC">
              <w:rPr>
                <w:rFonts w:asciiTheme="minorHAnsi" w:hAnsiTheme="minorHAnsi"/>
                <w:lang w:val="es-ES"/>
              </w:rPr>
              <w:t xml:space="preserve">’ de la </w:t>
            </w:r>
            <w:r w:rsidR="00F553BC" w:rsidRPr="00F553BC">
              <w:rPr>
                <w:rFonts w:asciiTheme="minorHAnsi" w:hAnsiTheme="minorHAnsi"/>
                <w:lang w:val="es-ES"/>
              </w:rPr>
              <w:t>gestión</w:t>
            </w:r>
            <w:r w:rsidRPr="00F553BC">
              <w:rPr>
                <w:rFonts w:asciiTheme="minorHAnsi" w:hAnsiTheme="minorHAnsi"/>
                <w:lang w:val="es-ES"/>
              </w:rPr>
              <w:t xml:space="preserve"> social: modelos de </w:t>
            </w:r>
            <w:r w:rsidR="00F553BC" w:rsidRPr="00F553BC">
              <w:rPr>
                <w:rFonts w:asciiTheme="minorHAnsi" w:hAnsiTheme="minorHAnsi"/>
                <w:lang w:val="es-ES"/>
              </w:rPr>
              <w:t>comprensión</w:t>
            </w:r>
            <w:r w:rsidRPr="00F553BC">
              <w:rPr>
                <w:rFonts w:asciiTheme="minorHAnsi" w:hAnsiTheme="minorHAnsi"/>
                <w:lang w:val="es-ES"/>
              </w:rPr>
              <w:t xml:space="preserve">. </w:t>
            </w:r>
          </w:p>
          <w:p w14:paraId="1C034264" w14:textId="2EFA44CA" w:rsidR="00F553BC" w:rsidRPr="00F553BC" w:rsidRDefault="00F553BC" w:rsidP="00F553BC">
            <w:pPr>
              <w:pStyle w:val="NormalWeb"/>
              <w:numPr>
                <w:ilvl w:val="0"/>
                <w:numId w:val="21"/>
              </w:numPr>
              <w:shd w:val="clear" w:color="auto" w:fill="FFFFFF"/>
              <w:rPr>
                <w:rFonts w:asciiTheme="minorHAnsi" w:hAnsiTheme="minorHAnsi"/>
                <w:lang w:val="es-ES"/>
              </w:rPr>
            </w:pPr>
            <w:r w:rsidRPr="00F553BC">
              <w:rPr>
                <w:rFonts w:asciiTheme="minorHAnsi" w:hAnsiTheme="minorHAnsi"/>
                <w:lang w:val="es-ES"/>
              </w:rPr>
              <w:t>Articulación</w:t>
            </w:r>
            <w:r w:rsidR="00C06B3A" w:rsidRPr="00F553BC">
              <w:rPr>
                <w:rFonts w:asciiTheme="minorHAnsi" w:hAnsiTheme="minorHAnsi"/>
                <w:lang w:val="es-ES"/>
              </w:rPr>
              <w:t xml:space="preserve"> actores sociales. </w:t>
            </w:r>
          </w:p>
          <w:p w14:paraId="453DF13F" w14:textId="15B16DF6" w:rsidR="00F553BC" w:rsidRPr="00F553BC" w:rsidRDefault="00C06B3A" w:rsidP="00F553BC">
            <w:pPr>
              <w:pStyle w:val="NormalWeb"/>
              <w:numPr>
                <w:ilvl w:val="1"/>
                <w:numId w:val="21"/>
              </w:numPr>
              <w:shd w:val="clear" w:color="auto" w:fill="FFFFFF"/>
              <w:rPr>
                <w:rFonts w:asciiTheme="minorHAnsi" w:hAnsiTheme="minorHAnsi"/>
                <w:lang w:val="es-ES"/>
              </w:rPr>
            </w:pPr>
            <w:r w:rsidRPr="00F553BC">
              <w:rPr>
                <w:rFonts w:asciiTheme="minorHAnsi" w:hAnsiTheme="minorHAnsi"/>
                <w:lang w:val="es-ES"/>
              </w:rPr>
              <w:lastRenderedPageBreak/>
              <w:t xml:space="preserve">Los actores individuales y colectivos: los destinatarios de las </w:t>
            </w:r>
            <w:r w:rsidR="00F553BC" w:rsidRPr="00F553BC">
              <w:rPr>
                <w:rFonts w:asciiTheme="minorHAnsi" w:hAnsiTheme="minorHAnsi"/>
                <w:lang w:val="es-ES"/>
              </w:rPr>
              <w:t>políticas</w:t>
            </w:r>
            <w:r w:rsidRPr="00F553BC">
              <w:rPr>
                <w:rFonts w:asciiTheme="minorHAnsi" w:hAnsiTheme="minorHAnsi"/>
                <w:lang w:val="es-ES"/>
              </w:rPr>
              <w:t xml:space="preserve"> sociales como clientes/beneficiarios/titulares de derechos. </w:t>
            </w:r>
          </w:p>
          <w:p w14:paraId="0B9A5B36" w14:textId="2FA601C2" w:rsidR="00F553BC" w:rsidRPr="0088320E" w:rsidRDefault="00C06B3A" w:rsidP="0088320E">
            <w:pPr>
              <w:pStyle w:val="NormalWeb"/>
              <w:numPr>
                <w:ilvl w:val="1"/>
                <w:numId w:val="21"/>
              </w:numPr>
              <w:shd w:val="clear" w:color="auto" w:fill="FFFFFF"/>
              <w:rPr>
                <w:rFonts w:asciiTheme="minorHAnsi" w:hAnsiTheme="minorHAnsi"/>
                <w:lang w:val="es-ES"/>
              </w:rPr>
            </w:pPr>
            <w:r w:rsidRPr="00F553BC">
              <w:rPr>
                <w:rFonts w:asciiTheme="minorHAnsi" w:hAnsiTheme="minorHAnsi"/>
                <w:lang w:val="es-ES"/>
              </w:rPr>
              <w:t>Los actores institucionales: gobiernos municipales, provinciales, regionales. Organismos sectoriales, o</w:t>
            </w:r>
            <w:r w:rsidR="0088320E">
              <w:rPr>
                <w:rFonts w:asciiTheme="minorHAnsi" w:hAnsiTheme="minorHAnsi"/>
                <w:lang w:val="es-ES"/>
              </w:rPr>
              <w:t>rganismos internacionales, l</w:t>
            </w:r>
            <w:r w:rsidR="00F553BC" w:rsidRPr="0088320E">
              <w:rPr>
                <w:rFonts w:asciiTheme="minorHAnsi" w:hAnsiTheme="minorHAnsi"/>
                <w:lang w:val="es-ES"/>
              </w:rPr>
              <w:t>os profesionales de primera línea</w:t>
            </w:r>
          </w:p>
          <w:p w14:paraId="6C416072" w14:textId="77777777" w:rsidR="00F553BC" w:rsidRPr="00F553BC" w:rsidRDefault="00F553BC" w:rsidP="00F553BC">
            <w:pPr>
              <w:pStyle w:val="NormalWeb"/>
              <w:numPr>
                <w:ilvl w:val="0"/>
                <w:numId w:val="21"/>
              </w:numPr>
              <w:shd w:val="clear" w:color="auto" w:fill="FFFFFF"/>
              <w:rPr>
                <w:rFonts w:asciiTheme="minorHAnsi" w:hAnsiTheme="minorHAnsi" w:cs="Arial"/>
                <w:lang w:val="es-ES"/>
              </w:rPr>
            </w:pPr>
            <w:r w:rsidRPr="00F553BC">
              <w:rPr>
                <w:rFonts w:asciiTheme="minorHAnsi" w:hAnsiTheme="minorHAnsi" w:cs="Arial"/>
                <w:lang w:val="es-ES"/>
              </w:rPr>
              <w:t xml:space="preserve">El control de la gestión social </w:t>
            </w:r>
          </w:p>
          <w:p w14:paraId="6CA2FB2D" w14:textId="3D6F273F" w:rsidR="00F553BC" w:rsidRPr="00F553BC" w:rsidRDefault="00F553BC" w:rsidP="00F553BC">
            <w:pPr>
              <w:pStyle w:val="NormalWeb"/>
              <w:numPr>
                <w:ilvl w:val="1"/>
                <w:numId w:val="21"/>
              </w:numPr>
              <w:shd w:val="clear" w:color="auto" w:fill="FFFFFF"/>
              <w:rPr>
                <w:rFonts w:asciiTheme="minorHAnsi" w:hAnsiTheme="minorHAnsi" w:cs="Arial"/>
                <w:lang w:val="es-ES"/>
              </w:rPr>
            </w:pPr>
            <w:r w:rsidRPr="00F553BC">
              <w:rPr>
                <w:rFonts w:asciiTheme="minorHAnsi" w:hAnsiTheme="minorHAnsi" w:cstheme="minorHAnsi"/>
                <w:lang w:val="es-ES" w:eastAsia="es-CL"/>
              </w:rPr>
              <w:t xml:space="preserve">Conceptos asociados al control de gestión </w:t>
            </w:r>
          </w:p>
          <w:p w14:paraId="79A17AAA" w14:textId="438ADCB1" w:rsidR="00F553BC" w:rsidRPr="00F553BC" w:rsidRDefault="00F553BC" w:rsidP="00F553BC">
            <w:pPr>
              <w:pStyle w:val="NormalWeb"/>
              <w:numPr>
                <w:ilvl w:val="1"/>
                <w:numId w:val="21"/>
              </w:numPr>
              <w:shd w:val="clear" w:color="auto" w:fill="FFFFFF"/>
              <w:rPr>
                <w:rFonts w:asciiTheme="minorHAnsi" w:hAnsiTheme="minorHAnsi"/>
                <w:lang w:val="es-ES"/>
              </w:rPr>
            </w:pPr>
            <w:r w:rsidRPr="00F553BC">
              <w:rPr>
                <w:rFonts w:asciiTheme="minorHAnsi" w:hAnsiTheme="minorHAnsi" w:cstheme="minorHAnsi"/>
                <w:lang w:val="es-ES" w:eastAsia="es-CL"/>
              </w:rPr>
              <w:t>Relación entre control de gestión y evaluación social</w:t>
            </w:r>
          </w:p>
          <w:p w14:paraId="3F5BB1A0" w14:textId="77777777" w:rsidR="00C06B3A" w:rsidRPr="00F553BC" w:rsidRDefault="00C06B3A" w:rsidP="00EE75F6">
            <w:pPr>
              <w:spacing w:after="0" w:line="256" w:lineRule="auto"/>
              <w:jc w:val="both"/>
              <w:rPr>
                <w:rFonts w:eastAsia="Times New Roman" w:cstheme="minorHAnsi"/>
                <w:sz w:val="24"/>
                <w:szCs w:val="24"/>
                <w:lang w:val="es-ES" w:eastAsia="es-CL"/>
              </w:rPr>
            </w:pPr>
          </w:p>
          <w:p w14:paraId="6416067B" w14:textId="77777777" w:rsidR="008C21D6" w:rsidRDefault="008C21D6" w:rsidP="008C21D6">
            <w:pPr>
              <w:spacing w:after="0" w:line="256" w:lineRule="auto"/>
              <w:jc w:val="both"/>
              <w:rPr>
                <w:rFonts w:ascii="Calibri" w:hAnsi="Calibri" w:cs="Calibri"/>
                <w:sz w:val="24"/>
                <w:szCs w:val="24"/>
              </w:rPr>
            </w:pPr>
            <w:r w:rsidRPr="00AE5629">
              <w:rPr>
                <w:rFonts w:ascii="Calibri" w:hAnsi="Calibri" w:cs="Calibri"/>
                <w:sz w:val="24"/>
                <w:szCs w:val="24"/>
              </w:rPr>
              <w:t xml:space="preserve">En su desarrollo el curso contempla </w:t>
            </w:r>
            <w:r>
              <w:rPr>
                <w:rFonts w:ascii="Calibri" w:hAnsi="Calibri" w:cs="Calibri"/>
                <w:sz w:val="24"/>
                <w:szCs w:val="24"/>
              </w:rPr>
              <w:t xml:space="preserve">clases asincronicas, sincronicas y </w:t>
            </w:r>
            <w:r w:rsidRPr="00AE5629">
              <w:rPr>
                <w:rFonts w:ascii="Calibri" w:hAnsi="Calibri" w:cs="Calibri"/>
                <w:sz w:val="24"/>
                <w:szCs w:val="24"/>
              </w:rPr>
              <w:t>actividades lec</w:t>
            </w:r>
            <w:r>
              <w:rPr>
                <w:rFonts w:ascii="Calibri" w:hAnsi="Calibri" w:cs="Calibri"/>
                <w:sz w:val="24"/>
                <w:szCs w:val="24"/>
              </w:rPr>
              <w:t xml:space="preserve">tivas. </w:t>
            </w:r>
          </w:p>
          <w:p w14:paraId="3C037A45" w14:textId="77777777" w:rsidR="008C21D6" w:rsidRPr="00AE5629" w:rsidRDefault="008C21D6" w:rsidP="008C21D6">
            <w:pPr>
              <w:spacing w:after="0" w:line="256" w:lineRule="auto"/>
              <w:jc w:val="both"/>
              <w:rPr>
                <w:rFonts w:ascii="Calibri" w:hAnsi="Calibri" w:cs="Calibri"/>
                <w:sz w:val="24"/>
                <w:szCs w:val="24"/>
              </w:rPr>
            </w:pPr>
            <w:r w:rsidRPr="00AE5629">
              <w:rPr>
                <w:rFonts w:ascii="Calibri" w:hAnsi="Calibri" w:cs="Calibri"/>
                <w:sz w:val="24"/>
                <w:szCs w:val="24"/>
              </w:rPr>
              <w:t>El curso considera evaluaciones individuales</w:t>
            </w:r>
            <w:r>
              <w:rPr>
                <w:rFonts w:ascii="Calibri" w:hAnsi="Calibri" w:cs="Calibri"/>
                <w:sz w:val="24"/>
                <w:szCs w:val="24"/>
              </w:rPr>
              <w:t>.</w:t>
            </w:r>
          </w:p>
          <w:p w14:paraId="6C767DE2" w14:textId="77777777" w:rsidR="008C21D6" w:rsidRPr="00AE5629" w:rsidRDefault="008C21D6" w:rsidP="008C21D6">
            <w:pPr>
              <w:spacing w:after="0" w:line="256" w:lineRule="auto"/>
              <w:jc w:val="both"/>
              <w:rPr>
                <w:rFonts w:eastAsia="Times New Roman" w:cstheme="minorHAnsi"/>
                <w:sz w:val="24"/>
                <w:szCs w:val="24"/>
                <w:lang w:val="es-ES" w:eastAsia="es-CL"/>
              </w:rPr>
            </w:pPr>
            <w:r>
              <w:rPr>
                <w:rFonts w:eastAsia="Times New Roman" w:cstheme="minorHAnsi"/>
                <w:sz w:val="24"/>
                <w:szCs w:val="24"/>
                <w:lang w:val="es-ES" w:eastAsia="es-CL"/>
              </w:rPr>
              <w:t>Se observará la integración de los aprendizajes obtenidos en el curso a través de los trabajos individuales.</w:t>
            </w:r>
          </w:p>
          <w:p w14:paraId="00351F8F" w14:textId="77777777" w:rsidR="00D86920" w:rsidRPr="00F553BC" w:rsidRDefault="00D86920" w:rsidP="00EE75F6">
            <w:pPr>
              <w:spacing w:after="0" w:line="256" w:lineRule="auto"/>
              <w:jc w:val="both"/>
              <w:rPr>
                <w:rFonts w:eastAsia="Times New Roman" w:cstheme="minorHAnsi"/>
                <w:sz w:val="24"/>
                <w:szCs w:val="24"/>
                <w:lang w:val="es-ES" w:eastAsia="es-CL"/>
              </w:rPr>
            </w:pPr>
            <w:r w:rsidRPr="00F553BC">
              <w:rPr>
                <w:rFonts w:eastAsia="Calibri" w:cstheme="minorHAnsi"/>
                <w:b/>
                <w:bCs/>
                <w:color w:val="000000" w:themeColor="text1"/>
                <w:kern w:val="24"/>
                <w:sz w:val="24"/>
                <w:szCs w:val="24"/>
                <w:lang w:val="es-ES" w:eastAsia="es-CL"/>
              </w:rPr>
              <w:t> </w:t>
            </w:r>
          </w:p>
        </w:tc>
      </w:tr>
      <w:tr w:rsidR="00D86920" w:rsidRPr="00584BDD" w14:paraId="5C0A4C1A"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669947"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14:paraId="33DAB782" w14:textId="64BEB4B3" w:rsidR="0036700D" w:rsidRDefault="0036700D" w:rsidP="0036700D">
            <w:pPr>
              <w:spacing w:after="0" w:line="256" w:lineRule="auto"/>
              <w:jc w:val="both"/>
              <w:rPr>
                <w:rFonts w:eastAsia="Calibri" w:cstheme="minorHAnsi"/>
                <w:bCs/>
                <w:color w:val="000000" w:themeColor="text1"/>
                <w:kern w:val="24"/>
                <w:sz w:val="24"/>
                <w:szCs w:val="24"/>
                <w:lang w:val="es-ES" w:eastAsia="es-CL"/>
              </w:rPr>
            </w:pPr>
            <w:r>
              <w:rPr>
                <w:rFonts w:eastAsia="Calibri" w:cstheme="minorHAnsi"/>
                <w:bCs/>
                <w:color w:val="000000" w:themeColor="text1"/>
                <w:kern w:val="24"/>
                <w:sz w:val="24"/>
                <w:szCs w:val="24"/>
                <w:lang w:val="es-ES" w:eastAsia="es-CL"/>
              </w:rPr>
              <w:t>La evaluación de aprendizajes del curso se contempla a nivel individual y grupal</w:t>
            </w:r>
          </w:p>
          <w:p w14:paraId="68BEC4D3" w14:textId="38C773F8" w:rsidR="0036700D" w:rsidRPr="0047072E" w:rsidRDefault="0036700D" w:rsidP="0036700D">
            <w:pPr>
              <w:spacing w:after="0" w:line="256" w:lineRule="auto"/>
              <w:jc w:val="both"/>
              <w:rPr>
                <w:rFonts w:eastAsia="Calibri" w:cstheme="minorHAnsi"/>
                <w:bCs/>
                <w:color w:val="000000" w:themeColor="text1"/>
                <w:kern w:val="24"/>
                <w:sz w:val="24"/>
                <w:szCs w:val="24"/>
                <w:lang w:val="es-ES" w:eastAsia="es-CL"/>
              </w:rPr>
            </w:pPr>
            <w:r>
              <w:rPr>
                <w:rFonts w:eastAsia="Calibri" w:cstheme="minorHAnsi"/>
                <w:bCs/>
                <w:color w:val="000000" w:themeColor="text1"/>
                <w:kern w:val="24"/>
                <w:sz w:val="24"/>
                <w:szCs w:val="24"/>
                <w:lang w:val="es-ES" w:eastAsia="es-CL"/>
              </w:rPr>
              <w:t>La evaluación individual consiste en el seguimiento de aprendizajes a través de la entrega de 1 ensayo y 1 trabajo de planificación grupal.</w:t>
            </w:r>
          </w:p>
          <w:p w14:paraId="76B36A84" w14:textId="77777777" w:rsidR="00D86920" w:rsidRPr="00584BDD" w:rsidRDefault="00D86920" w:rsidP="00A00FF6">
            <w:pPr>
              <w:spacing w:after="0" w:line="256" w:lineRule="auto"/>
              <w:jc w:val="both"/>
              <w:rPr>
                <w:rFonts w:eastAsia="Times New Roman" w:cstheme="minorHAnsi"/>
                <w:sz w:val="24"/>
                <w:szCs w:val="24"/>
                <w:lang w:eastAsia="es-CL"/>
              </w:rPr>
            </w:pPr>
          </w:p>
        </w:tc>
      </w:tr>
      <w:tr w:rsidR="00D86920" w:rsidRPr="00584BDD" w14:paraId="36193929"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166EEB"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Sistema de calificaciones y requisitos de aprobación:</w:t>
            </w:r>
          </w:p>
          <w:p w14:paraId="5B8DE57B" w14:textId="731A6DAD" w:rsidR="008C21D6" w:rsidRPr="00D87B20" w:rsidRDefault="0036700D" w:rsidP="008C21D6">
            <w:pPr>
              <w:pStyle w:val="Prrafodelista"/>
              <w:numPr>
                <w:ilvl w:val="0"/>
                <w:numId w:val="23"/>
              </w:numPr>
              <w:spacing w:after="0" w:line="256" w:lineRule="auto"/>
              <w:jc w:val="both"/>
              <w:rPr>
                <w:rFonts w:eastAsia="Calibri" w:cstheme="minorHAnsi"/>
                <w:bCs/>
                <w:color w:val="000000" w:themeColor="text1"/>
                <w:kern w:val="24"/>
                <w:sz w:val="24"/>
                <w:szCs w:val="24"/>
                <w:lang w:val="es-ES" w:eastAsia="es-CL"/>
              </w:rPr>
            </w:pPr>
            <w:r>
              <w:rPr>
                <w:rFonts w:eastAsia="Calibri" w:cstheme="minorHAnsi"/>
                <w:bCs/>
                <w:color w:val="000000" w:themeColor="text1"/>
                <w:kern w:val="24"/>
                <w:sz w:val="24"/>
                <w:szCs w:val="24"/>
                <w:lang w:val="es-ES" w:eastAsia="es-CL"/>
              </w:rPr>
              <w:t>Ensayo individual</w:t>
            </w:r>
            <w:r w:rsidR="008C21D6" w:rsidRPr="00D87B20">
              <w:rPr>
                <w:rFonts w:eastAsia="Calibri" w:cstheme="minorHAnsi"/>
                <w:bCs/>
                <w:color w:val="000000" w:themeColor="text1"/>
                <w:kern w:val="24"/>
                <w:sz w:val="24"/>
                <w:szCs w:val="24"/>
                <w:lang w:val="es-ES" w:eastAsia="es-CL"/>
              </w:rPr>
              <w:t xml:space="preserve">: </w:t>
            </w:r>
            <w:r w:rsidR="008C21D6">
              <w:rPr>
                <w:rFonts w:eastAsia="Calibri" w:cstheme="minorHAnsi"/>
                <w:bCs/>
                <w:color w:val="000000" w:themeColor="text1"/>
                <w:kern w:val="24"/>
                <w:sz w:val="24"/>
                <w:szCs w:val="24"/>
                <w:lang w:val="es-ES" w:eastAsia="es-CL"/>
              </w:rPr>
              <w:t>4</w:t>
            </w:r>
            <w:r w:rsidR="008C21D6" w:rsidRPr="00D87B20">
              <w:rPr>
                <w:rFonts w:eastAsia="Calibri" w:cstheme="minorHAnsi"/>
                <w:bCs/>
                <w:color w:val="000000" w:themeColor="text1"/>
                <w:kern w:val="24"/>
                <w:sz w:val="24"/>
                <w:szCs w:val="24"/>
                <w:lang w:val="es-ES" w:eastAsia="es-CL"/>
              </w:rPr>
              <w:t xml:space="preserve">0% </w:t>
            </w:r>
            <w:r>
              <w:rPr>
                <w:rFonts w:eastAsia="Calibri" w:cstheme="minorHAnsi"/>
                <w:bCs/>
                <w:color w:val="000000" w:themeColor="text1"/>
                <w:kern w:val="24"/>
                <w:sz w:val="24"/>
                <w:szCs w:val="24"/>
                <w:lang w:val="es-ES" w:eastAsia="es-CL"/>
              </w:rPr>
              <w:t xml:space="preserve"> (fecha entrega 30.10)</w:t>
            </w:r>
          </w:p>
          <w:p w14:paraId="6DA998C4" w14:textId="6BF3E12A" w:rsidR="008C21D6" w:rsidRPr="00D87B20" w:rsidRDefault="0036700D" w:rsidP="008C21D6">
            <w:pPr>
              <w:pStyle w:val="Prrafodelista"/>
              <w:numPr>
                <w:ilvl w:val="0"/>
                <w:numId w:val="23"/>
              </w:numPr>
              <w:spacing w:after="0" w:line="256" w:lineRule="auto"/>
              <w:jc w:val="both"/>
              <w:rPr>
                <w:rFonts w:cstheme="minorHAnsi"/>
                <w:sz w:val="24"/>
                <w:szCs w:val="24"/>
                <w:lang w:val="es-ES" w:eastAsia="es-CL"/>
              </w:rPr>
            </w:pPr>
            <w:r>
              <w:rPr>
                <w:rFonts w:cstheme="minorHAnsi"/>
                <w:sz w:val="24"/>
                <w:szCs w:val="24"/>
                <w:lang w:val="es-ES" w:eastAsia="es-CL"/>
              </w:rPr>
              <w:t>Trabajo de planificación grupal</w:t>
            </w:r>
            <w:r w:rsidR="008C21D6" w:rsidRPr="00D87B20">
              <w:rPr>
                <w:rFonts w:cstheme="minorHAnsi"/>
                <w:sz w:val="24"/>
                <w:szCs w:val="24"/>
                <w:lang w:val="es-ES" w:eastAsia="es-CL"/>
              </w:rPr>
              <w:t xml:space="preserve">: </w:t>
            </w:r>
            <w:r w:rsidR="008C21D6">
              <w:rPr>
                <w:rFonts w:cstheme="minorHAnsi"/>
                <w:sz w:val="24"/>
                <w:szCs w:val="24"/>
                <w:lang w:val="es-ES" w:eastAsia="es-CL"/>
              </w:rPr>
              <w:t>6</w:t>
            </w:r>
            <w:r w:rsidR="008C21D6" w:rsidRPr="00D87B20">
              <w:rPr>
                <w:rFonts w:cstheme="minorHAnsi"/>
                <w:sz w:val="24"/>
                <w:szCs w:val="24"/>
                <w:lang w:val="es-ES" w:eastAsia="es-CL"/>
              </w:rPr>
              <w:t xml:space="preserve">0% </w:t>
            </w:r>
            <w:r>
              <w:rPr>
                <w:rFonts w:cstheme="minorHAnsi"/>
                <w:sz w:val="24"/>
                <w:szCs w:val="24"/>
                <w:lang w:val="es-ES" w:eastAsia="es-CL"/>
              </w:rPr>
              <w:t>(fecha entrega 8.1)</w:t>
            </w:r>
          </w:p>
          <w:p w14:paraId="1E56856D" w14:textId="77777777" w:rsidR="008C21D6" w:rsidRDefault="008C21D6" w:rsidP="008C21D6">
            <w:pPr>
              <w:spacing w:after="0" w:line="256" w:lineRule="auto"/>
              <w:jc w:val="both"/>
              <w:rPr>
                <w:rFonts w:eastAsia="Calibri" w:cstheme="minorHAnsi"/>
                <w:bCs/>
                <w:color w:val="000000" w:themeColor="text1"/>
                <w:kern w:val="24"/>
                <w:sz w:val="24"/>
                <w:szCs w:val="24"/>
                <w:lang w:val="es-ES" w:eastAsia="es-CL"/>
              </w:rPr>
            </w:pPr>
          </w:p>
          <w:p w14:paraId="78496190" w14:textId="77777777" w:rsidR="008C21D6" w:rsidRPr="0047072E" w:rsidRDefault="008C21D6" w:rsidP="008C21D6">
            <w:pPr>
              <w:spacing w:after="0" w:line="256" w:lineRule="auto"/>
              <w:jc w:val="both"/>
              <w:rPr>
                <w:rFonts w:eastAsia="Calibri" w:cstheme="minorHAnsi"/>
                <w:bCs/>
                <w:color w:val="000000" w:themeColor="text1"/>
                <w:kern w:val="24"/>
                <w:sz w:val="24"/>
                <w:szCs w:val="24"/>
                <w:lang w:val="es-ES" w:eastAsia="es-CL"/>
              </w:rPr>
            </w:pPr>
          </w:p>
          <w:p w14:paraId="6A5D0438" w14:textId="3230CFA5" w:rsidR="008C21D6" w:rsidRDefault="008C21D6" w:rsidP="008C21D6">
            <w:pPr>
              <w:spacing w:after="0" w:line="256" w:lineRule="auto"/>
              <w:jc w:val="both"/>
              <w:rPr>
                <w:rFonts w:eastAsia="Calibri" w:cstheme="minorHAnsi"/>
                <w:bCs/>
                <w:color w:val="000000" w:themeColor="text1"/>
                <w:kern w:val="24"/>
                <w:sz w:val="24"/>
                <w:szCs w:val="24"/>
                <w:lang w:eastAsia="es-CL"/>
              </w:rPr>
            </w:pPr>
            <w:r w:rsidRPr="0047072E">
              <w:rPr>
                <w:rFonts w:eastAsia="Calibri" w:cstheme="minorHAnsi"/>
                <w:bCs/>
                <w:color w:val="000000" w:themeColor="text1"/>
                <w:kern w:val="24"/>
                <w:sz w:val="24"/>
                <w:szCs w:val="24"/>
                <w:lang w:val="es-ES" w:eastAsia="es-CL"/>
              </w:rPr>
              <w:t xml:space="preserve">El promedio de notas del semestre tiene una ponderación del 60% y el examen 40%. La nota de aprobación del curso es </w:t>
            </w:r>
            <w:proofErr w:type="gramStart"/>
            <w:r w:rsidRPr="0047072E">
              <w:rPr>
                <w:rFonts w:eastAsia="Calibri" w:cstheme="minorHAnsi"/>
                <w:bCs/>
                <w:color w:val="000000" w:themeColor="text1"/>
                <w:kern w:val="24"/>
                <w:sz w:val="24"/>
                <w:szCs w:val="24"/>
                <w:lang w:val="es-ES" w:eastAsia="es-CL"/>
              </w:rPr>
              <w:t>4.0  (</w:t>
            </w:r>
            <w:proofErr w:type="gramEnd"/>
            <w:r w:rsidRPr="0047072E">
              <w:rPr>
                <w:rFonts w:eastAsia="Calibri" w:cstheme="minorHAnsi"/>
                <w:bCs/>
                <w:color w:val="000000" w:themeColor="text1"/>
                <w:kern w:val="24"/>
                <w:sz w:val="24"/>
                <w:szCs w:val="24"/>
                <w:lang w:val="es-ES" w:eastAsia="es-CL"/>
              </w:rPr>
              <w:t xml:space="preserve">cuatro punto cero). Se eximirán del examen quienes obtengan un promedio igual o superior a </w:t>
            </w:r>
            <w:r>
              <w:rPr>
                <w:rFonts w:eastAsia="Calibri" w:cstheme="minorHAnsi"/>
                <w:bCs/>
                <w:color w:val="000000" w:themeColor="text1"/>
                <w:kern w:val="24"/>
                <w:sz w:val="24"/>
                <w:szCs w:val="24"/>
                <w:lang w:val="es-ES" w:eastAsia="es-CL"/>
              </w:rPr>
              <w:t>4.0</w:t>
            </w:r>
            <w:r w:rsidRPr="0047072E">
              <w:rPr>
                <w:rFonts w:eastAsia="Calibri" w:cstheme="minorHAnsi"/>
                <w:bCs/>
                <w:color w:val="000000" w:themeColor="text1"/>
                <w:kern w:val="24"/>
                <w:sz w:val="24"/>
                <w:szCs w:val="24"/>
                <w:lang w:val="es-ES" w:eastAsia="es-CL"/>
              </w:rPr>
              <w:t xml:space="preserve"> (</w:t>
            </w:r>
            <w:r>
              <w:rPr>
                <w:rFonts w:eastAsia="Calibri" w:cstheme="minorHAnsi"/>
                <w:bCs/>
                <w:color w:val="000000" w:themeColor="text1"/>
                <w:kern w:val="24"/>
                <w:sz w:val="24"/>
                <w:szCs w:val="24"/>
                <w:lang w:val="es-ES" w:eastAsia="es-CL"/>
              </w:rPr>
              <w:t>cuatro punto cero</w:t>
            </w:r>
            <w:r w:rsidRPr="0047072E">
              <w:rPr>
                <w:rFonts w:eastAsia="Calibri" w:cstheme="minorHAnsi"/>
                <w:bCs/>
                <w:color w:val="000000" w:themeColor="text1"/>
                <w:kern w:val="24"/>
                <w:sz w:val="24"/>
                <w:szCs w:val="24"/>
                <w:lang w:val="es-ES" w:eastAsia="es-CL"/>
              </w:rPr>
              <w:t>).</w:t>
            </w:r>
          </w:p>
          <w:p w14:paraId="49DDC2FB" w14:textId="77777777" w:rsidR="008C21D6" w:rsidRDefault="008C21D6" w:rsidP="00025F6F">
            <w:pPr>
              <w:spacing w:after="0" w:line="256" w:lineRule="auto"/>
              <w:jc w:val="both"/>
              <w:rPr>
                <w:rFonts w:eastAsia="Calibri" w:cstheme="minorHAnsi"/>
                <w:bCs/>
                <w:color w:val="000000" w:themeColor="text1"/>
                <w:kern w:val="24"/>
                <w:sz w:val="24"/>
                <w:szCs w:val="24"/>
                <w:lang w:eastAsia="es-CL"/>
              </w:rPr>
            </w:pPr>
          </w:p>
          <w:p w14:paraId="118BAA84" w14:textId="0D77D973" w:rsidR="00D86920" w:rsidRPr="00584BDD" w:rsidRDefault="00D86920" w:rsidP="00025F6F">
            <w:pPr>
              <w:spacing w:after="0" w:line="256" w:lineRule="auto"/>
              <w:jc w:val="both"/>
              <w:rPr>
                <w:rFonts w:eastAsia="Times New Roman" w:cstheme="minorHAnsi"/>
                <w:sz w:val="24"/>
                <w:szCs w:val="24"/>
                <w:lang w:eastAsia="es-CL"/>
              </w:rPr>
            </w:pPr>
            <w:r w:rsidRPr="00584BDD">
              <w:rPr>
                <w:rFonts w:eastAsia="Calibri" w:cstheme="minorHAnsi"/>
                <w:bCs/>
                <w:color w:val="000000" w:themeColor="text1"/>
                <w:kern w:val="24"/>
                <w:sz w:val="24"/>
                <w:szCs w:val="24"/>
                <w:lang w:eastAsia="es-CL"/>
              </w:rPr>
              <w:lastRenderedPageBreak/>
              <w:t xml:space="preserve">El promedio de notas del semestre tiene una ponderación del 60% y el </w:t>
            </w:r>
            <w:r>
              <w:rPr>
                <w:rFonts w:eastAsia="Calibri" w:cstheme="minorHAnsi"/>
                <w:bCs/>
                <w:color w:val="000000" w:themeColor="text1"/>
                <w:kern w:val="24"/>
                <w:sz w:val="24"/>
                <w:szCs w:val="24"/>
                <w:lang w:eastAsia="es-CL"/>
              </w:rPr>
              <w:t>examen</w:t>
            </w:r>
            <w:r w:rsidRPr="00584BDD">
              <w:rPr>
                <w:rFonts w:eastAsia="Calibri" w:cstheme="minorHAnsi"/>
                <w:bCs/>
                <w:color w:val="000000" w:themeColor="text1"/>
                <w:kern w:val="24"/>
                <w:sz w:val="24"/>
                <w:szCs w:val="24"/>
                <w:lang w:eastAsia="es-CL"/>
              </w:rPr>
              <w:t xml:space="preserve"> 40%</w:t>
            </w:r>
            <w:r>
              <w:rPr>
                <w:rFonts w:eastAsia="Calibri" w:cstheme="minorHAnsi"/>
                <w:bCs/>
                <w:color w:val="000000" w:themeColor="text1"/>
                <w:kern w:val="24"/>
                <w:sz w:val="24"/>
                <w:szCs w:val="24"/>
                <w:lang w:eastAsia="es-CL"/>
              </w:rPr>
              <w:t xml:space="preserve">. </w:t>
            </w:r>
            <w:r w:rsidRPr="00584BDD">
              <w:rPr>
                <w:rFonts w:eastAsia="Calibri" w:cstheme="minorHAnsi"/>
                <w:bCs/>
                <w:color w:val="000000" w:themeColor="text1"/>
                <w:kern w:val="24"/>
                <w:sz w:val="24"/>
                <w:szCs w:val="24"/>
                <w:lang w:eastAsia="es-CL"/>
              </w:rPr>
              <w:t xml:space="preserve">La nota de aprobación del curso es </w:t>
            </w:r>
            <w:proofErr w:type="gramStart"/>
            <w:r w:rsidRPr="00584BDD">
              <w:rPr>
                <w:rFonts w:eastAsia="Calibri" w:cstheme="minorHAnsi"/>
                <w:bCs/>
                <w:color w:val="000000" w:themeColor="text1"/>
                <w:kern w:val="24"/>
                <w:sz w:val="24"/>
                <w:szCs w:val="24"/>
                <w:lang w:eastAsia="es-CL"/>
              </w:rPr>
              <w:t>4.0  (</w:t>
            </w:r>
            <w:proofErr w:type="gramEnd"/>
            <w:r w:rsidRPr="00584BDD">
              <w:rPr>
                <w:rFonts w:eastAsia="Calibri" w:cstheme="minorHAnsi"/>
                <w:bCs/>
                <w:color w:val="000000" w:themeColor="text1"/>
                <w:kern w:val="24"/>
                <w:sz w:val="24"/>
                <w:szCs w:val="24"/>
                <w:lang w:eastAsia="es-CL"/>
              </w:rPr>
              <w:t>cuatro punto cero). Se eximirán del examen quienes obtengan un promedio igual o superior a 5.5 (cinco punto cinco).</w:t>
            </w:r>
          </w:p>
        </w:tc>
      </w:tr>
      <w:tr w:rsidR="00D86920" w:rsidRPr="00584BDD" w14:paraId="766EC395"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B29E02" w14:textId="77777777" w:rsidR="00D86920" w:rsidRPr="00584BDD" w:rsidRDefault="00D86920" w:rsidP="00EE75F6">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lastRenderedPageBreak/>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14:paraId="5F646A79" w14:textId="77777777" w:rsidR="00DC31A2" w:rsidRDefault="00DC31A2" w:rsidP="00EE75F6">
            <w:pPr>
              <w:spacing w:after="0" w:line="256" w:lineRule="auto"/>
              <w:jc w:val="both"/>
              <w:rPr>
                <w:rFonts w:eastAsia="Times New Roman" w:cstheme="minorHAnsi"/>
                <w:color w:val="000000" w:themeColor="text1"/>
                <w:kern w:val="24"/>
                <w:sz w:val="24"/>
                <w:szCs w:val="24"/>
                <w:lang w:val="es-ES_tradnl" w:eastAsia="es-CL"/>
              </w:rPr>
            </w:pPr>
          </w:p>
          <w:p w14:paraId="2A558332" w14:textId="77777777"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sidRPr="00DC31A2">
              <w:rPr>
                <w:rFonts w:eastAsia="Times New Roman" w:cstheme="minorHAnsi"/>
                <w:b/>
                <w:color w:val="000000" w:themeColor="text1"/>
                <w:kern w:val="24"/>
                <w:sz w:val="24"/>
                <w:szCs w:val="24"/>
                <w:lang w:val="es-ES_tradnl" w:eastAsia="es-CL"/>
              </w:rPr>
              <w:t>Asistencia mínima:</w:t>
            </w:r>
            <w:r w:rsidRPr="00DC31A2">
              <w:rPr>
                <w:rFonts w:eastAsia="Times New Roman" w:cstheme="minorHAnsi"/>
                <w:color w:val="000000" w:themeColor="text1"/>
                <w:kern w:val="24"/>
                <w:sz w:val="24"/>
                <w:szCs w:val="24"/>
                <w:lang w:val="es-ES_tradnl" w:eastAsia="es-CL"/>
              </w:rPr>
              <w:t xml:space="preserve"> 50%</w:t>
            </w:r>
            <w:r w:rsidR="00D86920" w:rsidRPr="00DC31A2">
              <w:rPr>
                <w:rFonts w:eastAsia="Times New Roman" w:cstheme="minorHAnsi"/>
                <w:color w:val="000000" w:themeColor="text1"/>
                <w:kern w:val="24"/>
                <w:sz w:val="24"/>
                <w:szCs w:val="24"/>
                <w:lang w:val="es-ES_tradnl" w:eastAsia="es-CL"/>
              </w:rPr>
              <w:t> </w:t>
            </w:r>
            <w:r w:rsidR="00D86920" w:rsidRPr="00DC31A2">
              <w:rPr>
                <w:rFonts w:eastAsia="Calibri" w:cstheme="minorHAnsi"/>
                <w:b/>
                <w:bCs/>
                <w:color w:val="000000" w:themeColor="text1"/>
                <w:kern w:val="24"/>
                <w:sz w:val="24"/>
                <w:szCs w:val="24"/>
                <w:lang w:eastAsia="es-CL"/>
              </w:rPr>
              <w:t xml:space="preserve"> </w:t>
            </w:r>
          </w:p>
          <w:p w14:paraId="2D96CEEF" w14:textId="77777777" w:rsidR="00DC31A2" w:rsidRDefault="00DC31A2" w:rsidP="00EE75F6">
            <w:pPr>
              <w:spacing w:after="0" w:line="256" w:lineRule="auto"/>
              <w:jc w:val="both"/>
              <w:rPr>
                <w:rFonts w:eastAsia="Calibri" w:cstheme="minorHAnsi"/>
                <w:b/>
                <w:bCs/>
                <w:color w:val="000000" w:themeColor="text1"/>
                <w:kern w:val="24"/>
                <w:sz w:val="24"/>
                <w:szCs w:val="24"/>
                <w:lang w:eastAsia="es-CL"/>
              </w:rPr>
            </w:pPr>
          </w:p>
          <w:p w14:paraId="0D8D8264" w14:textId="77777777"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Exámenes: </w:t>
            </w:r>
            <w:r w:rsidRPr="00DC31A2">
              <w:rPr>
                <w:rFonts w:eastAsia="Calibri" w:cstheme="minorHAnsi"/>
                <w:bCs/>
                <w:color w:val="000000" w:themeColor="text1"/>
                <w:kern w:val="24"/>
                <w:sz w:val="24"/>
                <w:szCs w:val="24"/>
                <w:lang w:eastAsia="es-CL"/>
              </w:rPr>
              <w:t>t</w:t>
            </w:r>
            <w:r w:rsidRPr="00DC31A2">
              <w:rPr>
                <w:rFonts w:cs="Arial"/>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08CFE875" w14:textId="77777777" w:rsidR="00DC31A2" w:rsidRPr="00DC31A2"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DC31A2">
              <w:rPr>
                <w:rFonts w:cs="Aria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2B1597D6" w14:textId="77777777" w:rsidR="00DC31A2" w:rsidRPr="00DC31A2" w:rsidRDefault="00DC31A2" w:rsidP="00DC31A2">
            <w:pPr>
              <w:ind w:left="708"/>
              <w:jc w:val="both"/>
              <w:rPr>
                <w:rFonts w:cs="Arial"/>
              </w:rPr>
            </w:pPr>
            <w:r w:rsidRPr="00E2594C">
              <w:rPr>
                <w:rFonts w:cs="Arial"/>
              </w:rPr>
              <w:t>Los/las estudiantes que, teniendo derecho no se presenten a la primera oportunidad, perderán esa opción. En el caso que no se presenten a examen de segunda oportunidad, se considerarán como reprobados/as.</w:t>
            </w:r>
          </w:p>
        </w:tc>
      </w:tr>
      <w:tr w:rsidR="00D86920" w:rsidRPr="00B56975" w14:paraId="79D8B012"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5218FA" w14:textId="77777777" w:rsidR="00D86920" w:rsidRPr="00B56975"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B56975">
              <w:rPr>
                <w:rFonts w:eastAsia="Times New Roman" w:cstheme="minorHAnsi"/>
                <w:b/>
                <w:bCs/>
                <w:color w:val="000000" w:themeColor="text1"/>
                <w:kern w:val="24"/>
                <w:sz w:val="24"/>
                <w:szCs w:val="24"/>
                <w:lang w:val="es-ES_tradnl" w:eastAsia="es-CL"/>
              </w:rPr>
              <w:t xml:space="preserve">Bibliografía </w:t>
            </w:r>
            <w:r w:rsidR="000A4435" w:rsidRPr="00B56975">
              <w:rPr>
                <w:rFonts w:eastAsia="Times New Roman" w:cstheme="minorHAnsi"/>
                <w:b/>
                <w:bCs/>
                <w:color w:val="000000" w:themeColor="text1"/>
                <w:kern w:val="24"/>
                <w:sz w:val="24"/>
                <w:szCs w:val="24"/>
                <w:lang w:val="es-ES_tradnl" w:eastAsia="es-CL"/>
              </w:rPr>
              <w:t>Básica</w:t>
            </w:r>
            <w:r w:rsidRPr="00B56975">
              <w:rPr>
                <w:rFonts w:eastAsia="Times New Roman" w:cstheme="minorHAnsi"/>
                <w:b/>
                <w:bCs/>
                <w:color w:val="000000" w:themeColor="text1"/>
                <w:kern w:val="24"/>
                <w:sz w:val="24"/>
                <w:szCs w:val="24"/>
                <w:lang w:val="es-ES_tradnl" w:eastAsia="es-CL"/>
              </w:rPr>
              <w:t xml:space="preserve"> y complementaria:</w:t>
            </w:r>
          </w:p>
          <w:p w14:paraId="7294ED62" w14:textId="0FE1687D" w:rsidR="00D86920" w:rsidRPr="00B56975"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B56975">
              <w:rPr>
                <w:rFonts w:eastAsia="Times New Roman" w:cstheme="minorHAnsi"/>
                <w:b/>
                <w:bCs/>
                <w:color w:val="000000" w:themeColor="text1"/>
                <w:kern w:val="24"/>
                <w:sz w:val="24"/>
                <w:szCs w:val="24"/>
                <w:lang w:val="es-ES_tradnl" w:eastAsia="es-CL"/>
              </w:rPr>
              <w:t>Bibliografía Básica:</w:t>
            </w:r>
          </w:p>
          <w:p w14:paraId="421D25F4" w14:textId="49AD7D8F" w:rsidR="0036700D" w:rsidRPr="00B56975" w:rsidRDefault="0036700D" w:rsidP="00EE75F6">
            <w:pPr>
              <w:spacing w:after="0" w:line="240" w:lineRule="auto"/>
              <w:jc w:val="both"/>
              <w:rPr>
                <w:rFonts w:cstheme="minorHAnsi"/>
                <w:sz w:val="24"/>
                <w:szCs w:val="24"/>
                <w:lang w:val="es-ES"/>
              </w:rPr>
            </w:pPr>
          </w:p>
          <w:p w14:paraId="57B16604" w14:textId="2B292595" w:rsidR="001A5320" w:rsidRPr="00B56975" w:rsidRDefault="001A5320" w:rsidP="00EE75F6">
            <w:pPr>
              <w:spacing w:after="0" w:line="240" w:lineRule="auto"/>
              <w:jc w:val="both"/>
              <w:rPr>
                <w:rFonts w:cstheme="minorHAnsi"/>
                <w:sz w:val="24"/>
                <w:szCs w:val="24"/>
                <w:lang w:val="es-ES"/>
              </w:rPr>
            </w:pPr>
            <w:r w:rsidRPr="00B56975">
              <w:rPr>
                <w:rFonts w:cstheme="minorHAnsi"/>
                <w:sz w:val="24"/>
                <w:szCs w:val="24"/>
                <w:lang w:val="es-ES"/>
              </w:rPr>
              <w:t xml:space="preserve">Baena, G. (2015) Planeación prospectiva estratégica: Teorías, metodologías y buenas </w:t>
            </w:r>
            <w:proofErr w:type="gramStart"/>
            <w:r w:rsidRPr="00B56975">
              <w:rPr>
                <w:rFonts w:cstheme="minorHAnsi"/>
                <w:sz w:val="24"/>
                <w:szCs w:val="24"/>
                <w:lang w:val="es-ES"/>
              </w:rPr>
              <w:t>practicas</w:t>
            </w:r>
            <w:proofErr w:type="gramEnd"/>
            <w:r w:rsidRPr="00B56975">
              <w:rPr>
                <w:rFonts w:cstheme="minorHAnsi"/>
                <w:sz w:val="24"/>
                <w:szCs w:val="24"/>
                <w:lang w:val="es-ES"/>
              </w:rPr>
              <w:t xml:space="preserve"> en América Latina. Universidad Nacional Autónoma de </w:t>
            </w:r>
            <w:r w:rsidR="00B56975" w:rsidRPr="00B56975">
              <w:rPr>
                <w:rFonts w:cstheme="minorHAnsi"/>
                <w:sz w:val="24"/>
                <w:szCs w:val="24"/>
                <w:lang w:val="es-ES"/>
              </w:rPr>
              <w:t>México</w:t>
            </w:r>
            <w:r w:rsidRPr="00B56975">
              <w:rPr>
                <w:rFonts w:cstheme="minorHAnsi"/>
                <w:sz w:val="24"/>
                <w:szCs w:val="24"/>
                <w:lang w:val="es-ES"/>
              </w:rPr>
              <w:t xml:space="preserve">  </w:t>
            </w:r>
          </w:p>
          <w:p w14:paraId="2441FE1D" w14:textId="77777777" w:rsidR="00B56975" w:rsidRPr="00B56975" w:rsidRDefault="00B56975" w:rsidP="00EE75F6">
            <w:pPr>
              <w:spacing w:after="0" w:line="240" w:lineRule="auto"/>
              <w:jc w:val="both"/>
              <w:rPr>
                <w:rFonts w:cstheme="minorHAnsi"/>
                <w:sz w:val="24"/>
                <w:szCs w:val="24"/>
                <w:lang w:val="es-ES"/>
              </w:rPr>
            </w:pPr>
          </w:p>
          <w:p w14:paraId="695FBD08" w14:textId="64938677" w:rsidR="001A5320" w:rsidRPr="00B56975" w:rsidRDefault="001A5320" w:rsidP="001A5320">
            <w:pPr>
              <w:spacing w:after="0" w:line="240" w:lineRule="auto"/>
              <w:jc w:val="both"/>
              <w:rPr>
                <w:rFonts w:cstheme="minorHAnsi"/>
                <w:sz w:val="24"/>
                <w:szCs w:val="24"/>
                <w:lang w:val="es-ES"/>
              </w:rPr>
            </w:pPr>
            <w:proofErr w:type="spellStart"/>
            <w:r w:rsidRPr="00B56975">
              <w:rPr>
                <w:rFonts w:cstheme="minorHAnsi"/>
                <w:sz w:val="24"/>
                <w:szCs w:val="24"/>
                <w:lang w:val="es-ES"/>
              </w:rPr>
              <w:t>Chiara</w:t>
            </w:r>
            <w:proofErr w:type="spellEnd"/>
            <w:r w:rsidRPr="00B56975">
              <w:rPr>
                <w:rFonts w:cstheme="minorHAnsi"/>
                <w:sz w:val="24"/>
                <w:szCs w:val="24"/>
                <w:lang w:val="es-ES"/>
              </w:rPr>
              <w:t>, M. Y Di Virgilio, M. (2008) Gestión de la Política Social: Conceptos y Herramientas. Buenos Aires: Prometeo Libros.</w:t>
            </w:r>
          </w:p>
          <w:p w14:paraId="0A9A6C0F" w14:textId="77777777" w:rsidR="00B56975" w:rsidRPr="00B56975" w:rsidRDefault="00B56975" w:rsidP="001A5320">
            <w:pPr>
              <w:spacing w:after="0" w:line="240" w:lineRule="auto"/>
              <w:jc w:val="both"/>
              <w:rPr>
                <w:rFonts w:cstheme="minorHAnsi"/>
                <w:sz w:val="24"/>
                <w:szCs w:val="24"/>
                <w:lang w:val="es-ES"/>
              </w:rPr>
            </w:pPr>
          </w:p>
          <w:p w14:paraId="6C7C3B2C" w14:textId="61303358" w:rsidR="001A5320" w:rsidRPr="00B56975" w:rsidRDefault="001A5320" w:rsidP="001A5320">
            <w:pPr>
              <w:spacing w:after="0" w:line="240" w:lineRule="auto"/>
              <w:jc w:val="both"/>
              <w:rPr>
                <w:rFonts w:cstheme="minorHAnsi"/>
                <w:sz w:val="24"/>
                <w:szCs w:val="24"/>
                <w:lang w:val="es-ES"/>
              </w:rPr>
            </w:pPr>
            <w:proofErr w:type="spellStart"/>
            <w:r w:rsidRPr="00B56975">
              <w:rPr>
                <w:rFonts w:cstheme="minorHAnsi"/>
                <w:sz w:val="24"/>
                <w:szCs w:val="24"/>
                <w:lang w:val="es-ES"/>
              </w:rPr>
              <w:t>Cortazar</w:t>
            </w:r>
            <w:proofErr w:type="spellEnd"/>
            <w:r w:rsidRPr="00B56975">
              <w:rPr>
                <w:rFonts w:cstheme="minorHAnsi"/>
                <w:sz w:val="24"/>
                <w:szCs w:val="24"/>
                <w:lang w:val="es-ES"/>
              </w:rPr>
              <w:t xml:space="preserve"> </w:t>
            </w:r>
            <w:proofErr w:type="spellStart"/>
            <w:r w:rsidRPr="00B56975">
              <w:rPr>
                <w:rFonts w:cstheme="minorHAnsi"/>
                <w:sz w:val="24"/>
                <w:szCs w:val="24"/>
                <w:lang w:val="es-ES"/>
              </w:rPr>
              <w:t>Valarde</w:t>
            </w:r>
            <w:proofErr w:type="spellEnd"/>
            <w:r w:rsidRPr="00B56975">
              <w:rPr>
                <w:rFonts w:cstheme="minorHAnsi"/>
                <w:sz w:val="24"/>
                <w:szCs w:val="24"/>
                <w:lang w:val="es-ES"/>
              </w:rPr>
              <w:t>, J.C (2007) Entre el diseño y la evaluación. El papel crucial de la implementación de los programas sociales. Washington D.C.: Banco Interamericano de Desarrollo</w:t>
            </w:r>
          </w:p>
          <w:p w14:paraId="112EA424" w14:textId="77777777" w:rsidR="00B56975" w:rsidRPr="00B56975" w:rsidRDefault="00B56975" w:rsidP="001A5320">
            <w:pPr>
              <w:spacing w:after="0" w:line="240" w:lineRule="auto"/>
              <w:jc w:val="both"/>
              <w:rPr>
                <w:rFonts w:cstheme="minorHAnsi"/>
                <w:sz w:val="24"/>
                <w:szCs w:val="24"/>
                <w:lang w:val="es-ES"/>
              </w:rPr>
            </w:pPr>
          </w:p>
          <w:p w14:paraId="14343728" w14:textId="5AF63CDA" w:rsidR="00B56975" w:rsidRPr="00B56975" w:rsidRDefault="00B56975"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 xml:space="preserve">Cunill-Grau, N.; Simon, J. y Leyton, C. (2017) La diversificación de actores sociales en acciones de desarrollo social. Sus implicancias para las políticas públicas. Revista Documentos y Aportes en Administración Pública y Gestión Estatal - DAAPGE N°28, Año 17 </w:t>
            </w:r>
            <w:r w:rsidRPr="00B56975">
              <w:rPr>
                <w:rFonts w:cstheme="minorHAnsi"/>
                <w:sz w:val="24"/>
                <w:szCs w:val="24"/>
                <w:lang w:val="es-MX"/>
              </w:rPr>
              <w:lastRenderedPageBreak/>
              <w:t xml:space="preserve">(Enero/Junio). </w:t>
            </w:r>
          </w:p>
          <w:p w14:paraId="7812139B" w14:textId="7C1D8996" w:rsidR="0036700D" w:rsidRPr="00B56975" w:rsidRDefault="0036700D" w:rsidP="00EE75F6">
            <w:pPr>
              <w:spacing w:after="0" w:line="240" w:lineRule="auto"/>
              <w:jc w:val="both"/>
              <w:rPr>
                <w:rFonts w:cstheme="minorHAnsi"/>
                <w:sz w:val="24"/>
                <w:szCs w:val="24"/>
                <w:lang w:val="es-ES"/>
              </w:rPr>
            </w:pPr>
            <w:r w:rsidRPr="00B56975">
              <w:rPr>
                <w:rFonts w:cstheme="minorHAnsi"/>
                <w:sz w:val="24"/>
                <w:szCs w:val="24"/>
                <w:lang w:val="es-ES"/>
              </w:rPr>
              <w:t>Fernández, N. (2012) Planificación de políticas, programas y proyectos sociales. Buenos Aires: Fundación CIPPEC</w:t>
            </w:r>
          </w:p>
          <w:p w14:paraId="7A7DB6BB" w14:textId="0C7B7A5E" w:rsidR="006E15D2" w:rsidRPr="00B56975" w:rsidRDefault="006E15D2" w:rsidP="00EE75F6">
            <w:pPr>
              <w:spacing w:after="0" w:line="240" w:lineRule="auto"/>
              <w:jc w:val="both"/>
              <w:rPr>
                <w:rFonts w:cstheme="minorHAnsi"/>
                <w:sz w:val="24"/>
                <w:szCs w:val="24"/>
                <w:lang w:val="es-ES"/>
              </w:rPr>
            </w:pPr>
            <w:proofErr w:type="spellStart"/>
            <w:r w:rsidRPr="00B56975">
              <w:rPr>
                <w:rFonts w:cstheme="minorHAnsi"/>
                <w:sz w:val="24"/>
                <w:szCs w:val="24"/>
                <w:lang w:val="es-ES"/>
              </w:rPr>
              <w:t>Retolaza</w:t>
            </w:r>
            <w:proofErr w:type="spellEnd"/>
            <w:r w:rsidRPr="00B56975">
              <w:rPr>
                <w:rFonts w:cstheme="minorHAnsi"/>
                <w:sz w:val="24"/>
                <w:szCs w:val="24"/>
                <w:lang w:val="es-ES"/>
              </w:rPr>
              <w:t>, I (2010) Teoría del Cambio: Un enfoque de pensamiento-acción para navegar en la complejidad de los procesos de cambio social. PNUD. Disponible en:</w:t>
            </w:r>
            <w:r w:rsidRPr="00B56975">
              <w:rPr>
                <w:rFonts w:cstheme="minorHAnsi"/>
                <w:sz w:val="24"/>
                <w:szCs w:val="24"/>
              </w:rPr>
              <w:t xml:space="preserve"> </w:t>
            </w:r>
            <w:hyperlink r:id="rId7" w:history="1">
              <w:r w:rsidRPr="00B56975">
                <w:rPr>
                  <w:rStyle w:val="Hipervnculo"/>
                  <w:rFonts w:cstheme="minorHAnsi"/>
                  <w:sz w:val="24"/>
                  <w:szCs w:val="24"/>
                  <w:lang w:val="es-ES"/>
                </w:rPr>
                <w:t>http://www.dhls.hegoa.ehu.eus/uploads/resources/5020/resource_files/Guia_Teoria_de_Cambio__Retolaza__2009_.pdf</w:t>
              </w:r>
            </w:hyperlink>
          </w:p>
          <w:p w14:paraId="28EEC50E" w14:textId="77777777" w:rsidR="002959FE" w:rsidRPr="00B56975" w:rsidRDefault="002959FE" w:rsidP="00EE75F6">
            <w:pPr>
              <w:spacing w:after="0" w:line="240" w:lineRule="auto"/>
              <w:jc w:val="both"/>
              <w:rPr>
                <w:rFonts w:cstheme="minorHAnsi"/>
                <w:sz w:val="24"/>
                <w:szCs w:val="24"/>
                <w:lang w:val="es-ES"/>
              </w:rPr>
            </w:pPr>
          </w:p>
          <w:p w14:paraId="5231EF9A" w14:textId="77777777" w:rsidR="006E15D2" w:rsidRPr="00B56975" w:rsidRDefault="006E15D2" w:rsidP="00EE75F6">
            <w:pPr>
              <w:spacing w:after="0" w:line="240" w:lineRule="auto"/>
              <w:jc w:val="both"/>
              <w:rPr>
                <w:rFonts w:cstheme="minorHAnsi"/>
                <w:sz w:val="24"/>
                <w:szCs w:val="24"/>
                <w:lang w:val="es-ES"/>
              </w:rPr>
            </w:pPr>
          </w:p>
          <w:p w14:paraId="49289FCE" w14:textId="77777777" w:rsidR="006E15D2" w:rsidRPr="00B56975" w:rsidRDefault="006E15D2" w:rsidP="00EE75F6">
            <w:pPr>
              <w:spacing w:after="0" w:line="240" w:lineRule="auto"/>
              <w:jc w:val="both"/>
              <w:rPr>
                <w:rFonts w:eastAsia="Times New Roman" w:cstheme="minorHAnsi"/>
                <w:bCs/>
                <w:color w:val="000000" w:themeColor="text1"/>
                <w:kern w:val="24"/>
                <w:sz w:val="24"/>
                <w:szCs w:val="24"/>
                <w:lang w:val="es-ES_tradnl" w:eastAsia="es-CL"/>
              </w:rPr>
            </w:pPr>
          </w:p>
          <w:p w14:paraId="60A924D5" w14:textId="77777777" w:rsidR="00D86920" w:rsidRPr="00B56975" w:rsidRDefault="00D86920" w:rsidP="00EE75F6">
            <w:pPr>
              <w:spacing w:after="0" w:line="240" w:lineRule="auto"/>
              <w:jc w:val="both"/>
              <w:rPr>
                <w:rFonts w:eastAsia="Times New Roman" w:cstheme="minorHAnsi"/>
                <w:b/>
                <w:sz w:val="24"/>
                <w:szCs w:val="24"/>
                <w:lang w:eastAsia="es-CL"/>
              </w:rPr>
            </w:pPr>
            <w:r w:rsidRPr="00B56975">
              <w:rPr>
                <w:rFonts w:eastAsia="Times New Roman" w:cstheme="minorHAnsi"/>
                <w:b/>
                <w:sz w:val="24"/>
                <w:szCs w:val="24"/>
                <w:lang w:eastAsia="es-CL"/>
              </w:rPr>
              <w:t>Bibliografía Complementaria</w:t>
            </w:r>
          </w:p>
          <w:p w14:paraId="05BF0A43" w14:textId="77777777" w:rsidR="002A4AA1" w:rsidRPr="00B56975" w:rsidRDefault="002A4AA1" w:rsidP="002A4AA1">
            <w:pPr>
              <w:jc w:val="both"/>
              <w:rPr>
                <w:rFonts w:cstheme="minorHAnsi"/>
                <w:sz w:val="24"/>
                <w:szCs w:val="24"/>
                <w:lang w:val="es-MX"/>
              </w:rPr>
            </w:pPr>
          </w:p>
          <w:p w14:paraId="3C5BA37E" w14:textId="77777777" w:rsidR="002A4AA1" w:rsidRPr="00B56975" w:rsidRDefault="002A4AA1" w:rsidP="002A4AA1">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Bersezio, M. (2016) “Los relatos salvajes de la intervención social: hacia una política de la interrupción”. En “Innovación Social Efectiva: una propuesta de evaluación para programas sociales”, libro publicado por Proyecto FONDEF IdeA IT3I10020, Santiago.</w:t>
            </w:r>
          </w:p>
          <w:p w14:paraId="229BFCCE" w14:textId="77777777" w:rsidR="002A4AA1" w:rsidRPr="00B56975" w:rsidRDefault="002A4AA1" w:rsidP="002A4AA1">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 xml:space="preserve">Bravo, J. (2011). “Gestión de Procesos Alineados con la Estrategia”. Editorial Evolución, Santiago. </w:t>
            </w:r>
          </w:p>
          <w:p w14:paraId="553E311E" w14:textId="77777777" w:rsidR="002A4AA1" w:rsidRPr="00B56975" w:rsidRDefault="002A4AA1" w:rsidP="002A4AA1">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Cabello, S. (2016) “Conceptos básicos en Proyectos Sociales”. En Fernández y Ponce de León (2016) “Elaboración, gestión y evaluación de proyectos sociales”. Editorial Pirámide, Madrid.</w:t>
            </w:r>
          </w:p>
          <w:p w14:paraId="7FD4F60E" w14:textId="77777777" w:rsidR="002A4AA1" w:rsidRPr="00B56975" w:rsidRDefault="002A4AA1" w:rsidP="002A4AA1">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 xml:space="preserve">Christensen, T. y Laegreid, P. (2007), “Reformas post Nueva Gestión Pública: Tendencias empíricas y retos académicos”. Gestión y Política Pública, 16(2). </w:t>
            </w:r>
          </w:p>
          <w:p w14:paraId="27F067B4" w14:textId="77777777" w:rsidR="002A4AA1" w:rsidRPr="00B56975" w:rsidRDefault="002A4AA1" w:rsidP="002A4AA1">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Cohen, E. (2002) Retos y obstáculos de la modernización de la gestión social en América Latina. VII Congreso Internacional del CLAD sobre la Reforma del Estado y de la Administración Pública, Lisboa, Portugal, 8-11 Oct.</w:t>
            </w:r>
          </w:p>
          <w:p w14:paraId="12B6AE97" w14:textId="77777777" w:rsidR="002A4AA1" w:rsidRPr="00B56975" w:rsidRDefault="002A4AA1" w:rsidP="002A4AA1">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 xml:space="preserve">Cunill-Grau, N. (2012), “¿Qué ha pasado con lo público en los últimos 30 años? Balance y Perspectivas”. Revista del CLAD Reforma y Democracia, N° 52. </w:t>
            </w:r>
          </w:p>
          <w:p w14:paraId="05549FC4" w14:textId="77777777" w:rsidR="002A4AA1" w:rsidRPr="00B56975" w:rsidRDefault="002A4AA1" w:rsidP="002A4AA1">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 xml:space="preserve">Cunill-Grau, N. y Leyton, C (2017) La cooperación entre actores estatales y organizaciones sin fines de lucro en el campo social ¿Cómo </w:t>
            </w:r>
            <w:r w:rsidRPr="00B56975">
              <w:rPr>
                <w:rFonts w:cstheme="minorHAnsi"/>
                <w:sz w:val="24"/>
                <w:szCs w:val="24"/>
                <w:lang w:val="es-MX"/>
              </w:rPr>
              <w:lastRenderedPageBreak/>
              <w:t xml:space="preserve">y cuándo propiciarla? Revista ESPACIOS, Vol. 38, Nº 59. </w:t>
            </w:r>
          </w:p>
          <w:p w14:paraId="015091EE" w14:textId="77777777" w:rsidR="00B56975"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 xml:space="preserve">Cunill-Grau, N.; Simon, J. y Leyton, C. (2017) La diversificación de actores sociales en acciones de desarrollo social. Sus implicancias para las políticas públicas. Revista Documentos y Aportes en Administración Pública y Gestión Estatal - DAAPGE N°28, Año 17 (Enero/Junio). </w:t>
            </w:r>
          </w:p>
          <w:p w14:paraId="006B3759" w14:textId="3694B0D4" w:rsidR="002A4AA1"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Elizalde, Antonio (2003). “Planificación estratégica territorial y políticas públicas para el desarrollo local”. ILPES, Santiago.</w:t>
            </w:r>
          </w:p>
          <w:p w14:paraId="2C36F141" w14:textId="77777777" w:rsidR="002A4AA1"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Fantova, Fernando (2005). “Manual para la gestión de la intervención social”. Editorial CCS, Madrid.</w:t>
            </w:r>
          </w:p>
          <w:p w14:paraId="5F3B3C70" w14:textId="77777777" w:rsidR="002A4AA1"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Fiallos, O. (2017) Una visión crítica de la planificación estratégica para América Latina Revista Publicando, 4 No 10. (2), 3-11. ISSN 1390-9304</w:t>
            </w:r>
          </w:p>
          <w:p w14:paraId="3A621851" w14:textId="77777777" w:rsidR="002A4AA1"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Kliksberg, B. (1999) “Hacia una gerencia social eficiente en América Latina. Gestión y Análisis de Políticas Públicas”, [S.l.].</w:t>
            </w:r>
          </w:p>
          <w:p w14:paraId="52E0C4A8" w14:textId="77777777" w:rsidR="002A4AA1"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Martínez R. (2007) Desafíos estratégicos en la implementación de programas sociales. En Cortazar, J.C. Entre el diseño y la evaluación: el papel crucial de la implementación de los programas sociales. BID.</w:t>
            </w:r>
          </w:p>
          <w:p w14:paraId="6FCA72EA" w14:textId="77777777" w:rsidR="002A4AA1"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 xml:space="preserve">Rodríguez, D. Y Ríos, R. (2007). “Las organizaciones sociales en una sociedad compleja”. Perspectivas CEES-UC, Santiago. </w:t>
            </w:r>
          </w:p>
          <w:p w14:paraId="44A77DAF" w14:textId="77777777" w:rsidR="002A4AA1"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Santás García, Jose Ignacio. Gestionar más para intervenir mejor en servicios sociales de Atención Social Primaria. Revista de Treball Social. Collegi Oficial de Treball Social de Catalunya, agosto 2018, n. 213, p. 25-40. ISSN 0212-7210.</w:t>
            </w:r>
          </w:p>
          <w:p w14:paraId="44C093EC" w14:textId="7EEEC6CD" w:rsidR="00D86920" w:rsidRPr="00B56975" w:rsidRDefault="002A4AA1" w:rsidP="00B56975">
            <w:pPr>
              <w:widowControl w:val="0"/>
              <w:autoSpaceDE w:val="0"/>
              <w:autoSpaceDN w:val="0"/>
              <w:adjustRightInd w:val="0"/>
              <w:spacing w:after="120" w:line="276" w:lineRule="auto"/>
              <w:ind w:right="10"/>
              <w:jc w:val="both"/>
              <w:rPr>
                <w:rFonts w:cstheme="minorHAnsi"/>
                <w:sz w:val="24"/>
                <w:szCs w:val="24"/>
                <w:lang w:val="es-MX"/>
              </w:rPr>
            </w:pPr>
            <w:r w:rsidRPr="00B56975">
              <w:rPr>
                <w:rFonts w:cstheme="minorHAnsi"/>
                <w:sz w:val="24"/>
                <w:szCs w:val="24"/>
                <w:lang w:val="es-MX"/>
              </w:rPr>
              <w:t>Umbarila, M. (2015). “Metodologías de planificación participativa y gestión asociada como campos de intervención del Trabajo Social”. Trabajo Social 17: 169-185. Bogotá: Departamento de Trabajo Social, Facultad de Ciencias Humanas, Universidad Nacional de Colombia.</w:t>
            </w:r>
          </w:p>
          <w:p w14:paraId="2AF7A744" w14:textId="77777777" w:rsidR="00D86920" w:rsidRPr="00B56975" w:rsidRDefault="00D86920" w:rsidP="00EE75F6">
            <w:pPr>
              <w:spacing w:after="0" w:line="240" w:lineRule="auto"/>
              <w:jc w:val="both"/>
              <w:rPr>
                <w:rFonts w:eastAsia="Times New Roman" w:cstheme="minorHAnsi"/>
                <w:sz w:val="24"/>
                <w:szCs w:val="24"/>
                <w:lang w:val="es-MX" w:eastAsia="es-CL"/>
              </w:rPr>
            </w:pPr>
            <w:r w:rsidRPr="00B56975">
              <w:rPr>
                <w:rFonts w:eastAsia="Times New Roman" w:cstheme="minorHAnsi"/>
                <w:b/>
                <w:bCs/>
                <w:color w:val="000000" w:themeColor="text1"/>
                <w:kern w:val="24"/>
                <w:sz w:val="24"/>
                <w:szCs w:val="24"/>
                <w:lang w:val="es-MX" w:eastAsia="es-CL"/>
              </w:rPr>
              <w:t> </w:t>
            </w:r>
          </w:p>
        </w:tc>
      </w:tr>
    </w:tbl>
    <w:p w14:paraId="08E7909D" w14:textId="77777777" w:rsidR="00D86920" w:rsidRPr="00B56975" w:rsidRDefault="00D86920" w:rsidP="00D86920">
      <w:pPr>
        <w:jc w:val="both"/>
        <w:rPr>
          <w:rFonts w:cstheme="minorHAnsi"/>
          <w:b/>
          <w:sz w:val="24"/>
          <w:szCs w:val="24"/>
          <w:lang w:val="es-MX"/>
        </w:rPr>
      </w:pPr>
    </w:p>
    <w:p w14:paraId="36A38411" w14:textId="77777777" w:rsidR="00D86920" w:rsidRPr="00973FE7" w:rsidRDefault="00D86920" w:rsidP="00D86920">
      <w:pPr>
        <w:rPr>
          <w:rFonts w:cstheme="minorHAnsi"/>
          <w:b/>
          <w:sz w:val="24"/>
          <w:szCs w:val="24"/>
          <w:lang w:val="es-MX"/>
        </w:rPr>
      </w:pPr>
      <w:r w:rsidRPr="00973FE7">
        <w:rPr>
          <w:rFonts w:cstheme="minorHAnsi"/>
          <w:b/>
          <w:sz w:val="24"/>
          <w:szCs w:val="24"/>
          <w:lang w:val="es-MX"/>
        </w:rPr>
        <w:br w:type="page"/>
      </w:r>
    </w:p>
    <w:p w14:paraId="3A0E6062" w14:textId="77777777" w:rsidR="00D86920" w:rsidRDefault="00D86920" w:rsidP="00D86920">
      <w:pPr>
        <w:jc w:val="both"/>
        <w:rPr>
          <w:rFonts w:cstheme="minorHAnsi"/>
          <w:b/>
          <w:sz w:val="24"/>
          <w:szCs w:val="24"/>
        </w:rPr>
      </w:pPr>
    </w:p>
    <w:p w14:paraId="54947222"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lastRenderedPageBreak/>
        <w:t xml:space="preserve">MICROPLANEACIÓN POR SESIÓN </w:t>
      </w:r>
    </w:p>
    <w:p w14:paraId="5DEB56B8" w14:textId="77777777" w:rsidR="005C005C" w:rsidRPr="000A4435" w:rsidRDefault="000A4435" w:rsidP="000A4435">
      <w:pPr>
        <w:pStyle w:val="Prrafodelista"/>
        <w:jc w:val="both"/>
        <w:rPr>
          <w:rFonts w:cstheme="minorHAnsi"/>
          <w:sz w:val="24"/>
          <w:szCs w:val="24"/>
        </w:rPr>
      </w:pPr>
      <w:r>
        <w:rPr>
          <w:rFonts w:cstheme="minorHAnsi"/>
          <w:sz w:val="24"/>
          <w:szCs w:val="24"/>
        </w:rPr>
        <w:lastRenderedPageBreak/>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797"/>
        <w:gridCol w:w="475"/>
        <w:gridCol w:w="1809"/>
        <w:gridCol w:w="2090"/>
        <w:gridCol w:w="1951"/>
        <w:gridCol w:w="835"/>
        <w:gridCol w:w="1951"/>
        <w:gridCol w:w="1599"/>
      </w:tblGrid>
      <w:tr w:rsidR="00D86920" w:rsidRPr="00FC5DDF" w14:paraId="4F68A660" w14:textId="77777777" w:rsidTr="0088320E">
        <w:tc>
          <w:tcPr>
            <w:tcW w:w="523" w:type="pct"/>
          </w:tcPr>
          <w:p w14:paraId="286ABEEA" w14:textId="77777777" w:rsidR="00D86920" w:rsidRPr="00FC5DDF" w:rsidRDefault="00D86920" w:rsidP="00EE75F6">
            <w:pPr>
              <w:spacing w:after="0" w:line="240" w:lineRule="auto"/>
              <w:jc w:val="center"/>
              <w:rPr>
                <w:rFonts w:cstheme="minorHAnsi"/>
                <w:spacing w:val="-20"/>
                <w:sz w:val="16"/>
                <w:szCs w:val="16"/>
                <w:lang w:val="es-ES"/>
              </w:rPr>
            </w:pPr>
            <w:r w:rsidRPr="00FC5DDF">
              <w:rPr>
                <w:rFonts w:cstheme="minorHAnsi"/>
                <w:spacing w:val="-20"/>
                <w:sz w:val="16"/>
                <w:szCs w:val="16"/>
                <w:lang w:val="es-ES"/>
              </w:rPr>
              <w:t>Propósito de Aprendizaje</w:t>
            </w:r>
          </w:p>
        </w:tc>
        <w:tc>
          <w:tcPr>
            <w:tcW w:w="310" w:type="pct"/>
            <w:shd w:val="clear" w:color="auto" w:fill="auto"/>
          </w:tcPr>
          <w:p w14:paraId="222AEA55" w14:textId="77777777" w:rsidR="00D86920" w:rsidRPr="00FC5DDF" w:rsidRDefault="00D86920" w:rsidP="00EE75F6">
            <w:pPr>
              <w:spacing w:after="0" w:line="240" w:lineRule="auto"/>
              <w:jc w:val="center"/>
              <w:rPr>
                <w:rFonts w:cstheme="minorHAnsi"/>
                <w:spacing w:val="-20"/>
                <w:sz w:val="16"/>
                <w:szCs w:val="16"/>
                <w:lang w:val="es-ES"/>
              </w:rPr>
            </w:pPr>
            <w:r w:rsidRPr="00FC5DDF">
              <w:rPr>
                <w:rFonts w:cstheme="minorHAnsi"/>
                <w:spacing w:val="-20"/>
                <w:sz w:val="16"/>
                <w:szCs w:val="16"/>
                <w:lang w:val="es-ES"/>
              </w:rPr>
              <w:t>Sesión</w:t>
            </w:r>
          </w:p>
        </w:tc>
        <w:tc>
          <w:tcPr>
            <w:tcW w:w="185" w:type="pct"/>
            <w:shd w:val="clear" w:color="auto" w:fill="auto"/>
          </w:tcPr>
          <w:p w14:paraId="636C71C1" w14:textId="77777777" w:rsidR="00D86920" w:rsidRPr="00FC5DDF" w:rsidRDefault="00D86920" w:rsidP="00EE75F6">
            <w:pPr>
              <w:spacing w:after="0" w:line="240" w:lineRule="auto"/>
              <w:ind w:left="-108" w:right="-108"/>
              <w:jc w:val="center"/>
              <w:rPr>
                <w:rFonts w:cstheme="minorHAnsi"/>
                <w:spacing w:val="-20"/>
                <w:sz w:val="16"/>
                <w:szCs w:val="16"/>
                <w:lang w:val="es-ES"/>
              </w:rPr>
            </w:pPr>
            <w:r w:rsidRPr="00FC5DDF">
              <w:rPr>
                <w:rFonts w:cstheme="minorHAnsi"/>
                <w:spacing w:val="-20"/>
                <w:sz w:val="16"/>
                <w:szCs w:val="16"/>
                <w:lang w:val="es-ES"/>
              </w:rPr>
              <w:t>Unidad</w:t>
            </w:r>
          </w:p>
        </w:tc>
        <w:tc>
          <w:tcPr>
            <w:tcW w:w="704" w:type="pct"/>
          </w:tcPr>
          <w:p w14:paraId="5254DFC4" w14:textId="77777777" w:rsidR="00D86920" w:rsidRPr="00FC5DDF" w:rsidRDefault="00D86920" w:rsidP="00EE75F6">
            <w:pPr>
              <w:spacing w:after="0" w:line="240" w:lineRule="auto"/>
              <w:rPr>
                <w:rFonts w:cstheme="minorHAnsi"/>
                <w:spacing w:val="-20"/>
                <w:sz w:val="16"/>
                <w:szCs w:val="16"/>
                <w:lang w:val="es-ES"/>
              </w:rPr>
            </w:pPr>
            <w:r w:rsidRPr="00FC5DDF">
              <w:rPr>
                <w:rFonts w:cstheme="minorHAnsi"/>
                <w:spacing w:val="-20"/>
                <w:sz w:val="16"/>
                <w:szCs w:val="16"/>
                <w:lang w:val="es-ES"/>
              </w:rPr>
              <w:t>Estructura  de  la  Sesión</w:t>
            </w:r>
          </w:p>
        </w:tc>
        <w:tc>
          <w:tcPr>
            <w:tcW w:w="813" w:type="pct"/>
          </w:tcPr>
          <w:p w14:paraId="1D193633" w14:textId="77777777" w:rsidR="00D86920" w:rsidRPr="00FC5DDF" w:rsidRDefault="00D86920" w:rsidP="00EE75F6">
            <w:pPr>
              <w:spacing w:after="0" w:line="240" w:lineRule="auto"/>
              <w:rPr>
                <w:rFonts w:cstheme="minorHAnsi"/>
                <w:spacing w:val="-20"/>
                <w:sz w:val="16"/>
                <w:szCs w:val="16"/>
                <w:lang w:val="es-ES"/>
              </w:rPr>
            </w:pPr>
            <w:r w:rsidRPr="00FC5DDF">
              <w:rPr>
                <w:rFonts w:cstheme="minorHAnsi"/>
                <w:sz w:val="16"/>
                <w:szCs w:val="16"/>
                <w:lang w:val="es-ES"/>
              </w:rPr>
              <w:t>Criterios de desempeño</w:t>
            </w:r>
          </w:p>
        </w:tc>
        <w:tc>
          <w:tcPr>
            <w:tcW w:w="759" w:type="pct"/>
            <w:shd w:val="clear" w:color="auto" w:fill="auto"/>
          </w:tcPr>
          <w:p w14:paraId="6B410DC1" w14:textId="77777777" w:rsidR="00D86920" w:rsidRPr="00FC5DDF" w:rsidRDefault="00D86920" w:rsidP="00EE75F6">
            <w:pPr>
              <w:spacing w:after="0" w:line="240" w:lineRule="auto"/>
              <w:rPr>
                <w:rFonts w:cstheme="minorHAnsi"/>
                <w:spacing w:val="-20"/>
                <w:sz w:val="16"/>
                <w:szCs w:val="16"/>
                <w:lang w:val="es-ES"/>
              </w:rPr>
            </w:pPr>
            <w:r w:rsidRPr="00FC5DDF">
              <w:rPr>
                <w:rFonts w:cstheme="minorHAnsi"/>
                <w:spacing w:val="-20"/>
                <w:sz w:val="16"/>
                <w:szCs w:val="16"/>
                <w:lang w:val="es-ES"/>
              </w:rPr>
              <w:t>Contenido</w:t>
            </w:r>
          </w:p>
        </w:tc>
        <w:tc>
          <w:tcPr>
            <w:tcW w:w="325" w:type="pct"/>
          </w:tcPr>
          <w:p w14:paraId="39B98D0A" w14:textId="77777777" w:rsidR="00D86920" w:rsidRPr="00FC5DDF" w:rsidRDefault="000A4435" w:rsidP="00EE75F6">
            <w:pPr>
              <w:spacing w:after="0" w:line="240" w:lineRule="auto"/>
              <w:ind w:left="-41" w:right="-108"/>
              <w:jc w:val="center"/>
              <w:rPr>
                <w:rFonts w:cstheme="minorHAnsi"/>
                <w:spacing w:val="-20"/>
                <w:sz w:val="16"/>
                <w:szCs w:val="16"/>
                <w:lang w:val="es-ES"/>
              </w:rPr>
            </w:pPr>
            <w:r w:rsidRPr="00FC5DDF">
              <w:rPr>
                <w:rFonts w:cstheme="minorHAnsi"/>
                <w:spacing w:val="-20"/>
                <w:sz w:val="16"/>
                <w:szCs w:val="16"/>
                <w:lang w:val="es-ES"/>
              </w:rPr>
              <w:t>Contenido fundamental</w:t>
            </w:r>
          </w:p>
        </w:tc>
        <w:tc>
          <w:tcPr>
            <w:tcW w:w="759" w:type="pct"/>
          </w:tcPr>
          <w:p w14:paraId="1E649014" w14:textId="77777777" w:rsidR="00D86920" w:rsidRPr="00FC5DDF" w:rsidRDefault="00D86920" w:rsidP="00EE75F6">
            <w:pPr>
              <w:spacing w:after="0" w:line="240" w:lineRule="auto"/>
              <w:ind w:left="-41" w:right="-108"/>
              <w:jc w:val="center"/>
              <w:rPr>
                <w:rFonts w:cstheme="minorHAnsi"/>
                <w:spacing w:val="-20"/>
                <w:sz w:val="16"/>
                <w:szCs w:val="16"/>
                <w:lang w:val="es-ES"/>
              </w:rPr>
            </w:pPr>
            <w:r w:rsidRPr="00FC5DDF">
              <w:rPr>
                <w:rFonts w:cstheme="minorHAnsi"/>
                <w:spacing w:val="-20"/>
                <w:sz w:val="16"/>
                <w:szCs w:val="16"/>
                <w:lang w:val="es-ES"/>
              </w:rPr>
              <w:t>Lecturas</w:t>
            </w:r>
          </w:p>
        </w:tc>
        <w:tc>
          <w:tcPr>
            <w:tcW w:w="622" w:type="pct"/>
          </w:tcPr>
          <w:p w14:paraId="12F801C5" w14:textId="77777777" w:rsidR="00D86920" w:rsidRPr="00FC5DDF" w:rsidRDefault="00D86920" w:rsidP="00EE75F6">
            <w:pPr>
              <w:spacing w:after="0" w:line="240" w:lineRule="auto"/>
              <w:ind w:left="-41" w:right="-108"/>
              <w:jc w:val="center"/>
              <w:rPr>
                <w:rFonts w:cstheme="minorHAnsi"/>
                <w:spacing w:val="-20"/>
                <w:sz w:val="16"/>
                <w:szCs w:val="16"/>
                <w:lang w:val="es-ES"/>
              </w:rPr>
            </w:pPr>
            <w:r w:rsidRPr="00FC5DDF">
              <w:rPr>
                <w:rFonts w:cstheme="minorHAnsi"/>
                <w:spacing w:val="-20"/>
                <w:sz w:val="16"/>
                <w:szCs w:val="16"/>
                <w:lang w:val="es-ES"/>
              </w:rPr>
              <w:t>Recursos Electrónicos</w:t>
            </w:r>
          </w:p>
        </w:tc>
      </w:tr>
      <w:tr w:rsidR="00623573" w:rsidRPr="00FC5DDF" w14:paraId="4774BF7A" w14:textId="77777777" w:rsidTr="0088320E">
        <w:tc>
          <w:tcPr>
            <w:tcW w:w="523" w:type="pct"/>
            <w:vMerge w:val="restart"/>
          </w:tcPr>
          <w:p w14:paraId="4B947CEE" w14:textId="77777777" w:rsidR="001A5320" w:rsidRDefault="001A5320" w:rsidP="00623573">
            <w:pPr>
              <w:spacing w:after="0" w:line="240" w:lineRule="auto"/>
              <w:rPr>
                <w:sz w:val="16"/>
                <w:szCs w:val="16"/>
              </w:rPr>
            </w:pPr>
          </w:p>
          <w:p w14:paraId="2A188FA8" w14:textId="77777777" w:rsidR="001A5320" w:rsidRDefault="001A5320" w:rsidP="00623573">
            <w:pPr>
              <w:spacing w:after="0" w:line="240" w:lineRule="auto"/>
              <w:rPr>
                <w:sz w:val="16"/>
                <w:szCs w:val="16"/>
              </w:rPr>
            </w:pPr>
          </w:p>
          <w:p w14:paraId="78D27ED1" w14:textId="77777777" w:rsidR="001A5320" w:rsidRDefault="001A5320" w:rsidP="00623573">
            <w:pPr>
              <w:spacing w:after="0" w:line="240" w:lineRule="auto"/>
              <w:rPr>
                <w:sz w:val="16"/>
                <w:szCs w:val="16"/>
              </w:rPr>
            </w:pPr>
          </w:p>
          <w:p w14:paraId="51A2FE30" w14:textId="77777777" w:rsidR="001A5320" w:rsidRDefault="001A5320" w:rsidP="00623573">
            <w:pPr>
              <w:spacing w:after="0" w:line="240" w:lineRule="auto"/>
              <w:rPr>
                <w:sz w:val="16"/>
                <w:szCs w:val="16"/>
              </w:rPr>
            </w:pPr>
          </w:p>
          <w:p w14:paraId="5F5AD61B" w14:textId="77777777" w:rsidR="001A5320" w:rsidRDefault="001A5320" w:rsidP="00623573">
            <w:pPr>
              <w:spacing w:after="0" w:line="240" w:lineRule="auto"/>
              <w:rPr>
                <w:sz w:val="16"/>
                <w:szCs w:val="16"/>
              </w:rPr>
            </w:pPr>
          </w:p>
          <w:p w14:paraId="0B6B9F69" w14:textId="77777777" w:rsidR="001A5320" w:rsidRDefault="001A5320" w:rsidP="00623573">
            <w:pPr>
              <w:spacing w:after="0" w:line="240" w:lineRule="auto"/>
              <w:rPr>
                <w:sz w:val="16"/>
                <w:szCs w:val="16"/>
              </w:rPr>
            </w:pPr>
          </w:p>
          <w:p w14:paraId="3A0F4CD9" w14:textId="77777777" w:rsidR="001A5320" w:rsidRDefault="001A5320" w:rsidP="00623573">
            <w:pPr>
              <w:spacing w:after="0" w:line="240" w:lineRule="auto"/>
              <w:rPr>
                <w:sz w:val="16"/>
                <w:szCs w:val="16"/>
              </w:rPr>
            </w:pPr>
          </w:p>
          <w:p w14:paraId="4AC8B4C3" w14:textId="77777777" w:rsidR="001A5320" w:rsidRDefault="001A5320" w:rsidP="00623573">
            <w:pPr>
              <w:spacing w:after="0" w:line="240" w:lineRule="auto"/>
              <w:rPr>
                <w:sz w:val="16"/>
                <w:szCs w:val="16"/>
              </w:rPr>
            </w:pPr>
          </w:p>
          <w:p w14:paraId="27E90AA8" w14:textId="7803F486" w:rsidR="00623573" w:rsidRPr="00623573" w:rsidRDefault="00623573" w:rsidP="00623573">
            <w:pPr>
              <w:spacing w:after="0" w:line="240" w:lineRule="auto"/>
              <w:rPr>
                <w:sz w:val="16"/>
                <w:szCs w:val="16"/>
              </w:rPr>
            </w:pPr>
            <w:r w:rsidRPr="00623573">
              <w:rPr>
                <w:sz w:val="16"/>
                <w:szCs w:val="16"/>
              </w:rPr>
              <w:t xml:space="preserve">Observar y analizar el desarrollo de las </w:t>
            </w:r>
            <w:proofErr w:type="gramStart"/>
            <w:r w:rsidRPr="00623573">
              <w:rPr>
                <w:sz w:val="16"/>
                <w:szCs w:val="16"/>
              </w:rPr>
              <w:t>políticas  públicas</w:t>
            </w:r>
            <w:proofErr w:type="gramEnd"/>
            <w:r w:rsidRPr="00623573">
              <w:rPr>
                <w:sz w:val="16"/>
                <w:szCs w:val="16"/>
              </w:rPr>
              <w:t>, en relación a la planificación y gestión social.</w:t>
            </w:r>
          </w:p>
          <w:p w14:paraId="1DC960A4" w14:textId="1C82D6A8" w:rsidR="00623573" w:rsidRDefault="00623573" w:rsidP="00623573">
            <w:pPr>
              <w:spacing w:after="0" w:line="240" w:lineRule="auto"/>
              <w:rPr>
                <w:rFonts w:cstheme="minorHAnsi"/>
                <w:sz w:val="16"/>
                <w:szCs w:val="16"/>
                <w:lang w:val="es-ES"/>
              </w:rPr>
            </w:pPr>
          </w:p>
          <w:p w14:paraId="6271A3E6" w14:textId="3CA9A996" w:rsidR="00623573" w:rsidRDefault="00623573" w:rsidP="00623573">
            <w:pPr>
              <w:spacing w:after="0" w:line="240" w:lineRule="auto"/>
              <w:rPr>
                <w:rFonts w:cstheme="minorHAnsi"/>
                <w:sz w:val="16"/>
                <w:szCs w:val="16"/>
                <w:lang w:val="es-ES"/>
              </w:rPr>
            </w:pPr>
          </w:p>
          <w:p w14:paraId="53DBC312" w14:textId="30D772BD" w:rsidR="00623573" w:rsidRDefault="00623573" w:rsidP="00623573">
            <w:pPr>
              <w:spacing w:after="0" w:line="240" w:lineRule="auto"/>
              <w:rPr>
                <w:rFonts w:cstheme="minorHAnsi"/>
                <w:sz w:val="16"/>
                <w:szCs w:val="16"/>
                <w:lang w:val="es-ES"/>
              </w:rPr>
            </w:pPr>
          </w:p>
          <w:p w14:paraId="54599766" w14:textId="0C11FCA0" w:rsidR="00623573" w:rsidRDefault="00623573" w:rsidP="00623573">
            <w:pPr>
              <w:spacing w:after="0" w:line="240" w:lineRule="auto"/>
              <w:rPr>
                <w:rFonts w:cstheme="minorHAnsi"/>
                <w:sz w:val="16"/>
                <w:szCs w:val="16"/>
                <w:lang w:val="es-ES"/>
              </w:rPr>
            </w:pPr>
          </w:p>
          <w:p w14:paraId="29152E10" w14:textId="2C94EE89" w:rsidR="00623573" w:rsidRDefault="00623573" w:rsidP="00623573">
            <w:pPr>
              <w:spacing w:after="0" w:line="240" w:lineRule="auto"/>
              <w:rPr>
                <w:rFonts w:cstheme="minorHAnsi"/>
                <w:sz w:val="16"/>
                <w:szCs w:val="16"/>
                <w:lang w:val="es-ES"/>
              </w:rPr>
            </w:pPr>
          </w:p>
          <w:p w14:paraId="688FC5A0" w14:textId="6E9D6C61" w:rsidR="00623573" w:rsidRDefault="00623573" w:rsidP="00623573">
            <w:pPr>
              <w:spacing w:after="0" w:line="240" w:lineRule="auto"/>
              <w:rPr>
                <w:rFonts w:cstheme="minorHAnsi"/>
                <w:sz w:val="16"/>
                <w:szCs w:val="16"/>
                <w:lang w:val="es-ES"/>
              </w:rPr>
            </w:pPr>
          </w:p>
          <w:p w14:paraId="2853BC9A" w14:textId="2F77210F" w:rsidR="00623573" w:rsidRDefault="00623573" w:rsidP="00623573">
            <w:pPr>
              <w:spacing w:after="0" w:line="240" w:lineRule="auto"/>
              <w:rPr>
                <w:rFonts w:cstheme="minorHAnsi"/>
                <w:sz w:val="16"/>
                <w:szCs w:val="16"/>
                <w:lang w:val="es-ES"/>
              </w:rPr>
            </w:pPr>
          </w:p>
          <w:p w14:paraId="083C105F" w14:textId="034CD0C7" w:rsidR="00623573" w:rsidRDefault="00623573" w:rsidP="00623573">
            <w:pPr>
              <w:spacing w:after="0" w:line="240" w:lineRule="auto"/>
              <w:rPr>
                <w:rFonts w:cstheme="minorHAnsi"/>
                <w:sz w:val="16"/>
                <w:szCs w:val="16"/>
                <w:lang w:val="es-ES"/>
              </w:rPr>
            </w:pPr>
          </w:p>
          <w:p w14:paraId="34F2019D" w14:textId="4334BB08" w:rsidR="00623573" w:rsidRDefault="00623573" w:rsidP="00623573">
            <w:pPr>
              <w:spacing w:after="0" w:line="240" w:lineRule="auto"/>
              <w:rPr>
                <w:rFonts w:cstheme="minorHAnsi"/>
                <w:sz w:val="16"/>
                <w:szCs w:val="16"/>
                <w:lang w:val="es-ES"/>
              </w:rPr>
            </w:pPr>
          </w:p>
          <w:p w14:paraId="58F7E7F7" w14:textId="398AC234" w:rsidR="00623573" w:rsidRDefault="00623573" w:rsidP="00623573">
            <w:pPr>
              <w:spacing w:after="0" w:line="240" w:lineRule="auto"/>
              <w:rPr>
                <w:rFonts w:cstheme="minorHAnsi"/>
                <w:sz w:val="16"/>
                <w:szCs w:val="16"/>
                <w:lang w:val="es-ES"/>
              </w:rPr>
            </w:pPr>
          </w:p>
          <w:p w14:paraId="1B4905B5" w14:textId="37427CE8" w:rsidR="00623573" w:rsidRDefault="00623573" w:rsidP="00623573">
            <w:pPr>
              <w:spacing w:after="0" w:line="240" w:lineRule="auto"/>
              <w:rPr>
                <w:rFonts w:cstheme="minorHAnsi"/>
                <w:sz w:val="16"/>
                <w:szCs w:val="16"/>
                <w:lang w:val="es-ES"/>
              </w:rPr>
            </w:pPr>
          </w:p>
          <w:p w14:paraId="0CBEACF9" w14:textId="09FE7406" w:rsidR="001A5320" w:rsidRDefault="001A5320" w:rsidP="00623573">
            <w:pPr>
              <w:spacing w:after="0" w:line="240" w:lineRule="auto"/>
              <w:rPr>
                <w:rFonts w:cstheme="minorHAnsi"/>
                <w:sz w:val="16"/>
                <w:szCs w:val="16"/>
                <w:lang w:val="es-ES"/>
              </w:rPr>
            </w:pPr>
          </w:p>
          <w:p w14:paraId="01B5BA10" w14:textId="33AFADE9" w:rsidR="001A5320" w:rsidRDefault="001A5320" w:rsidP="00623573">
            <w:pPr>
              <w:spacing w:after="0" w:line="240" w:lineRule="auto"/>
              <w:rPr>
                <w:rFonts w:cstheme="minorHAnsi"/>
                <w:sz w:val="16"/>
                <w:szCs w:val="16"/>
                <w:lang w:val="es-ES"/>
              </w:rPr>
            </w:pPr>
          </w:p>
          <w:p w14:paraId="75AFA307" w14:textId="6E0E3D26" w:rsidR="001A5320" w:rsidRDefault="001A5320" w:rsidP="00623573">
            <w:pPr>
              <w:spacing w:after="0" w:line="240" w:lineRule="auto"/>
              <w:rPr>
                <w:rFonts w:cstheme="minorHAnsi"/>
                <w:sz w:val="16"/>
                <w:szCs w:val="16"/>
                <w:lang w:val="es-ES"/>
              </w:rPr>
            </w:pPr>
          </w:p>
          <w:p w14:paraId="334CD384" w14:textId="255B3A68" w:rsidR="001A5320" w:rsidRDefault="001A5320" w:rsidP="00623573">
            <w:pPr>
              <w:spacing w:after="0" w:line="240" w:lineRule="auto"/>
              <w:rPr>
                <w:rFonts w:cstheme="minorHAnsi"/>
                <w:sz w:val="16"/>
                <w:szCs w:val="16"/>
                <w:lang w:val="es-ES"/>
              </w:rPr>
            </w:pPr>
          </w:p>
          <w:p w14:paraId="37DC7E40" w14:textId="20E42841" w:rsidR="001A5320" w:rsidRDefault="001A5320" w:rsidP="00623573">
            <w:pPr>
              <w:spacing w:after="0" w:line="240" w:lineRule="auto"/>
              <w:rPr>
                <w:rFonts w:cstheme="minorHAnsi"/>
                <w:sz w:val="16"/>
                <w:szCs w:val="16"/>
                <w:lang w:val="es-ES"/>
              </w:rPr>
            </w:pPr>
          </w:p>
          <w:p w14:paraId="6BE918A2" w14:textId="6862E294" w:rsidR="001A5320" w:rsidRDefault="001A5320" w:rsidP="00623573">
            <w:pPr>
              <w:spacing w:after="0" w:line="240" w:lineRule="auto"/>
              <w:rPr>
                <w:rFonts w:cstheme="minorHAnsi"/>
                <w:sz w:val="16"/>
                <w:szCs w:val="16"/>
                <w:lang w:val="es-ES"/>
              </w:rPr>
            </w:pPr>
          </w:p>
          <w:p w14:paraId="349B3EFA" w14:textId="42CBD649" w:rsidR="001A5320" w:rsidRDefault="001A5320" w:rsidP="00623573">
            <w:pPr>
              <w:spacing w:after="0" w:line="240" w:lineRule="auto"/>
              <w:rPr>
                <w:rFonts w:cstheme="minorHAnsi"/>
                <w:sz w:val="16"/>
                <w:szCs w:val="16"/>
                <w:lang w:val="es-ES"/>
              </w:rPr>
            </w:pPr>
          </w:p>
          <w:p w14:paraId="20E883B7" w14:textId="1311CB1D" w:rsidR="001A5320" w:rsidRDefault="001A5320" w:rsidP="00623573">
            <w:pPr>
              <w:spacing w:after="0" w:line="240" w:lineRule="auto"/>
              <w:rPr>
                <w:rFonts w:cstheme="minorHAnsi"/>
                <w:sz w:val="16"/>
                <w:szCs w:val="16"/>
                <w:lang w:val="es-ES"/>
              </w:rPr>
            </w:pPr>
          </w:p>
          <w:p w14:paraId="2CA9E3E3" w14:textId="77777777" w:rsidR="001A5320" w:rsidRDefault="001A5320" w:rsidP="00623573">
            <w:pPr>
              <w:spacing w:after="0" w:line="240" w:lineRule="auto"/>
              <w:rPr>
                <w:rFonts w:cstheme="minorHAnsi"/>
                <w:sz w:val="16"/>
                <w:szCs w:val="16"/>
                <w:lang w:val="es-ES"/>
              </w:rPr>
            </w:pPr>
          </w:p>
          <w:p w14:paraId="3319A7FA" w14:textId="77777777" w:rsidR="00623573" w:rsidRDefault="00623573" w:rsidP="00623573">
            <w:pPr>
              <w:spacing w:after="0" w:line="240" w:lineRule="auto"/>
              <w:rPr>
                <w:rFonts w:cstheme="minorHAnsi"/>
                <w:sz w:val="16"/>
                <w:szCs w:val="16"/>
                <w:lang w:val="es-ES"/>
              </w:rPr>
            </w:pPr>
          </w:p>
          <w:p w14:paraId="7A4DFA28" w14:textId="616A2CDC" w:rsidR="00623573" w:rsidRDefault="00623573" w:rsidP="00623573">
            <w:pPr>
              <w:spacing w:after="0" w:line="240" w:lineRule="auto"/>
              <w:rPr>
                <w:sz w:val="24"/>
              </w:rPr>
            </w:pPr>
            <w:r w:rsidRPr="00623573">
              <w:rPr>
                <w:sz w:val="16"/>
                <w:szCs w:val="16"/>
              </w:rPr>
              <w:t xml:space="preserve">Reconocer el desarrollo integral de un proyecto de Planificación </w:t>
            </w:r>
            <w:r w:rsidRPr="00623573">
              <w:rPr>
                <w:sz w:val="16"/>
                <w:szCs w:val="16"/>
              </w:rPr>
              <w:lastRenderedPageBreak/>
              <w:t>social y sus diferentes herramientas y</w:t>
            </w:r>
            <w:r w:rsidR="001A5320">
              <w:rPr>
                <w:sz w:val="16"/>
                <w:szCs w:val="16"/>
              </w:rPr>
              <w:t xml:space="preserve"> </w:t>
            </w:r>
            <w:r w:rsidRPr="00623573">
              <w:rPr>
                <w:sz w:val="16"/>
                <w:szCs w:val="16"/>
              </w:rPr>
              <w:t>estrategias</w:t>
            </w:r>
            <w:r>
              <w:rPr>
                <w:sz w:val="24"/>
              </w:rPr>
              <w:t>.</w:t>
            </w:r>
          </w:p>
          <w:p w14:paraId="7E98B660" w14:textId="77777777" w:rsidR="00623573" w:rsidRDefault="00623573" w:rsidP="00623573">
            <w:pPr>
              <w:spacing w:after="0" w:line="240" w:lineRule="auto"/>
              <w:rPr>
                <w:rFonts w:cstheme="minorHAnsi"/>
                <w:sz w:val="16"/>
                <w:szCs w:val="16"/>
                <w:lang w:val="es-ES"/>
              </w:rPr>
            </w:pPr>
          </w:p>
          <w:p w14:paraId="7016EF52" w14:textId="77777777" w:rsidR="001A5320" w:rsidRDefault="001A5320" w:rsidP="00623573">
            <w:pPr>
              <w:spacing w:after="0" w:line="240" w:lineRule="auto"/>
              <w:rPr>
                <w:rFonts w:cstheme="minorHAnsi"/>
                <w:sz w:val="16"/>
                <w:szCs w:val="16"/>
                <w:lang w:val="es-ES"/>
              </w:rPr>
            </w:pPr>
          </w:p>
          <w:p w14:paraId="7570B0CF" w14:textId="77777777" w:rsidR="001A5320" w:rsidRDefault="001A5320" w:rsidP="00623573">
            <w:pPr>
              <w:spacing w:after="0" w:line="240" w:lineRule="auto"/>
              <w:rPr>
                <w:rFonts w:cstheme="minorHAnsi"/>
                <w:sz w:val="16"/>
                <w:szCs w:val="16"/>
                <w:lang w:val="es-ES"/>
              </w:rPr>
            </w:pPr>
          </w:p>
          <w:p w14:paraId="38007C3C" w14:textId="77777777" w:rsidR="001A5320" w:rsidRDefault="001A5320" w:rsidP="00623573">
            <w:pPr>
              <w:spacing w:after="0" w:line="240" w:lineRule="auto"/>
              <w:rPr>
                <w:rFonts w:cstheme="minorHAnsi"/>
                <w:sz w:val="16"/>
                <w:szCs w:val="16"/>
                <w:lang w:val="es-ES"/>
              </w:rPr>
            </w:pPr>
          </w:p>
          <w:p w14:paraId="079B3983" w14:textId="77777777" w:rsidR="001A5320" w:rsidRDefault="001A5320" w:rsidP="00623573">
            <w:pPr>
              <w:spacing w:after="0" w:line="240" w:lineRule="auto"/>
              <w:rPr>
                <w:rFonts w:cstheme="minorHAnsi"/>
                <w:sz w:val="16"/>
                <w:szCs w:val="16"/>
                <w:lang w:val="es-ES"/>
              </w:rPr>
            </w:pPr>
          </w:p>
          <w:p w14:paraId="5B5B401B" w14:textId="77777777" w:rsidR="001A5320" w:rsidRDefault="001A5320" w:rsidP="00623573">
            <w:pPr>
              <w:spacing w:after="0" w:line="240" w:lineRule="auto"/>
              <w:rPr>
                <w:rFonts w:cstheme="minorHAnsi"/>
                <w:sz w:val="16"/>
                <w:szCs w:val="16"/>
                <w:lang w:val="es-ES"/>
              </w:rPr>
            </w:pPr>
          </w:p>
          <w:p w14:paraId="4C571587" w14:textId="77777777" w:rsidR="001A5320" w:rsidRDefault="001A5320" w:rsidP="00623573">
            <w:pPr>
              <w:spacing w:after="0" w:line="240" w:lineRule="auto"/>
              <w:rPr>
                <w:rFonts w:cstheme="minorHAnsi"/>
                <w:sz w:val="16"/>
                <w:szCs w:val="16"/>
                <w:lang w:val="es-ES"/>
              </w:rPr>
            </w:pPr>
          </w:p>
          <w:p w14:paraId="43FD3CEE" w14:textId="77777777" w:rsidR="001A5320" w:rsidRDefault="001A5320" w:rsidP="00623573">
            <w:pPr>
              <w:spacing w:after="0" w:line="240" w:lineRule="auto"/>
              <w:rPr>
                <w:rFonts w:cstheme="minorHAnsi"/>
                <w:sz w:val="16"/>
                <w:szCs w:val="16"/>
                <w:lang w:val="es-ES"/>
              </w:rPr>
            </w:pPr>
          </w:p>
          <w:p w14:paraId="4AEEE5F4" w14:textId="77777777" w:rsidR="001A5320" w:rsidRDefault="001A5320" w:rsidP="00623573">
            <w:pPr>
              <w:spacing w:after="0" w:line="240" w:lineRule="auto"/>
              <w:rPr>
                <w:rFonts w:cstheme="minorHAnsi"/>
                <w:sz w:val="16"/>
                <w:szCs w:val="16"/>
                <w:lang w:val="es-ES"/>
              </w:rPr>
            </w:pPr>
          </w:p>
          <w:p w14:paraId="62F2BE06" w14:textId="77777777" w:rsidR="001A5320" w:rsidRDefault="001A5320" w:rsidP="00623573">
            <w:pPr>
              <w:spacing w:after="0" w:line="240" w:lineRule="auto"/>
              <w:rPr>
                <w:rFonts w:cstheme="minorHAnsi"/>
                <w:sz w:val="16"/>
                <w:szCs w:val="16"/>
                <w:lang w:val="es-ES"/>
              </w:rPr>
            </w:pPr>
          </w:p>
          <w:p w14:paraId="25D3582D" w14:textId="77777777" w:rsidR="001A5320" w:rsidRDefault="001A5320" w:rsidP="00623573">
            <w:pPr>
              <w:spacing w:after="0" w:line="240" w:lineRule="auto"/>
              <w:rPr>
                <w:rFonts w:cstheme="minorHAnsi"/>
                <w:sz w:val="16"/>
                <w:szCs w:val="16"/>
                <w:lang w:val="es-ES"/>
              </w:rPr>
            </w:pPr>
          </w:p>
          <w:p w14:paraId="38D33F57" w14:textId="77777777" w:rsidR="001A5320" w:rsidRDefault="001A5320" w:rsidP="00623573">
            <w:pPr>
              <w:spacing w:after="0" w:line="240" w:lineRule="auto"/>
              <w:rPr>
                <w:rFonts w:cstheme="minorHAnsi"/>
                <w:sz w:val="16"/>
                <w:szCs w:val="16"/>
                <w:lang w:val="es-ES"/>
              </w:rPr>
            </w:pPr>
          </w:p>
          <w:p w14:paraId="5E046731" w14:textId="77777777" w:rsidR="001A5320" w:rsidRDefault="001A5320" w:rsidP="00623573">
            <w:pPr>
              <w:spacing w:after="0" w:line="240" w:lineRule="auto"/>
              <w:rPr>
                <w:rFonts w:cstheme="minorHAnsi"/>
                <w:sz w:val="16"/>
                <w:szCs w:val="16"/>
                <w:lang w:val="es-ES"/>
              </w:rPr>
            </w:pPr>
          </w:p>
          <w:p w14:paraId="5B694F70" w14:textId="77777777" w:rsidR="001A5320" w:rsidRDefault="001A5320" w:rsidP="00623573">
            <w:pPr>
              <w:spacing w:after="0" w:line="240" w:lineRule="auto"/>
              <w:rPr>
                <w:rFonts w:cstheme="minorHAnsi"/>
                <w:sz w:val="16"/>
                <w:szCs w:val="16"/>
                <w:lang w:val="es-ES"/>
              </w:rPr>
            </w:pPr>
          </w:p>
          <w:p w14:paraId="53BBCDA4" w14:textId="77777777" w:rsidR="001A5320" w:rsidRDefault="001A5320" w:rsidP="00623573">
            <w:pPr>
              <w:spacing w:after="0" w:line="240" w:lineRule="auto"/>
              <w:rPr>
                <w:rFonts w:cstheme="minorHAnsi"/>
                <w:sz w:val="16"/>
                <w:szCs w:val="16"/>
                <w:lang w:val="es-ES"/>
              </w:rPr>
            </w:pPr>
          </w:p>
          <w:p w14:paraId="5D29EA34" w14:textId="77777777" w:rsidR="001A5320" w:rsidRDefault="001A5320" w:rsidP="001A5320">
            <w:pPr>
              <w:spacing w:after="0" w:line="240" w:lineRule="auto"/>
              <w:rPr>
                <w:sz w:val="16"/>
                <w:szCs w:val="16"/>
              </w:rPr>
            </w:pPr>
          </w:p>
          <w:p w14:paraId="3248E779" w14:textId="77777777" w:rsidR="001A5320" w:rsidRDefault="001A5320" w:rsidP="001A5320">
            <w:pPr>
              <w:spacing w:after="0" w:line="240" w:lineRule="auto"/>
              <w:rPr>
                <w:sz w:val="16"/>
                <w:szCs w:val="16"/>
              </w:rPr>
            </w:pPr>
          </w:p>
          <w:p w14:paraId="353A947F" w14:textId="77777777" w:rsidR="001A5320" w:rsidRDefault="001A5320" w:rsidP="001A5320">
            <w:pPr>
              <w:spacing w:after="0" w:line="240" w:lineRule="auto"/>
              <w:rPr>
                <w:sz w:val="16"/>
                <w:szCs w:val="16"/>
              </w:rPr>
            </w:pPr>
          </w:p>
          <w:p w14:paraId="28D68954" w14:textId="77777777" w:rsidR="001A5320" w:rsidRDefault="001A5320" w:rsidP="001A5320">
            <w:pPr>
              <w:spacing w:after="0" w:line="240" w:lineRule="auto"/>
              <w:rPr>
                <w:sz w:val="16"/>
                <w:szCs w:val="16"/>
              </w:rPr>
            </w:pPr>
          </w:p>
          <w:p w14:paraId="66CCF3E7" w14:textId="235FAF58" w:rsidR="001A5320" w:rsidRPr="001A5320" w:rsidRDefault="001A5320" w:rsidP="001A5320">
            <w:pPr>
              <w:spacing w:after="0" w:line="240" w:lineRule="auto"/>
              <w:rPr>
                <w:sz w:val="16"/>
                <w:szCs w:val="16"/>
              </w:rPr>
            </w:pPr>
            <w:r w:rsidRPr="001A5320">
              <w:rPr>
                <w:sz w:val="16"/>
                <w:szCs w:val="16"/>
              </w:rPr>
              <w:t>Reconocer la función de la Gestión Social.</w:t>
            </w:r>
          </w:p>
          <w:p w14:paraId="2364B233" w14:textId="7219681B" w:rsidR="001A5320" w:rsidRPr="00FC5DDF" w:rsidRDefault="001A5320" w:rsidP="00623573">
            <w:pPr>
              <w:spacing w:after="0" w:line="240" w:lineRule="auto"/>
              <w:rPr>
                <w:rFonts w:cstheme="minorHAnsi"/>
                <w:sz w:val="16"/>
                <w:szCs w:val="16"/>
                <w:lang w:val="es-ES"/>
              </w:rPr>
            </w:pPr>
          </w:p>
        </w:tc>
        <w:tc>
          <w:tcPr>
            <w:tcW w:w="310" w:type="pct"/>
            <w:shd w:val="clear" w:color="auto" w:fill="auto"/>
          </w:tcPr>
          <w:p w14:paraId="691515DB" w14:textId="1FAB88D0"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lastRenderedPageBreak/>
              <w:t>1 (25.9)</w:t>
            </w:r>
          </w:p>
        </w:tc>
        <w:tc>
          <w:tcPr>
            <w:tcW w:w="185" w:type="pct"/>
            <w:shd w:val="clear" w:color="auto" w:fill="auto"/>
          </w:tcPr>
          <w:p w14:paraId="68F46FC3" w14:textId="0549B3D9"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w:t>
            </w:r>
          </w:p>
        </w:tc>
        <w:tc>
          <w:tcPr>
            <w:tcW w:w="704" w:type="pct"/>
          </w:tcPr>
          <w:p w14:paraId="2BE92FA4" w14:textId="2390F108" w:rsidR="00623573" w:rsidRPr="00FC5DDF" w:rsidRDefault="00623573" w:rsidP="00EE75F6">
            <w:pPr>
              <w:autoSpaceDE w:val="0"/>
              <w:autoSpaceDN w:val="0"/>
              <w:adjustRightInd w:val="0"/>
              <w:spacing w:after="0" w:line="240" w:lineRule="auto"/>
              <w:rPr>
                <w:rFonts w:cstheme="minorHAnsi"/>
                <w:sz w:val="16"/>
                <w:szCs w:val="16"/>
                <w:lang w:val="es-ES" w:eastAsia="es-CL"/>
              </w:rPr>
            </w:pPr>
            <w:r w:rsidRPr="00FC5DDF">
              <w:rPr>
                <w:rFonts w:cstheme="minorHAnsi"/>
                <w:sz w:val="16"/>
                <w:szCs w:val="16"/>
                <w:lang w:val="es-ES" w:eastAsia="es-CL"/>
              </w:rPr>
              <w:t>Sesión de apertura en conjunto con curso de Evaluación de proyectos</w:t>
            </w:r>
          </w:p>
          <w:p w14:paraId="37D1E45F"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p w14:paraId="047079B0" w14:textId="4258CAF9" w:rsidR="00623573" w:rsidRPr="00FC5DDF" w:rsidRDefault="00623573" w:rsidP="00EE75F6">
            <w:pPr>
              <w:autoSpaceDE w:val="0"/>
              <w:autoSpaceDN w:val="0"/>
              <w:adjustRightInd w:val="0"/>
              <w:spacing w:after="0" w:line="240" w:lineRule="auto"/>
              <w:rPr>
                <w:rFonts w:cstheme="minorHAnsi"/>
                <w:sz w:val="16"/>
                <w:szCs w:val="16"/>
                <w:lang w:val="es-ES" w:eastAsia="es-CL"/>
              </w:rPr>
            </w:pPr>
            <w:r w:rsidRPr="00FC5DDF">
              <w:rPr>
                <w:rFonts w:cstheme="minorHAnsi"/>
                <w:sz w:val="16"/>
                <w:szCs w:val="16"/>
                <w:lang w:val="es-ES" w:eastAsia="es-CL"/>
              </w:rPr>
              <w:t xml:space="preserve">Presentación programa de curso  </w:t>
            </w:r>
          </w:p>
        </w:tc>
        <w:tc>
          <w:tcPr>
            <w:tcW w:w="813" w:type="pct"/>
          </w:tcPr>
          <w:p w14:paraId="69F9135A"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377E05E5" w14:textId="57C16B14" w:rsidR="00623573" w:rsidRPr="00FC5DDF" w:rsidRDefault="00623573" w:rsidP="00EE75F6">
            <w:pPr>
              <w:spacing w:after="0" w:line="240" w:lineRule="auto"/>
              <w:rPr>
                <w:rFonts w:cstheme="minorHAnsi"/>
                <w:sz w:val="16"/>
                <w:szCs w:val="16"/>
                <w:lang w:val="es-ES" w:eastAsia="es-CL"/>
              </w:rPr>
            </w:pPr>
            <w:r w:rsidRPr="00FC5DDF">
              <w:rPr>
                <w:rFonts w:cstheme="minorHAnsi"/>
                <w:sz w:val="16"/>
                <w:szCs w:val="16"/>
                <w:lang w:val="es-ES" w:eastAsia="es-CL"/>
              </w:rPr>
              <w:t xml:space="preserve">Introducción y repaso del eje de Políticas Sociales </w:t>
            </w:r>
          </w:p>
          <w:p w14:paraId="1F02CAB4" w14:textId="77777777" w:rsidR="00623573" w:rsidRPr="00FC5DDF" w:rsidRDefault="00623573" w:rsidP="00EE75F6">
            <w:pPr>
              <w:spacing w:after="0" w:line="240" w:lineRule="auto"/>
              <w:rPr>
                <w:rFonts w:cstheme="minorHAnsi"/>
                <w:sz w:val="16"/>
                <w:szCs w:val="16"/>
                <w:lang w:val="es-ES" w:eastAsia="es-CL"/>
              </w:rPr>
            </w:pPr>
          </w:p>
          <w:p w14:paraId="1368494D" w14:textId="69DFBC72" w:rsidR="00623573" w:rsidRPr="00FC5DDF" w:rsidRDefault="00623573" w:rsidP="00EE75F6">
            <w:pPr>
              <w:spacing w:after="0" w:line="240" w:lineRule="auto"/>
              <w:rPr>
                <w:rFonts w:cstheme="minorHAnsi"/>
                <w:sz w:val="16"/>
                <w:szCs w:val="16"/>
                <w:lang w:val="es-ES" w:eastAsia="es-CL"/>
              </w:rPr>
            </w:pPr>
            <w:r w:rsidRPr="00FC5DDF">
              <w:rPr>
                <w:rFonts w:cstheme="minorHAnsi"/>
                <w:sz w:val="16"/>
                <w:szCs w:val="16"/>
                <w:lang w:val="es-ES" w:eastAsia="es-CL"/>
              </w:rPr>
              <w:t xml:space="preserve">Revisión programa </w:t>
            </w:r>
          </w:p>
        </w:tc>
        <w:tc>
          <w:tcPr>
            <w:tcW w:w="325" w:type="pct"/>
          </w:tcPr>
          <w:p w14:paraId="22D0CE24" w14:textId="10BF5D62"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No</w:t>
            </w:r>
          </w:p>
        </w:tc>
        <w:tc>
          <w:tcPr>
            <w:tcW w:w="759" w:type="pct"/>
          </w:tcPr>
          <w:p w14:paraId="1399096E" w14:textId="77777777" w:rsidR="0036700D" w:rsidRPr="002A4AA1" w:rsidRDefault="0036700D" w:rsidP="0036700D">
            <w:pPr>
              <w:spacing w:after="0" w:line="240" w:lineRule="auto"/>
              <w:rPr>
                <w:rFonts w:cstheme="minorHAnsi"/>
                <w:sz w:val="16"/>
                <w:szCs w:val="16"/>
                <w:lang w:val="es-ES"/>
              </w:rPr>
            </w:pPr>
            <w:r w:rsidRPr="002A4AA1">
              <w:rPr>
                <w:rFonts w:cstheme="minorHAnsi"/>
                <w:sz w:val="16"/>
                <w:szCs w:val="16"/>
                <w:lang w:val="es-ES"/>
              </w:rPr>
              <w:t>Fernández, N. (2012) Planificación de políticas, programas y proyectos sociales. Buenos Aires: Fundación CIPPEC</w:t>
            </w:r>
          </w:p>
          <w:p w14:paraId="3F80F346" w14:textId="77777777" w:rsidR="00623573" w:rsidRPr="002A4AA1" w:rsidRDefault="00623573" w:rsidP="00EE75F6">
            <w:pPr>
              <w:spacing w:after="0" w:line="240" w:lineRule="auto"/>
              <w:ind w:left="-41" w:right="-108"/>
              <w:jc w:val="center"/>
              <w:rPr>
                <w:rFonts w:cstheme="minorHAnsi"/>
                <w:sz w:val="16"/>
                <w:szCs w:val="16"/>
                <w:lang w:val="es-ES"/>
              </w:rPr>
            </w:pPr>
          </w:p>
        </w:tc>
        <w:tc>
          <w:tcPr>
            <w:tcW w:w="622" w:type="pct"/>
          </w:tcPr>
          <w:p w14:paraId="1FA9F5C5" w14:textId="47C933B7" w:rsidR="00623573" w:rsidRPr="00FC5DDF" w:rsidRDefault="00623573" w:rsidP="00EE75F6">
            <w:pPr>
              <w:spacing w:after="0" w:line="240" w:lineRule="auto"/>
              <w:ind w:left="-41" w:right="-108"/>
              <w:jc w:val="center"/>
              <w:rPr>
                <w:rFonts w:cstheme="minorHAnsi"/>
                <w:sz w:val="16"/>
                <w:szCs w:val="16"/>
                <w:lang w:val="es-ES"/>
              </w:rPr>
            </w:pPr>
            <w:r w:rsidRPr="00FC5DDF">
              <w:rPr>
                <w:rFonts w:cstheme="minorHAnsi"/>
                <w:sz w:val="16"/>
                <w:szCs w:val="16"/>
                <w:lang w:val="es-ES"/>
              </w:rPr>
              <w:t>Presentación PPT</w:t>
            </w:r>
          </w:p>
          <w:p w14:paraId="5101A71C" w14:textId="07E19099" w:rsidR="00623573" w:rsidRPr="00FC5DDF" w:rsidRDefault="00623573" w:rsidP="00EE75F6">
            <w:pPr>
              <w:spacing w:after="0" w:line="240" w:lineRule="auto"/>
              <w:ind w:left="-41" w:right="-108"/>
              <w:jc w:val="center"/>
              <w:rPr>
                <w:rFonts w:cstheme="minorHAnsi"/>
                <w:sz w:val="16"/>
                <w:szCs w:val="16"/>
                <w:lang w:val="es-ES"/>
              </w:rPr>
            </w:pPr>
            <w:r w:rsidRPr="00FC5DDF">
              <w:rPr>
                <w:rFonts w:cstheme="minorHAnsi"/>
                <w:sz w:val="16"/>
                <w:szCs w:val="16"/>
                <w:lang w:val="es-ES"/>
              </w:rPr>
              <w:t xml:space="preserve">Zoom </w:t>
            </w:r>
          </w:p>
        </w:tc>
      </w:tr>
      <w:tr w:rsidR="00623573" w:rsidRPr="00FC5DDF" w14:paraId="0630AC04" w14:textId="77777777" w:rsidTr="0088320E">
        <w:tc>
          <w:tcPr>
            <w:tcW w:w="523" w:type="pct"/>
            <w:vMerge/>
          </w:tcPr>
          <w:p w14:paraId="64E29125"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62E732DF" w14:textId="6DFD58B4"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2 (2.10)</w:t>
            </w:r>
          </w:p>
        </w:tc>
        <w:tc>
          <w:tcPr>
            <w:tcW w:w="185" w:type="pct"/>
            <w:shd w:val="clear" w:color="auto" w:fill="auto"/>
          </w:tcPr>
          <w:p w14:paraId="5A978D92"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w:t>
            </w:r>
          </w:p>
        </w:tc>
        <w:tc>
          <w:tcPr>
            <w:tcW w:w="704" w:type="pct"/>
          </w:tcPr>
          <w:p w14:paraId="031EFDD9" w14:textId="7432FD1C" w:rsidR="00623573" w:rsidRPr="00FC5DDF" w:rsidRDefault="00623573" w:rsidP="00EE75F6">
            <w:pPr>
              <w:autoSpaceDE w:val="0"/>
              <w:autoSpaceDN w:val="0"/>
              <w:adjustRightInd w:val="0"/>
              <w:spacing w:after="0" w:line="240" w:lineRule="auto"/>
              <w:rPr>
                <w:rFonts w:cstheme="minorHAnsi"/>
                <w:sz w:val="16"/>
                <w:szCs w:val="16"/>
                <w:lang w:val="es-ES" w:eastAsia="es-CL"/>
              </w:rPr>
            </w:pPr>
            <w:r w:rsidRPr="00FC5DDF">
              <w:rPr>
                <w:rFonts w:cstheme="minorHAnsi"/>
                <w:sz w:val="16"/>
                <w:szCs w:val="16"/>
                <w:lang w:val="es-ES" w:eastAsia="es-CL"/>
              </w:rPr>
              <w:t xml:space="preserve">Presentaciones políticas publicas, planificación y gestión social y la relación entre política, plan, programa y proyecto </w:t>
            </w:r>
          </w:p>
        </w:tc>
        <w:tc>
          <w:tcPr>
            <w:tcW w:w="813" w:type="pct"/>
          </w:tcPr>
          <w:p w14:paraId="56FD1F35"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028D3074" w14:textId="2B9287C9" w:rsidR="00623573" w:rsidRDefault="00623573" w:rsidP="00EE75F6">
            <w:pPr>
              <w:autoSpaceDE w:val="0"/>
              <w:autoSpaceDN w:val="0"/>
              <w:adjustRightInd w:val="0"/>
              <w:spacing w:after="0" w:line="240" w:lineRule="auto"/>
              <w:rPr>
                <w:rFonts w:cs="Arial"/>
                <w:sz w:val="16"/>
                <w:szCs w:val="16"/>
                <w:lang w:val="es-ES"/>
              </w:rPr>
            </w:pPr>
            <w:r>
              <w:rPr>
                <w:rFonts w:cs="Arial"/>
                <w:sz w:val="16"/>
                <w:szCs w:val="16"/>
                <w:lang w:val="es-ES"/>
              </w:rPr>
              <w:t xml:space="preserve">Introducción </w:t>
            </w:r>
            <w:r w:rsidRPr="00FC5DDF">
              <w:rPr>
                <w:rFonts w:cs="Arial"/>
                <w:sz w:val="16"/>
                <w:szCs w:val="16"/>
                <w:lang w:val="es-ES"/>
              </w:rPr>
              <w:t>Políticas públicas, planificación y gestión social</w:t>
            </w:r>
          </w:p>
          <w:p w14:paraId="2F6FF1E1" w14:textId="749EFFA1" w:rsidR="00623573" w:rsidRDefault="00623573" w:rsidP="00EE75F6">
            <w:pPr>
              <w:autoSpaceDE w:val="0"/>
              <w:autoSpaceDN w:val="0"/>
              <w:adjustRightInd w:val="0"/>
              <w:spacing w:after="0" w:line="240" w:lineRule="auto"/>
              <w:rPr>
                <w:rFonts w:cs="Arial"/>
                <w:sz w:val="16"/>
                <w:szCs w:val="16"/>
                <w:lang w:val="es-ES"/>
              </w:rPr>
            </w:pPr>
          </w:p>
          <w:p w14:paraId="2D29FE4F" w14:textId="77777777" w:rsidR="00623573" w:rsidRDefault="00623573" w:rsidP="00C06B3A">
            <w:pPr>
              <w:autoSpaceDE w:val="0"/>
              <w:autoSpaceDN w:val="0"/>
              <w:adjustRightInd w:val="0"/>
              <w:spacing w:after="0" w:line="240" w:lineRule="auto"/>
              <w:rPr>
                <w:rFonts w:cs="Arial"/>
                <w:sz w:val="16"/>
                <w:szCs w:val="16"/>
                <w:lang w:val="es-ES"/>
              </w:rPr>
            </w:pPr>
            <w:r w:rsidRPr="00FC5DDF">
              <w:rPr>
                <w:rFonts w:cs="Arial"/>
                <w:sz w:val="16"/>
                <w:szCs w:val="16"/>
                <w:lang w:val="es-ES"/>
              </w:rPr>
              <w:t>Relación entre política, plan, programa y proyectos</w:t>
            </w:r>
          </w:p>
          <w:p w14:paraId="12C1BADA" w14:textId="77777777" w:rsidR="00623573" w:rsidRPr="00FC5DDF" w:rsidRDefault="00623573" w:rsidP="00EE75F6">
            <w:pPr>
              <w:autoSpaceDE w:val="0"/>
              <w:autoSpaceDN w:val="0"/>
              <w:adjustRightInd w:val="0"/>
              <w:spacing w:after="0" w:line="240" w:lineRule="auto"/>
              <w:rPr>
                <w:rFonts w:cs="Arial"/>
                <w:sz w:val="16"/>
                <w:szCs w:val="16"/>
                <w:lang w:val="es-ES"/>
              </w:rPr>
            </w:pPr>
          </w:p>
          <w:p w14:paraId="7A246870" w14:textId="77777777" w:rsidR="00623573" w:rsidRPr="00FC5DDF" w:rsidRDefault="00623573" w:rsidP="00EE75F6">
            <w:pPr>
              <w:autoSpaceDE w:val="0"/>
              <w:autoSpaceDN w:val="0"/>
              <w:adjustRightInd w:val="0"/>
              <w:spacing w:after="0" w:line="240" w:lineRule="auto"/>
              <w:rPr>
                <w:rFonts w:cs="Arial"/>
                <w:sz w:val="16"/>
                <w:szCs w:val="16"/>
                <w:lang w:val="es-ES"/>
              </w:rPr>
            </w:pPr>
          </w:p>
          <w:p w14:paraId="29FF6EF6" w14:textId="3765CEBC" w:rsidR="00623573" w:rsidRDefault="00623573" w:rsidP="00C06B3A">
            <w:pPr>
              <w:autoSpaceDE w:val="0"/>
              <w:autoSpaceDN w:val="0"/>
              <w:adjustRightInd w:val="0"/>
              <w:spacing w:after="0" w:line="240" w:lineRule="auto"/>
              <w:rPr>
                <w:rFonts w:cs="Arial"/>
                <w:sz w:val="16"/>
                <w:szCs w:val="16"/>
                <w:lang w:val="es-ES"/>
              </w:rPr>
            </w:pPr>
            <w:r w:rsidRPr="00FC5DDF">
              <w:rPr>
                <w:rFonts w:cs="Arial"/>
                <w:sz w:val="16"/>
                <w:szCs w:val="16"/>
                <w:lang w:val="es-ES"/>
              </w:rPr>
              <w:t>Racionalidad en el hacer de las políticas publicas</w:t>
            </w:r>
            <w:r>
              <w:rPr>
                <w:rFonts w:cs="Arial"/>
                <w:sz w:val="16"/>
                <w:szCs w:val="16"/>
                <w:lang w:val="es-ES"/>
              </w:rPr>
              <w:t xml:space="preserve"> y las dos escuelas de planificación: </w:t>
            </w:r>
          </w:p>
          <w:p w14:paraId="7B244FE2" w14:textId="2BB66BDF" w:rsidR="00623573" w:rsidRPr="00FC5DDF" w:rsidRDefault="00623573" w:rsidP="00EE75F6">
            <w:pPr>
              <w:autoSpaceDE w:val="0"/>
              <w:autoSpaceDN w:val="0"/>
              <w:adjustRightInd w:val="0"/>
              <w:spacing w:after="0" w:line="240" w:lineRule="auto"/>
              <w:rPr>
                <w:rFonts w:cs="Arial"/>
                <w:sz w:val="16"/>
                <w:szCs w:val="16"/>
                <w:lang w:val="es-ES"/>
              </w:rPr>
            </w:pPr>
            <w:r>
              <w:rPr>
                <w:rFonts w:cs="Arial"/>
                <w:sz w:val="16"/>
                <w:szCs w:val="16"/>
                <w:lang w:val="es-ES"/>
              </w:rPr>
              <w:t xml:space="preserve">Plantificación normativa y planificación estratégica </w:t>
            </w:r>
          </w:p>
          <w:p w14:paraId="4CD4D5BA" w14:textId="77777777" w:rsidR="00623573" w:rsidRPr="00FC5DDF" w:rsidRDefault="00623573" w:rsidP="00EE75F6">
            <w:pPr>
              <w:autoSpaceDE w:val="0"/>
              <w:autoSpaceDN w:val="0"/>
              <w:adjustRightInd w:val="0"/>
              <w:spacing w:after="0" w:line="240" w:lineRule="auto"/>
              <w:rPr>
                <w:rFonts w:cs="Arial"/>
                <w:sz w:val="16"/>
                <w:szCs w:val="16"/>
                <w:lang w:val="es-ES"/>
              </w:rPr>
            </w:pPr>
          </w:p>
          <w:p w14:paraId="5B5EB7BE"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p w14:paraId="47A328FF" w14:textId="44A440C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325" w:type="pct"/>
          </w:tcPr>
          <w:p w14:paraId="596888F7" w14:textId="186E1FA4"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710B6A8B" w14:textId="77777777" w:rsidR="0036700D" w:rsidRPr="002A4AA1" w:rsidRDefault="0036700D" w:rsidP="0036700D">
            <w:pPr>
              <w:spacing w:after="0" w:line="240" w:lineRule="auto"/>
              <w:jc w:val="both"/>
              <w:rPr>
                <w:rFonts w:cstheme="minorHAnsi"/>
                <w:sz w:val="16"/>
                <w:szCs w:val="16"/>
                <w:lang w:val="es-ES"/>
              </w:rPr>
            </w:pPr>
            <w:r w:rsidRPr="002A4AA1">
              <w:rPr>
                <w:rFonts w:cstheme="minorHAnsi"/>
                <w:sz w:val="16"/>
                <w:szCs w:val="16"/>
                <w:lang w:val="es-ES"/>
              </w:rPr>
              <w:t>Fernández, N. (2012) Planificación de políticas, programas y proyectos sociales. Buenos Aires: Fundación CIPPEC</w:t>
            </w:r>
          </w:p>
          <w:p w14:paraId="1A5B4CC4" w14:textId="77777777" w:rsidR="00623573" w:rsidRPr="002A4AA1" w:rsidRDefault="00623573" w:rsidP="00EE75F6">
            <w:pPr>
              <w:spacing w:after="0" w:line="240" w:lineRule="auto"/>
              <w:ind w:left="-41" w:right="-108"/>
              <w:jc w:val="center"/>
              <w:rPr>
                <w:rFonts w:cstheme="minorHAnsi"/>
                <w:sz w:val="16"/>
                <w:szCs w:val="16"/>
                <w:lang w:val="es-ES"/>
              </w:rPr>
            </w:pPr>
          </w:p>
        </w:tc>
        <w:tc>
          <w:tcPr>
            <w:tcW w:w="622" w:type="pct"/>
          </w:tcPr>
          <w:p w14:paraId="3B9CB74C" w14:textId="362AA3ED"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579971AC" w14:textId="77777777" w:rsidTr="0088320E">
        <w:tc>
          <w:tcPr>
            <w:tcW w:w="523" w:type="pct"/>
            <w:vMerge/>
          </w:tcPr>
          <w:p w14:paraId="1443BAEC"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0787B2D2"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3</w:t>
            </w:r>
          </w:p>
          <w:p w14:paraId="05669C52" w14:textId="541A3ECD"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(9.10)</w:t>
            </w:r>
          </w:p>
        </w:tc>
        <w:tc>
          <w:tcPr>
            <w:tcW w:w="185" w:type="pct"/>
            <w:shd w:val="clear" w:color="auto" w:fill="auto"/>
          </w:tcPr>
          <w:p w14:paraId="4C87AC30" w14:textId="77777777" w:rsidR="00623573" w:rsidRPr="00FC5DDF" w:rsidRDefault="00623573" w:rsidP="00EE75F6">
            <w:pPr>
              <w:spacing w:after="0" w:line="240" w:lineRule="auto"/>
              <w:jc w:val="center"/>
              <w:rPr>
                <w:rFonts w:cstheme="minorHAnsi"/>
                <w:sz w:val="16"/>
                <w:szCs w:val="16"/>
                <w:lang w:val="es-ES"/>
              </w:rPr>
            </w:pPr>
          </w:p>
          <w:p w14:paraId="0BE58256"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w:t>
            </w:r>
          </w:p>
        </w:tc>
        <w:tc>
          <w:tcPr>
            <w:tcW w:w="704" w:type="pct"/>
          </w:tcPr>
          <w:p w14:paraId="7EC5C8FF" w14:textId="567FB6C1" w:rsidR="00623573" w:rsidRPr="00FC5DDF" w:rsidRDefault="00623573" w:rsidP="00EE75F6">
            <w:pPr>
              <w:spacing w:after="0" w:line="240" w:lineRule="auto"/>
              <w:rPr>
                <w:rFonts w:cstheme="minorHAnsi"/>
                <w:sz w:val="16"/>
                <w:szCs w:val="16"/>
                <w:lang w:val="es-ES" w:eastAsia="es-CL"/>
              </w:rPr>
            </w:pPr>
            <w:r w:rsidRPr="00FC5DDF">
              <w:rPr>
                <w:rFonts w:cstheme="minorHAnsi"/>
                <w:sz w:val="16"/>
                <w:szCs w:val="16"/>
                <w:lang w:val="es-ES" w:eastAsia="es-CL"/>
              </w:rPr>
              <w:t xml:space="preserve">Presentación la relación entre el Estado, mercado y sociedad civil y los sistemas de planificación social en América Latina y en Chile </w:t>
            </w:r>
          </w:p>
        </w:tc>
        <w:tc>
          <w:tcPr>
            <w:tcW w:w="813" w:type="pct"/>
          </w:tcPr>
          <w:p w14:paraId="04BCE1D7" w14:textId="77777777" w:rsidR="00623573" w:rsidRPr="00FC5DDF" w:rsidRDefault="00623573" w:rsidP="00EE75F6">
            <w:pPr>
              <w:spacing w:after="0" w:line="240" w:lineRule="auto"/>
              <w:rPr>
                <w:rFonts w:cstheme="minorHAnsi"/>
                <w:sz w:val="16"/>
                <w:szCs w:val="16"/>
                <w:lang w:val="es-ES" w:eastAsia="es-CL"/>
              </w:rPr>
            </w:pPr>
          </w:p>
        </w:tc>
        <w:tc>
          <w:tcPr>
            <w:tcW w:w="759" w:type="pct"/>
            <w:shd w:val="clear" w:color="auto" w:fill="auto"/>
          </w:tcPr>
          <w:p w14:paraId="3795A2EC" w14:textId="662F304A" w:rsidR="00623573" w:rsidRPr="00FC5DDF" w:rsidRDefault="00623573" w:rsidP="00EE75F6">
            <w:pPr>
              <w:spacing w:after="0" w:line="240" w:lineRule="auto"/>
              <w:rPr>
                <w:rFonts w:cs="Arial"/>
                <w:sz w:val="16"/>
                <w:szCs w:val="16"/>
                <w:lang w:val="es-ES"/>
              </w:rPr>
            </w:pPr>
            <w:r w:rsidRPr="00FC5DDF">
              <w:rPr>
                <w:rFonts w:cs="Arial"/>
                <w:sz w:val="16"/>
                <w:szCs w:val="16"/>
                <w:lang w:val="es-ES"/>
              </w:rPr>
              <w:t xml:space="preserve">Estado, Mercado y sociedad civil. Tensiones globales y locales </w:t>
            </w:r>
          </w:p>
          <w:p w14:paraId="1B88ACE0" w14:textId="77777777" w:rsidR="00623573" w:rsidRPr="00FC5DDF" w:rsidRDefault="00623573" w:rsidP="00EE75F6">
            <w:pPr>
              <w:spacing w:after="0" w:line="240" w:lineRule="auto"/>
              <w:rPr>
                <w:rFonts w:cs="Arial"/>
                <w:sz w:val="16"/>
                <w:szCs w:val="16"/>
                <w:lang w:val="es-ES"/>
              </w:rPr>
            </w:pPr>
          </w:p>
          <w:p w14:paraId="5930D86C" w14:textId="647DF2D8" w:rsidR="00623573" w:rsidRDefault="00623573" w:rsidP="00C47C0C">
            <w:pPr>
              <w:widowControl w:val="0"/>
              <w:autoSpaceDE w:val="0"/>
              <w:autoSpaceDN w:val="0"/>
              <w:adjustRightInd w:val="0"/>
              <w:spacing w:after="0" w:line="240" w:lineRule="auto"/>
              <w:ind w:right="10"/>
              <w:jc w:val="both"/>
              <w:rPr>
                <w:rFonts w:cs="Verdana"/>
                <w:bCs/>
                <w:sz w:val="16"/>
                <w:szCs w:val="16"/>
                <w:lang w:val="es-ES"/>
              </w:rPr>
            </w:pPr>
            <w:r w:rsidRPr="00FC5DDF">
              <w:rPr>
                <w:rFonts w:cs="Verdana"/>
                <w:bCs/>
                <w:sz w:val="16"/>
                <w:szCs w:val="16"/>
                <w:lang w:val="es-ES"/>
              </w:rPr>
              <w:t xml:space="preserve">Los sistemas de planificación social en América Latina y en Chile </w:t>
            </w:r>
          </w:p>
          <w:p w14:paraId="4EDA224F" w14:textId="21630260" w:rsidR="00623573" w:rsidRDefault="00623573" w:rsidP="00C47C0C">
            <w:pPr>
              <w:widowControl w:val="0"/>
              <w:autoSpaceDE w:val="0"/>
              <w:autoSpaceDN w:val="0"/>
              <w:adjustRightInd w:val="0"/>
              <w:spacing w:after="0" w:line="240" w:lineRule="auto"/>
              <w:ind w:right="10"/>
              <w:jc w:val="both"/>
              <w:rPr>
                <w:rFonts w:cs="Verdana"/>
                <w:bCs/>
                <w:sz w:val="16"/>
                <w:szCs w:val="16"/>
                <w:lang w:val="es-ES"/>
              </w:rPr>
            </w:pPr>
          </w:p>
          <w:p w14:paraId="5D30AAAE" w14:textId="7EE78E26" w:rsidR="00623573" w:rsidRPr="00FC5DDF" w:rsidRDefault="00623573" w:rsidP="00C06B3A">
            <w:pPr>
              <w:widowControl w:val="0"/>
              <w:autoSpaceDE w:val="0"/>
              <w:autoSpaceDN w:val="0"/>
              <w:adjustRightInd w:val="0"/>
              <w:spacing w:after="0" w:line="240" w:lineRule="auto"/>
              <w:ind w:right="10"/>
              <w:jc w:val="both"/>
              <w:rPr>
                <w:rFonts w:cstheme="minorHAnsi"/>
                <w:sz w:val="16"/>
                <w:szCs w:val="16"/>
                <w:lang w:val="es-ES" w:eastAsia="es-CL"/>
              </w:rPr>
            </w:pPr>
          </w:p>
        </w:tc>
        <w:tc>
          <w:tcPr>
            <w:tcW w:w="325" w:type="pct"/>
          </w:tcPr>
          <w:p w14:paraId="2F10AA2E" w14:textId="53C0A268"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2A5834FA" w14:textId="77777777" w:rsidR="002A4AA1" w:rsidRPr="002A4AA1" w:rsidRDefault="002A4AA1" w:rsidP="002A4AA1">
            <w:pPr>
              <w:spacing w:after="0" w:line="240" w:lineRule="auto"/>
              <w:jc w:val="both"/>
              <w:rPr>
                <w:rFonts w:cstheme="minorHAnsi"/>
                <w:sz w:val="16"/>
                <w:szCs w:val="16"/>
                <w:lang w:val="es-ES"/>
              </w:rPr>
            </w:pPr>
            <w:r w:rsidRPr="002A4AA1">
              <w:rPr>
                <w:rFonts w:cstheme="minorHAnsi"/>
                <w:sz w:val="16"/>
                <w:szCs w:val="16"/>
                <w:lang w:val="es-ES"/>
              </w:rPr>
              <w:t>Fernández, N. (2012) Planificación de políticas, programas y proyectos sociales. Buenos Aires: Fundación CIPPEC</w:t>
            </w:r>
          </w:p>
          <w:p w14:paraId="2D5D7FCD" w14:textId="12310426" w:rsidR="00623573" w:rsidRPr="002A4AA1" w:rsidRDefault="00623573" w:rsidP="002A4AA1">
            <w:pPr>
              <w:spacing w:after="0" w:line="240" w:lineRule="auto"/>
              <w:rPr>
                <w:rFonts w:cstheme="minorHAnsi"/>
                <w:sz w:val="16"/>
                <w:szCs w:val="16"/>
                <w:lang w:val="es-ES"/>
              </w:rPr>
            </w:pPr>
          </w:p>
        </w:tc>
        <w:tc>
          <w:tcPr>
            <w:tcW w:w="622" w:type="pct"/>
          </w:tcPr>
          <w:p w14:paraId="76FCB42F" w14:textId="65EA098A"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2FCEEBC8" w14:textId="77777777" w:rsidTr="0088320E">
        <w:tc>
          <w:tcPr>
            <w:tcW w:w="523" w:type="pct"/>
            <w:vMerge/>
          </w:tcPr>
          <w:p w14:paraId="34AAC467"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1F8B9D9C"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4</w:t>
            </w:r>
          </w:p>
          <w:p w14:paraId="163D72FF" w14:textId="68BDE251"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(16.10)</w:t>
            </w:r>
          </w:p>
        </w:tc>
        <w:tc>
          <w:tcPr>
            <w:tcW w:w="185" w:type="pct"/>
            <w:shd w:val="clear" w:color="auto" w:fill="auto"/>
          </w:tcPr>
          <w:p w14:paraId="4E71505E"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2</w:t>
            </w:r>
          </w:p>
        </w:tc>
        <w:tc>
          <w:tcPr>
            <w:tcW w:w="704" w:type="pct"/>
          </w:tcPr>
          <w:p w14:paraId="6C24F4AC" w14:textId="7A488E60" w:rsidR="00623573" w:rsidRPr="00FC5DDF" w:rsidRDefault="00623573" w:rsidP="00DC3F1E">
            <w:pPr>
              <w:spacing w:after="0" w:line="240" w:lineRule="auto"/>
              <w:rPr>
                <w:rFonts w:cstheme="minorHAnsi"/>
                <w:sz w:val="16"/>
                <w:szCs w:val="16"/>
                <w:lang w:val="es-ES" w:eastAsia="es-CL"/>
              </w:rPr>
            </w:pPr>
            <w:r>
              <w:rPr>
                <w:rFonts w:cstheme="minorHAnsi"/>
                <w:sz w:val="16"/>
                <w:szCs w:val="16"/>
                <w:lang w:val="es-ES" w:eastAsia="es-CL"/>
              </w:rPr>
              <w:t>Presentación Niveles de planificación: internacional, nacional, regional</w:t>
            </w:r>
          </w:p>
        </w:tc>
        <w:tc>
          <w:tcPr>
            <w:tcW w:w="813" w:type="pct"/>
          </w:tcPr>
          <w:p w14:paraId="60CB521C"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2B40BBFE" w14:textId="0017D6F4" w:rsidR="00623573" w:rsidRPr="00FC5DDF" w:rsidRDefault="00623573" w:rsidP="00C06B3A">
            <w:pPr>
              <w:widowControl w:val="0"/>
              <w:autoSpaceDE w:val="0"/>
              <w:autoSpaceDN w:val="0"/>
              <w:adjustRightInd w:val="0"/>
              <w:spacing w:after="0" w:line="240" w:lineRule="auto"/>
              <w:ind w:right="10"/>
              <w:jc w:val="both"/>
              <w:rPr>
                <w:rFonts w:cs="Verdana"/>
                <w:bCs/>
                <w:sz w:val="16"/>
                <w:szCs w:val="16"/>
                <w:lang w:val="es-ES"/>
              </w:rPr>
            </w:pPr>
            <w:r>
              <w:rPr>
                <w:rFonts w:cs="Verdana"/>
                <w:bCs/>
                <w:sz w:val="16"/>
                <w:szCs w:val="16"/>
                <w:lang w:val="es-ES"/>
              </w:rPr>
              <w:t xml:space="preserve">Niveles de planificación – internacional, nacional, regional, local </w:t>
            </w:r>
          </w:p>
          <w:p w14:paraId="7319DE1A" w14:textId="5C7EEB93" w:rsidR="00623573" w:rsidRPr="00FC5DDF" w:rsidRDefault="00623573" w:rsidP="00C06B3A">
            <w:pPr>
              <w:spacing w:after="0" w:line="240" w:lineRule="auto"/>
              <w:rPr>
                <w:rFonts w:cstheme="minorHAnsi"/>
                <w:sz w:val="16"/>
                <w:szCs w:val="16"/>
                <w:lang w:val="es-ES" w:eastAsia="es-CL"/>
              </w:rPr>
            </w:pPr>
          </w:p>
        </w:tc>
        <w:tc>
          <w:tcPr>
            <w:tcW w:w="325" w:type="pct"/>
          </w:tcPr>
          <w:p w14:paraId="426A74CB" w14:textId="202342BB"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No</w:t>
            </w:r>
          </w:p>
        </w:tc>
        <w:tc>
          <w:tcPr>
            <w:tcW w:w="759" w:type="pct"/>
          </w:tcPr>
          <w:p w14:paraId="34FFCE6F" w14:textId="77777777" w:rsidR="00B56975" w:rsidRPr="00B56975" w:rsidRDefault="00B56975" w:rsidP="00B56975">
            <w:pPr>
              <w:widowControl w:val="0"/>
              <w:autoSpaceDE w:val="0"/>
              <w:autoSpaceDN w:val="0"/>
              <w:adjustRightInd w:val="0"/>
              <w:spacing w:after="120" w:line="276" w:lineRule="auto"/>
              <w:ind w:right="10"/>
              <w:jc w:val="both"/>
              <w:rPr>
                <w:rFonts w:cstheme="minorHAnsi"/>
                <w:sz w:val="16"/>
                <w:szCs w:val="16"/>
                <w:lang w:val="es-MX"/>
              </w:rPr>
            </w:pPr>
            <w:r w:rsidRPr="00B56975">
              <w:rPr>
                <w:rFonts w:cstheme="minorHAnsi"/>
                <w:sz w:val="16"/>
                <w:szCs w:val="16"/>
                <w:lang w:val="es-MX"/>
              </w:rPr>
              <w:t xml:space="preserve">Cunill-Grau, N.; Simon, J. y Leyton, C. (2017) La diversificación de actores sociales en acciones de desarrollo social. Sus implicancias para las políticas públicas. Revista Documentos y Aportes en </w:t>
            </w:r>
            <w:r w:rsidRPr="00B56975">
              <w:rPr>
                <w:rFonts w:cstheme="minorHAnsi"/>
                <w:sz w:val="16"/>
                <w:szCs w:val="16"/>
                <w:lang w:val="es-MX"/>
              </w:rPr>
              <w:lastRenderedPageBreak/>
              <w:t xml:space="preserve">Administración Pública y Gestión Estatal - DAAPGE N°28, Año 17 (Enero/Junio). </w:t>
            </w:r>
          </w:p>
          <w:p w14:paraId="090F7893" w14:textId="7D78D694" w:rsidR="00623573" w:rsidRPr="00B56975" w:rsidRDefault="00623573" w:rsidP="00EE75F6">
            <w:pPr>
              <w:spacing w:after="0" w:line="240" w:lineRule="auto"/>
              <w:ind w:left="-41" w:right="-108"/>
              <w:jc w:val="center"/>
              <w:rPr>
                <w:rFonts w:cstheme="minorHAnsi"/>
                <w:sz w:val="16"/>
                <w:szCs w:val="16"/>
                <w:lang w:val="es-ES"/>
              </w:rPr>
            </w:pPr>
          </w:p>
        </w:tc>
        <w:tc>
          <w:tcPr>
            <w:tcW w:w="622" w:type="pct"/>
          </w:tcPr>
          <w:p w14:paraId="3191574D" w14:textId="5E7CE014"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lastRenderedPageBreak/>
              <w:t>Presentación PPT</w:t>
            </w:r>
          </w:p>
        </w:tc>
      </w:tr>
      <w:tr w:rsidR="00623573" w:rsidRPr="00FC5DDF" w14:paraId="4986B1CE" w14:textId="77777777" w:rsidTr="0088320E">
        <w:tc>
          <w:tcPr>
            <w:tcW w:w="523" w:type="pct"/>
            <w:vMerge/>
          </w:tcPr>
          <w:p w14:paraId="30382416" w14:textId="77777777" w:rsidR="00623573" w:rsidRPr="00FC5DDF" w:rsidRDefault="00623573" w:rsidP="00EE75F6">
            <w:pPr>
              <w:spacing w:after="0" w:line="240" w:lineRule="auto"/>
              <w:jc w:val="center"/>
              <w:rPr>
                <w:rFonts w:cstheme="minorHAnsi"/>
                <w:sz w:val="16"/>
                <w:szCs w:val="16"/>
                <w:lang w:val="es-ES"/>
              </w:rPr>
            </w:pPr>
          </w:p>
        </w:tc>
        <w:tc>
          <w:tcPr>
            <w:tcW w:w="4477" w:type="pct"/>
            <w:gridSpan w:val="8"/>
            <w:shd w:val="clear" w:color="auto" w:fill="BFBFBF" w:themeFill="background1" w:themeFillShade="BF"/>
          </w:tcPr>
          <w:p w14:paraId="65D30F40" w14:textId="77777777" w:rsidR="00623573" w:rsidRPr="0088320E" w:rsidRDefault="00623573" w:rsidP="00EE75F6">
            <w:pPr>
              <w:spacing w:after="0" w:line="240" w:lineRule="auto"/>
              <w:jc w:val="center"/>
              <w:rPr>
                <w:rFonts w:cstheme="minorHAnsi"/>
                <w:color w:val="000000" w:themeColor="text1"/>
                <w:sz w:val="16"/>
                <w:szCs w:val="16"/>
                <w:lang w:val="es-ES"/>
              </w:rPr>
            </w:pPr>
            <w:r w:rsidRPr="0088320E">
              <w:rPr>
                <w:rFonts w:cstheme="minorHAnsi"/>
                <w:color w:val="000000" w:themeColor="text1"/>
                <w:sz w:val="16"/>
                <w:szCs w:val="16"/>
                <w:lang w:val="es-ES"/>
              </w:rPr>
              <w:t>Semana pausa</w:t>
            </w:r>
          </w:p>
          <w:p w14:paraId="4FC4BCAA" w14:textId="6CFCF8C4" w:rsidR="00623573" w:rsidRPr="0088320E" w:rsidRDefault="00623573" w:rsidP="00EE75F6">
            <w:pPr>
              <w:spacing w:after="0" w:line="240" w:lineRule="auto"/>
              <w:ind w:left="-41" w:right="-108"/>
              <w:jc w:val="center"/>
              <w:rPr>
                <w:rFonts w:cstheme="minorHAnsi"/>
                <w:color w:val="000000" w:themeColor="text1"/>
                <w:sz w:val="16"/>
                <w:szCs w:val="16"/>
                <w:lang w:val="es-ES"/>
              </w:rPr>
            </w:pPr>
          </w:p>
        </w:tc>
      </w:tr>
      <w:tr w:rsidR="00623573" w:rsidRPr="00FC5DDF" w14:paraId="25F437D3" w14:textId="77777777" w:rsidTr="0088320E">
        <w:tc>
          <w:tcPr>
            <w:tcW w:w="523" w:type="pct"/>
            <w:vMerge/>
          </w:tcPr>
          <w:p w14:paraId="4F6002D4"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684BA3ED"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5</w:t>
            </w:r>
          </w:p>
          <w:p w14:paraId="3159546F" w14:textId="0092407B"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(30.10)</w:t>
            </w:r>
          </w:p>
        </w:tc>
        <w:tc>
          <w:tcPr>
            <w:tcW w:w="185" w:type="pct"/>
            <w:shd w:val="clear" w:color="auto" w:fill="auto"/>
          </w:tcPr>
          <w:p w14:paraId="4B0902DC"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2</w:t>
            </w:r>
          </w:p>
        </w:tc>
        <w:tc>
          <w:tcPr>
            <w:tcW w:w="704" w:type="pct"/>
          </w:tcPr>
          <w:p w14:paraId="12E4CC1A" w14:textId="72E8BEC3" w:rsidR="00623573" w:rsidRPr="00FC5DDF" w:rsidRDefault="00623573" w:rsidP="0088320E">
            <w:pPr>
              <w:spacing w:after="0" w:line="240" w:lineRule="auto"/>
              <w:rPr>
                <w:sz w:val="16"/>
                <w:szCs w:val="16"/>
                <w:lang w:val="es-ES"/>
              </w:rPr>
            </w:pPr>
            <w:r>
              <w:rPr>
                <w:sz w:val="16"/>
                <w:szCs w:val="16"/>
                <w:lang w:val="es-ES"/>
              </w:rPr>
              <w:t xml:space="preserve">Presentación Herramientas (metodologías -instrumentos) de la planificación </w:t>
            </w:r>
          </w:p>
          <w:p w14:paraId="6E76C4E1" w14:textId="77777777" w:rsidR="00623573" w:rsidRPr="00FC5DDF" w:rsidRDefault="00623573" w:rsidP="0088320E">
            <w:pPr>
              <w:spacing w:after="0" w:line="240" w:lineRule="auto"/>
              <w:rPr>
                <w:sz w:val="16"/>
                <w:szCs w:val="16"/>
                <w:lang w:val="es-ES"/>
              </w:rPr>
            </w:pPr>
          </w:p>
          <w:p w14:paraId="33BF9846" w14:textId="5D6BD7DC" w:rsidR="00623573" w:rsidRPr="00FC5DDF" w:rsidRDefault="00623573" w:rsidP="0088320E">
            <w:pPr>
              <w:spacing w:after="0" w:line="240" w:lineRule="auto"/>
              <w:rPr>
                <w:rFonts w:cstheme="minorHAnsi"/>
                <w:sz w:val="16"/>
                <w:szCs w:val="16"/>
                <w:lang w:val="es-ES" w:eastAsia="es-CL"/>
              </w:rPr>
            </w:pPr>
            <w:r w:rsidRPr="00FC5DDF">
              <w:rPr>
                <w:sz w:val="16"/>
                <w:szCs w:val="16"/>
                <w:lang w:val="es-ES"/>
              </w:rPr>
              <w:t>Teoría del cambio. El enfoque del marco lógico.</w:t>
            </w:r>
          </w:p>
        </w:tc>
        <w:tc>
          <w:tcPr>
            <w:tcW w:w="813" w:type="pct"/>
          </w:tcPr>
          <w:p w14:paraId="584193EA"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42EACF66" w14:textId="69D06935" w:rsidR="00623573" w:rsidRPr="00FC5DDF" w:rsidRDefault="00623573" w:rsidP="005A27CC">
            <w:pPr>
              <w:spacing w:after="0" w:line="240" w:lineRule="auto"/>
              <w:rPr>
                <w:sz w:val="16"/>
                <w:szCs w:val="16"/>
                <w:lang w:val="es-ES"/>
              </w:rPr>
            </w:pPr>
            <w:r>
              <w:rPr>
                <w:sz w:val="16"/>
                <w:szCs w:val="16"/>
                <w:lang w:val="es-ES"/>
              </w:rPr>
              <w:t xml:space="preserve">Herramientas (metodologías -instrumentos) de la planificación </w:t>
            </w:r>
          </w:p>
          <w:p w14:paraId="69A17FE6" w14:textId="77777777" w:rsidR="00623573" w:rsidRPr="00FC5DDF" w:rsidRDefault="00623573" w:rsidP="005A27CC">
            <w:pPr>
              <w:spacing w:after="0" w:line="240" w:lineRule="auto"/>
              <w:rPr>
                <w:sz w:val="16"/>
                <w:szCs w:val="16"/>
                <w:lang w:val="es-ES"/>
              </w:rPr>
            </w:pPr>
          </w:p>
          <w:p w14:paraId="66D453B8" w14:textId="08D0EBA6" w:rsidR="00623573" w:rsidRPr="00FC5DDF" w:rsidRDefault="00623573" w:rsidP="005A27CC">
            <w:pPr>
              <w:spacing w:after="0" w:line="240" w:lineRule="auto"/>
              <w:rPr>
                <w:rFonts w:cstheme="minorHAnsi"/>
                <w:sz w:val="16"/>
                <w:szCs w:val="16"/>
                <w:lang w:val="es-ES" w:eastAsia="es-CL"/>
              </w:rPr>
            </w:pPr>
            <w:r w:rsidRPr="00FC5DDF">
              <w:rPr>
                <w:sz w:val="16"/>
                <w:szCs w:val="16"/>
                <w:lang w:val="es-ES"/>
              </w:rPr>
              <w:t>Teoría del cambio. El enfoque del marco lógico.</w:t>
            </w:r>
          </w:p>
        </w:tc>
        <w:tc>
          <w:tcPr>
            <w:tcW w:w="325" w:type="pct"/>
          </w:tcPr>
          <w:p w14:paraId="7A9CA044" w14:textId="03C3B656"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65BD5C84" w14:textId="42167488" w:rsidR="00623573" w:rsidRPr="00FC5DDF" w:rsidRDefault="00623573" w:rsidP="00A75D37">
            <w:pPr>
              <w:spacing w:after="0" w:line="240" w:lineRule="auto"/>
              <w:ind w:left="-41" w:right="-108"/>
              <w:rPr>
                <w:rFonts w:cstheme="minorHAnsi"/>
                <w:sz w:val="16"/>
                <w:szCs w:val="16"/>
                <w:lang w:val="es-ES"/>
              </w:rPr>
            </w:pPr>
            <w:proofErr w:type="spellStart"/>
            <w:r>
              <w:rPr>
                <w:rFonts w:cstheme="minorHAnsi"/>
                <w:sz w:val="16"/>
                <w:szCs w:val="16"/>
                <w:lang w:val="es-ES"/>
              </w:rPr>
              <w:t>Retolaza</w:t>
            </w:r>
            <w:proofErr w:type="spellEnd"/>
            <w:r>
              <w:rPr>
                <w:rFonts w:cstheme="minorHAnsi"/>
                <w:sz w:val="16"/>
                <w:szCs w:val="16"/>
                <w:lang w:val="es-ES"/>
              </w:rPr>
              <w:t>, I (2010) Teoría del Cambio: Un enfoque de pensamiento-acción para navegar en la complejidad de los procesos de cambio social. PNUD. Disponible en:</w:t>
            </w:r>
            <w:r>
              <w:t xml:space="preserve"> </w:t>
            </w:r>
            <w:r w:rsidRPr="006E15D2">
              <w:rPr>
                <w:rFonts w:cstheme="minorHAnsi"/>
                <w:sz w:val="16"/>
                <w:szCs w:val="16"/>
                <w:lang w:val="es-ES"/>
              </w:rPr>
              <w:t>http://www.dhls.hegoa.ehu.eus/uploads/resources/5020/resource_files/Guia_Teoria_de_Cambio__Retolaza__2009_.pdf</w:t>
            </w:r>
          </w:p>
        </w:tc>
        <w:tc>
          <w:tcPr>
            <w:tcW w:w="622" w:type="pct"/>
          </w:tcPr>
          <w:p w14:paraId="2C93320F" w14:textId="77AD3D26"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5BD0ACEA" w14:textId="77777777" w:rsidTr="0088320E">
        <w:tc>
          <w:tcPr>
            <w:tcW w:w="523" w:type="pct"/>
            <w:vMerge/>
          </w:tcPr>
          <w:p w14:paraId="25AE4752"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34BBD938"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6</w:t>
            </w:r>
          </w:p>
          <w:p w14:paraId="29F2D8AD" w14:textId="2588FBA8"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(6.11)</w:t>
            </w:r>
          </w:p>
        </w:tc>
        <w:tc>
          <w:tcPr>
            <w:tcW w:w="185" w:type="pct"/>
            <w:shd w:val="clear" w:color="auto" w:fill="auto"/>
          </w:tcPr>
          <w:p w14:paraId="646F2E0D" w14:textId="132B2C5C"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2</w:t>
            </w:r>
          </w:p>
        </w:tc>
        <w:tc>
          <w:tcPr>
            <w:tcW w:w="704" w:type="pct"/>
          </w:tcPr>
          <w:p w14:paraId="2BDC03FD" w14:textId="5659DE74" w:rsidR="00623573" w:rsidRPr="00DC3F1E" w:rsidRDefault="00623573" w:rsidP="0088320E">
            <w:pPr>
              <w:spacing w:after="0" w:line="240" w:lineRule="auto"/>
              <w:rPr>
                <w:sz w:val="16"/>
                <w:szCs w:val="16"/>
                <w:lang w:val="es-ES"/>
              </w:rPr>
            </w:pPr>
            <w:r>
              <w:rPr>
                <w:rFonts w:cstheme="minorHAnsi"/>
                <w:sz w:val="16"/>
                <w:szCs w:val="16"/>
                <w:lang w:val="es-ES" w:eastAsia="es-CL"/>
              </w:rPr>
              <w:t xml:space="preserve">Presentación </w:t>
            </w:r>
            <w:r>
              <w:rPr>
                <w:rFonts w:cs="Verdana"/>
                <w:sz w:val="16"/>
                <w:szCs w:val="16"/>
                <w:lang w:val="es-ES_tradnl"/>
              </w:rPr>
              <w:t>a</w:t>
            </w:r>
            <w:r w:rsidRPr="00DC3F1E">
              <w:rPr>
                <w:rFonts w:cs="Verdana"/>
                <w:sz w:val="16"/>
                <w:szCs w:val="16"/>
                <w:lang w:val="es-ES_tradnl"/>
              </w:rPr>
              <w:t>nálisis estratégico: análisis situacional, FODA, análisis de escenarios</w:t>
            </w:r>
          </w:p>
          <w:p w14:paraId="18469453" w14:textId="65EB2B8F" w:rsidR="00623573" w:rsidRDefault="00623573" w:rsidP="00FC5DDF">
            <w:pPr>
              <w:spacing w:after="0" w:line="240" w:lineRule="auto"/>
              <w:rPr>
                <w:rFonts w:cstheme="minorHAnsi"/>
                <w:sz w:val="16"/>
                <w:szCs w:val="16"/>
                <w:lang w:val="es-ES" w:eastAsia="es-CL"/>
              </w:rPr>
            </w:pPr>
          </w:p>
        </w:tc>
        <w:tc>
          <w:tcPr>
            <w:tcW w:w="813" w:type="pct"/>
          </w:tcPr>
          <w:p w14:paraId="66B4E155"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6F866A24" w14:textId="77777777" w:rsidR="00623573" w:rsidRPr="00DC3F1E" w:rsidRDefault="00623573" w:rsidP="00DC3F1E">
            <w:pPr>
              <w:spacing w:after="0" w:line="240" w:lineRule="auto"/>
              <w:rPr>
                <w:sz w:val="16"/>
                <w:szCs w:val="16"/>
                <w:lang w:val="es-ES"/>
              </w:rPr>
            </w:pPr>
            <w:r w:rsidRPr="00DC3F1E">
              <w:rPr>
                <w:rFonts w:cs="Verdana"/>
                <w:sz w:val="16"/>
                <w:szCs w:val="16"/>
                <w:lang w:val="es-ES_tradnl"/>
              </w:rPr>
              <w:t>Análisis estratégico: análisis situacional, FODA, análisis de escenarios</w:t>
            </w:r>
          </w:p>
          <w:p w14:paraId="44356806" w14:textId="77777777" w:rsidR="00623573" w:rsidRDefault="00623573" w:rsidP="005A27CC">
            <w:pPr>
              <w:spacing w:after="0" w:line="240" w:lineRule="auto"/>
              <w:rPr>
                <w:sz w:val="16"/>
                <w:szCs w:val="16"/>
                <w:lang w:val="es-ES"/>
              </w:rPr>
            </w:pPr>
          </w:p>
        </w:tc>
        <w:tc>
          <w:tcPr>
            <w:tcW w:w="325" w:type="pct"/>
          </w:tcPr>
          <w:p w14:paraId="4FE48878" w14:textId="0636AFC7"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0D5438B7" w14:textId="75BCC42A" w:rsidR="00623573" w:rsidRPr="00FC5DDF" w:rsidRDefault="002A4AA1" w:rsidP="00EE75F6">
            <w:pPr>
              <w:spacing w:after="0" w:line="240" w:lineRule="auto"/>
              <w:ind w:left="-41" w:right="-108"/>
              <w:jc w:val="center"/>
              <w:rPr>
                <w:rFonts w:cstheme="minorHAnsi"/>
                <w:sz w:val="16"/>
                <w:szCs w:val="16"/>
                <w:lang w:val="es-ES"/>
              </w:rPr>
            </w:pPr>
            <w:r>
              <w:rPr>
                <w:rFonts w:cstheme="minorHAnsi"/>
                <w:sz w:val="16"/>
                <w:szCs w:val="16"/>
                <w:lang w:val="es-ES"/>
              </w:rPr>
              <w:t xml:space="preserve">Por definir </w:t>
            </w:r>
          </w:p>
        </w:tc>
        <w:tc>
          <w:tcPr>
            <w:tcW w:w="622" w:type="pct"/>
          </w:tcPr>
          <w:p w14:paraId="73108524" w14:textId="4C0FCB7F"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5DCE2301" w14:textId="77777777" w:rsidTr="0088320E">
        <w:tc>
          <w:tcPr>
            <w:tcW w:w="523" w:type="pct"/>
            <w:vMerge/>
          </w:tcPr>
          <w:p w14:paraId="00E61F49"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20F9F3DA"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7</w:t>
            </w:r>
          </w:p>
          <w:p w14:paraId="174AED5E" w14:textId="300CB75B"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(13.11)</w:t>
            </w:r>
          </w:p>
        </w:tc>
        <w:tc>
          <w:tcPr>
            <w:tcW w:w="185" w:type="pct"/>
            <w:shd w:val="clear" w:color="auto" w:fill="auto"/>
          </w:tcPr>
          <w:p w14:paraId="3080EB51" w14:textId="06503B1F"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2</w:t>
            </w:r>
          </w:p>
        </w:tc>
        <w:tc>
          <w:tcPr>
            <w:tcW w:w="704" w:type="pct"/>
          </w:tcPr>
          <w:p w14:paraId="5CD0624C" w14:textId="10623678" w:rsidR="00623573" w:rsidRPr="00FC5DDF" w:rsidRDefault="00623573" w:rsidP="00DC3F1E">
            <w:pPr>
              <w:spacing w:after="0" w:line="240" w:lineRule="auto"/>
              <w:rPr>
                <w:rFonts w:cstheme="minorHAnsi"/>
                <w:sz w:val="16"/>
                <w:szCs w:val="16"/>
                <w:lang w:val="es-ES" w:eastAsia="es-CL"/>
              </w:rPr>
            </w:pPr>
            <w:r>
              <w:rPr>
                <w:rFonts w:cstheme="minorHAnsi"/>
                <w:sz w:val="16"/>
                <w:szCs w:val="16"/>
                <w:lang w:val="es-ES" w:eastAsia="es-CL"/>
              </w:rPr>
              <w:t xml:space="preserve">Presentación la planificación prospectiva </w:t>
            </w:r>
          </w:p>
        </w:tc>
        <w:tc>
          <w:tcPr>
            <w:tcW w:w="813" w:type="pct"/>
          </w:tcPr>
          <w:p w14:paraId="4157D3F7"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616B7E80" w14:textId="37CF4ED4" w:rsidR="00623573" w:rsidRPr="00FC5DDF" w:rsidRDefault="00623573" w:rsidP="00C06B3A">
            <w:pPr>
              <w:spacing w:after="0" w:line="240" w:lineRule="auto"/>
              <w:rPr>
                <w:sz w:val="16"/>
                <w:szCs w:val="16"/>
                <w:lang w:val="es-ES"/>
              </w:rPr>
            </w:pPr>
            <w:r w:rsidRPr="00FC5DDF">
              <w:rPr>
                <w:sz w:val="16"/>
                <w:szCs w:val="16"/>
                <w:lang w:val="es-ES"/>
              </w:rPr>
              <w:t xml:space="preserve">La planificación prospectiva </w:t>
            </w:r>
          </w:p>
        </w:tc>
        <w:tc>
          <w:tcPr>
            <w:tcW w:w="325" w:type="pct"/>
          </w:tcPr>
          <w:p w14:paraId="73E0D12F" w14:textId="7B02110C"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12C5EC5E" w14:textId="68B3D581" w:rsidR="00623573" w:rsidRPr="00FC5DDF" w:rsidRDefault="001A5320" w:rsidP="001A5320">
            <w:pPr>
              <w:spacing w:after="0" w:line="240" w:lineRule="auto"/>
              <w:ind w:left="-41" w:right="-108"/>
              <w:rPr>
                <w:rFonts w:cstheme="minorHAnsi"/>
                <w:sz w:val="16"/>
                <w:szCs w:val="16"/>
                <w:lang w:val="es-ES"/>
              </w:rPr>
            </w:pPr>
            <w:r>
              <w:rPr>
                <w:rFonts w:cstheme="minorHAnsi"/>
                <w:sz w:val="16"/>
                <w:szCs w:val="16"/>
                <w:lang w:val="es-ES"/>
              </w:rPr>
              <w:t xml:space="preserve">Baena, G. (2015) Planeación prospectiva estratégica: Teorías, metodologías y buenas </w:t>
            </w:r>
            <w:proofErr w:type="gramStart"/>
            <w:r>
              <w:rPr>
                <w:rFonts w:cstheme="minorHAnsi"/>
                <w:sz w:val="16"/>
                <w:szCs w:val="16"/>
                <w:lang w:val="es-ES"/>
              </w:rPr>
              <w:t>practicas</w:t>
            </w:r>
            <w:proofErr w:type="gramEnd"/>
            <w:r>
              <w:rPr>
                <w:rFonts w:cstheme="minorHAnsi"/>
                <w:sz w:val="16"/>
                <w:szCs w:val="16"/>
                <w:lang w:val="es-ES"/>
              </w:rPr>
              <w:t xml:space="preserve"> en América Latina. Universidad Nacional Autónoma de México  </w:t>
            </w:r>
          </w:p>
        </w:tc>
        <w:tc>
          <w:tcPr>
            <w:tcW w:w="622" w:type="pct"/>
          </w:tcPr>
          <w:p w14:paraId="4E098207" w14:textId="14FEA82C"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3C95A77D" w14:textId="77777777" w:rsidTr="0088320E">
        <w:tc>
          <w:tcPr>
            <w:tcW w:w="523" w:type="pct"/>
            <w:vMerge/>
          </w:tcPr>
          <w:p w14:paraId="250E7358"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366BBAB4" w14:textId="162FBD0D"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8 (20.11)</w:t>
            </w:r>
          </w:p>
        </w:tc>
        <w:tc>
          <w:tcPr>
            <w:tcW w:w="185" w:type="pct"/>
            <w:shd w:val="clear" w:color="auto" w:fill="auto"/>
          </w:tcPr>
          <w:p w14:paraId="5DE66D05" w14:textId="2A08FE05" w:rsidR="00623573" w:rsidRPr="00FC5DDF" w:rsidRDefault="00623573" w:rsidP="00EE75F6">
            <w:pPr>
              <w:spacing w:after="0" w:line="240" w:lineRule="auto"/>
              <w:jc w:val="center"/>
              <w:rPr>
                <w:rFonts w:cstheme="minorHAnsi"/>
                <w:sz w:val="16"/>
                <w:szCs w:val="16"/>
                <w:lang w:val="es-ES"/>
              </w:rPr>
            </w:pPr>
            <w:r>
              <w:rPr>
                <w:rFonts w:cstheme="minorHAnsi"/>
                <w:sz w:val="16"/>
                <w:szCs w:val="16"/>
                <w:lang w:val="es-ES"/>
              </w:rPr>
              <w:t>2</w:t>
            </w:r>
          </w:p>
        </w:tc>
        <w:tc>
          <w:tcPr>
            <w:tcW w:w="704" w:type="pct"/>
          </w:tcPr>
          <w:p w14:paraId="6BF14CA7" w14:textId="71CB2EE7" w:rsidR="00623573" w:rsidRPr="00FC5DDF" w:rsidRDefault="00623573" w:rsidP="00EE75F6">
            <w:pPr>
              <w:autoSpaceDE w:val="0"/>
              <w:autoSpaceDN w:val="0"/>
              <w:adjustRightInd w:val="0"/>
              <w:spacing w:after="0" w:line="240" w:lineRule="auto"/>
              <w:rPr>
                <w:rFonts w:cstheme="minorHAnsi"/>
                <w:sz w:val="16"/>
                <w:szCs w:val="16"/>
                <w:lang w:val="es-ES" w:eastAsia="es-CL"/>
              </w:rPr>
            </w:pPr>
            <w:r>
              <w:rPr>
                <w:rFonts w:cstheme="minorHAnsi"/>
                <w:sz w:val="16"/>
                <w:szCs w:val="16"/>
                <w:lang w:val="es-ES" w:eastAsia="es-CL"/>
              </w:rPr>
              <w:t xml:space="preserve">Presentación etapas o fases del ciclo de vida del proyecto </w:t>
            </w:r>
          </w:p>
        </w:tc>
        <w:tc>
          <w:tcPr>
            <w:tcW w:w="813" w:type="pct"/>
          </w:tcPr>
          <w:p w14:paraId="23169BD4"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3564E2EB" w14:textId="24199F61" w:rsidR="00623573" w:rsidRPr="00FC5DDF" w:rsidRDefault="00623573" w:rsidP="005A27CC">
            <w:pPr>
              <w:pStyle w:val="NormalWeb"/>
              <w:shd w:val="clear" w:color="auto" w:fill="FFFFFF"/>
              <w:rPr>
                <w:rFonts w:asciiTheme="minorHAnsi" w:hAnsiTheme="minorHAnsi"/>
                <w:sz w:val="16"/>
                <w:szCs w:val="16"/>
                <w:lang w:val="es-ES"/>
              </w:rPr>
            </w:pPr>
            <w:r w:rsidRPr="00FC5DDF">
              <w:rPr>
                <w:rFonts w:asciiTheme="minorHAnsi" w:hAnsiTheme="minorHAnsi"/>
                <w:sz w:val="16"/>
                <w:szCs w:val="16"/>
                <w:lang w:val="es-ES"/>
              </w:rPr>
              <w:t>Etapas o fases del ciclo de vida del proyecto</w:t>
            </w:r>
          </w:p>
        </w:tc>
        <w:tc>
          <w:tcPr>
            <w:tcW w:w="325" w:type="pct"/>
          </w:tcPr>
          <w:p w14:paraId="7A620F1C" w14:textId="1954FC90"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1EEA98CA" w14:textId="06C48D3D" w:rsidR="00623573" w:rsidRPr="00FC5DDF" w:rsidRDefault="0036700D" w:rsidP="0036700D">
            <w:pPr>
              <w:spacing w:after="0" w:line="240" w:lineRule="auto"/>
              <w:ind w:left="-41" w:right="-108"/>
              <w:rPr>
                <w:rFonts w:cstheme="minorHAnsi"/>
                <w:sz w:val="16"/>
                <w:szCs w:val="16"/>
                <w:lang w:val="es-ES"/>
              </w:rPr>
            </w:pPr>
            <w:r>
              <w:rPr>
                <w:rFonts w:cstheme="minorHAnsi"/>
                <w:sz w:val="16"/>
                <w:szCs w:val="16"/>
                <w:lang w:val="es-ES"/>
              </w:rPr>
              <w:t xml:space="preserve">Baena, G. (2015) Planeación prospectiva estratégica: Teorías, metodologías y buenas </w:t>
            </w:r>
            <w:proofErr w:type="gramStart"/>
            <w:r>
              <w:rPr>
                <w:rFonts w:cstheme="minorHAnsi"/>
                <w:sz w:val="16"/>
                <w:szCs w:val="16"/>
                <w:lang w:val="es-ES"/>
              </w:rPr>
              <w:t>practicas</w:t>
            </w:r>
            <w:proofErr w:type="gramEnd"/>
            <w:r>
              <w:rPr>
                <w:rFonts w:cstheme="minorHAnsi"/>
                <w:sz w:val="16"/>
                <w:szCs w:val="16"/>
                <w:lang w:val="es-ES"/>
              </w:rPr>
              <w:t xml:space="preserve"> en América Latina. Universidad Nacional Autónoma de México  </w:t>
            </w:r>
          </w:p>
        </w:tc>
        <w:tc>
          <w:tcPr>
            <w:tcW w:w="622" w:type="pct"/>
          </w:tcPr>
          <w:p w14:paraId="28F43B5A" w14:textId="08865C15"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317BEF91" w14:textId="77777777" w:rsidTr="0088320E">
        <w:tc>
          <w:tcPr>
            <w:tcW w:w="523" w:type="pct"/>
            <w:vMerge/>
          </w:tcPr>
          <w:p w14:paraId="54473E4D" w14:textId="77777777" w:rsidR="00623573" w:rsidRPr="00FC5DDF" w:rsidRDefault="00623573" w:rsidP="00EE75F6">
            <w:pPr>
              <w:spacing w:after="0" w:line="240" w:lineRule="auto"/>
              <w:jc w:val="center"/>
              <w:rPr>
                <w:rFonts w:cstheme="minorHAnsi"/>
                <w:sz w:val="16"/>
                <w:szCs w:val="16"/>
                <w:lang w:val="es-ES"/>
              </w:rPr>
            </w:pPr>
          </w:p>
        </w:tc>
        <w:tc>
          <w:tcPr>
            <w:tcW w:w="4477" w:type="pct"/>
            <w:gridSpan w:val="8"/>
            <w:shd w:val="clear" w:color="auto" w:fill="BFBFBF" w:themeFill="background1" w:themeFillShade="BF"/>
          </w:tcPr>
          <w:p w14:paraId="4BFDD0DE" w14:textId="6342C26B"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Semana pau</w:t>
            </w:r>
            <w:r>
              <w:rPr>
                <w:rFonts w:cstheme="minorHAnsi"/>
                <w:sz w:val="16"/>
                <w:szCs w:val="16"/>
                <w:lang w:val="es-ES"/>
              </w:rPr>
              <w:t>s</w:t>
            </w:r>
            <w:r w:rsidRPr="00FC5DDF">
              <w:rPr>
                <w:rFonts w:cstheme="minorHAnsi"/>
                <w:sz w:val="16"/>
                <w:szCs w:val="16"/>
                <w:lang w:val="es-ES"/>
              </w:rPr>
              <w:t xml:space="preserve">a </w:t>
            </w:r>
          </w:p>
          <w:p w14:paraId="29E0D5EF" w14:textId="132960AF" w:rsidR="00623573" w:rsidRPr="00FC5DDF" w:rsidRDefault="00623573" w:rsidP="00EE75F6">
            <w:pPr>
              <w:spacing w:after="0" w:line="240" w:lineRule="auto"/>
              <w:ind w:left="-41" w:right="-108"/>
              <w:jc w:val="center"/>
              <w:rPr>
                <w:rFonts w:cstheme="minorHAnsi"/>
                <w:sz w:val="16"/>
                <w:szCs w:val="16"/>
                <w:lang w:val="es-ES"/>
              </w:rPr>
            </w:pPr>
          </w:p>
        </w:tc>
      </w:tr>
      <w:tr w:rsidR="00623573" w:rsidRPr="00FC5DDF" w14:paraId="7A3149CB" w14:textId="77777777" w:rsidTr="0088320E">
        <w:tc>
          <w:tcPr>
            <w:tcW w:w="523" w:type="pct"/>
            <w:vMerge/>
          </w:tcPr>
          <w:p w14:paraId="7AA2666D" w14:textId="77777777" w:rsidR="00623573" w:rsidRPr="00FC5DDF" w:rsidRDefault="00623573" w:rsidP="00EE75F6">
            <w:pPr>
              <w:spacing w:after="0" w:line="240" w:lineRule="auto"/>
              <w:rPr>
                <w:rFonts w:cstheme="minorHAnsi"/>
                <w:sz w:val="16"/>
                <w:szCs w:val="16"/>
                <w:lang w:val="es-ES"/>
              </w:rPr>
            </w:pPr>
          </w:p>
        </w:tc>
        <w:tc>
          <w:tcPr>
            <w:tcW w:w="310" w:type="pct"/>
            <w:shd w:val="clear" w:color="auto" w:fill="auto"/>
          </w:tcPr>
          <w:p w14:paraId="5C816908"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 xml:space="preserve">9 </w:t>
            </w:r>
          </w:p>
          <w:p w14:paraId="43405680" w14:textId="6BA748F8" w:rsidR="00623573" w:rsidRPr="00FC5DDF" w:rsidRDefault="00623573" w:rsidP="00EE75F6">
            <w:pPr>
              <w:spacing w:after="0" w:line="240" w:lineRule="auto"/>
              <w:rPr>
                <w:rFonts w:cstheme="minorHAnsi"/>
                <w:sz w:val="16"/>
                <w:szCs w:val="16"/>
                <w:lang w:val="es-ES"/>
              </w:rPr>
            </w:pPr>
            <w:r w:rsidRPr="00FC5DDF">
              <w:rPr>
                <w:rFonts w:cstheme="minorHAnsi"/>
                <w:sz w:val="16"/>
                <w:szCs w:val="16"/>
                <w:lang w:val="es-ES"/>
              </w:rPr>
              <w:t>(4.12)</w:t>
            </w:r>
          </w:p>
        </w:tc>
        <w:tc>
          <w:tcPr>
            <w:tcW w:w="185" w:type="pct"/>
            <w:shd w:val="clear" w:color="auto" w:fill="auto"/>
          </w:tcPr>
          <w:p w14:paraId="16434824" w14:textId="2D99D8F2" w:rsidR="00623573" w:rsidRPr="00FC5DDF" w:rsidRDefault="00623573" w:rsidP="00EE75F6">
            <w:pPr>
              <w:spacing w:after="0" w:line="240" w:lineRule="auto"/>
              <w:rPr>
                <w:rFonts w:cstheme="minorHAnsi"/>
                <w:sz w:val="16"/>
                <w:szCs w:val="16"/>
                <w:lang w:val="es-ES"/>
              </w:rPr>
            </w:pPr>
            <w:r w:rsidRPr="00FC5DDF">
              <w:rPr>
                <w:rFonts w:cstheme="minorHAnsi"/>
                <w:sz w:val="16"/>
                <w:szCs w:val="16"/>
                <w:lang w:val="es-ES"/>
              </w:rPr>
              <w:t>3</w:t>
            </w:r>
          </w:p>
        </w:tc>
        <w:tc>
          <w:tcPr>
            <w:tcW w:w="704" w:type="pct"/>
          </w:tcPr>
          <w:p w14:paraId="2E33462D" w14:textId="3D44DF3D" w:rsidR="00623573" w:rsidRPr="00FC5DDF" w:rsidRDefault="00623573" w:rsidP="00EE75F6">
            <w:pPr>
              <w:spacing w:after="0" w:line="240" w:lineRule="auto"/>
              <w:rPr>
                <w:rFonts w:cstheme="minorHAnsi"/>
                <w:sz w:val="16"/>
                <w:szCs w:val="16"/>
                <w:lang w:val="es-ES"/>
              </w:rPr>
            </w:pPr>
            <w:r>
              <w:rPr>
                <w:rFonts w:cstheme="minorHAnsi"/>
                <w:sz w:val="16"/>
                <w:szCs w:val="16"/>
                <w:lang w:val="es-ES" w:eastAsia="es-CL"/>
              </w:rPr>
              <w:t>Presentación l</w:t>
            </w:r>
            <w:r w:rsidRPr="00FC5DDF">
              <w:rPr>
                <w:sz w:val="16"/>
                <w:szCs w:val="16"/>
                <w:lang w:val="es-ES"/>
              </w:rPr>
              <w:t>as ‘lógicas’ de la gestión social: modelos de comprensión.</w:t>
            </w:r>
          </w:p>
        </w:tc>
        <w:tc>
          <w:tcPr>
            <w:tcW w:w="813" w:type="pct"/>
          </w:tcPr>
          <w:p w14:paraId="0017EF90" w14:textId="77777777" w:rsidR="00623573" w:rsidRPr="00FC5DDF" w:rsidRDefault="00623573" w:rsidP="00EE75F6">
            <w:pPr>
              <w:spacing w:after="0" w:line="240" w:lineRule="auto"/>
              <w:rPr>
                <w:rFonts w:cstheme="minorHAnsi"/>
                <w:sz w:val="16"/>
                <w:szCs w:val="16"/>
                <w:lang w:val="es-ES"/>
              </w:rPr>
            </w:pPr>
          </w:p>
        </w:tc>
        <w:tc>
          <w:tcPr>
            <w:tcW w:w="759" w:type="pct"/>
            <w:shd w:val="clear" w:color="auto" w:fill="auto"/>
          </w:tcPr>
          <w:p w14:paraId="3087B462" w14:textId="77777777" w:rsidR="00623573" w:rsidRPr="00FC5DDF" w:rsidRDefault="00623573" w:rsidP="00DC3F1E">
            <w:pPr>
              <w:pStyle w:val="NormalWeb"/>
              <w:shd w:val="clear" w:color="auto" w:fill="FFFFFF"/>
              <w:rPr>
                <w:rFonts w:asciiTheme="minorHAnsi" w:hAnsiTheme="minorHAnsi"/>
                <w:sz w:val="16"/>
                <w:szCs w:val="16"/>
                <w:lang w:val="es-ES"/>
              </w:rPr>
            </w:pPr>
            <w:r w:rsidRPr="00FC5DDF">
              <w:rPr>
                <w:rFonts w:asciiTheme="minorHAnsi" w:hAnsiTheme="minorHAnsi"/>
                <w:sz w:val="16"/>
                <w:szCs w:val="16"/>
                <w:lang w:val="es-ES"/>
              </w:rPr>
              <w:t xml:space="preserve">Las ‘lógicas’ de la gestión social: modelos de comprensión. </w:t>
            </w:r>
          </w:p>
          <w:p w14:paraId="314E182B" w14:textId="77777777" w:rsidR="00623573" w:rsidRPr="00FC5DDF" w:rsidRDefault="00623573" w:rsidP="0005705C">
            <w:pPr>
              <w:pStyle w:val="NormalWeb"/>
              <w:shd w:val="clear" w:color="auto" w:fill="FFFFFF"/>
              <w:rPr>
                <w:rFonts w:asciiTheme="minorHAnsi" w:hAnsiTheme="minorHAnsi" w:cstheme="minorHAnsi"/>
                <w:sz w:val="16"/>
                <w:szCs w:val="16"/>
                <w:lang w:val="es-ES"/>
              </w:rPr>
            </w:pPr>
          </w:p>
        </w:tc>
        <w:tc>
          <w:tcPr>
            <w:tcW w:w="325" w:type="pct"/>
          </w:tcPr>
          <w:p w14:paraId="1C01ED96" w14:textId="6C69D5E2" w:rsidR="00623573" w:rsidRPr="00FC5DDF" w:rsidRDefault="00623573" w:rsidP="00EE75F6">
            <w:pPr>
              <w:spacing w:after="0" w:line="240" w:lineRule="auto"/>
              <w:rPr>
                <w:rFonts w:cstheme="minorHAnsi"/>
                <w:sz w:val="16"/>
                <w:szCs w:val="16"/>
                <w:lang w:val="es-ES"/>
              </w:rPr>
            </w:pPr>
            <w:r>
              <w:rPr>
                <w:rFonts w:cstheme="minorHAnsi"/>
                <w:sz w:val="16"/>
                <w:szCs w:val="16"/>
                <w:lang w:val="es-ES"/>
              </w:rPr>
              <w:lastRenderedPageBreak/>
              <w:t>Si</w:t>
            </w:r>
          </w:p>
        </w:tc>
        <w:tc>
          <w:tcPr>
            <w:tcW w:w="759" w:type="pct"/>
          </w:tcPr>
          <w:p w14:paraId="11044AF1" w14:textId="6A48CAA3" w:rsidR="00623573" w:rsidRPr="00FC5DDF" w:rsidRDefault="001A5320" w:rsidP="00EE75F6">
            <w:pPr>
              <w:spacing w:after="0" w:line="240" w:lineRule="auto"/>
              <w:rPr>
                <w:rFonts w:cstheme="minorHAnsi"/>
                <w:sz w:val="16"/>
                <w:szCs w:val="16"/>
                <w:lang w:val="es-ES"/>
              </w:rPr>
            </w:pPr>
            <w:proofErr w:type="spellStart"/>
            <w:r>
              <w:rPr>
                <w:rFonts w:cstheme="minorHAnsi"/>
                <w:sz w:val="16"/>
                <w:szCs w:val="16"/>
                <w:lang w:val="es-ES"/>
              </w:rPr>
              <w:t>Chiara</w:t>
            </w:r>
            <w:proofErr w:type="spellEnd"/>
            <w:r>
              <w:rPr>
                <w:rFonts w:cstheme="minorHAnsi"/>
                <w:sz w:val="16"/>
                <w:szCs w:val="16"/>
                <w:lang w:val="es-ES"/>
              </w:rPr>
              <w:t xml:space="preserve">, M. Y Di Virgilio, M. (2008) Gestión de la Política Social: Conceptos </w:t>
            </w:r>
            <w:r>
              <w:rPr>
                <w:rFonts w:cstheme="minorHAnsi"/>
                <w:sz w:val="16"/>
                <w:szCs w:val="16"/>
                <w:lang w:val="es-ES"/>
              </w:rPr>
              <w:lastRenderedPageBreak/>
              <w:t xml:space="preserve">y Herramientas. Buenos Aires: Prometeo Libros. </w:t>
            </w:r>
          </w:p>
        </w:tc>
        <w:tc>
          <w:tcPr>
            <w:tcW w:w="622" w:type="pct"/>
          </w:tcPr>
          <w:p w14:paraId="6CBBC2E9" w14:textId="258738AB" w:rsidR="00623573" w:rsidRPr="00FC5DDF" w:rsidRDefault="00623573" w:rsidP="00EE75F6">
            <w:pPr>
              <w:spacing w:after="0" w:line="240" w:lineRule="auto"/>
              <w:rPr>
                <w:rFonts w:cstheme="minorHAnsi"/>
                <w:sz w:val="16"/>
                <w:szCs w:val="16"/>
                <w:lang w:val="es-ES"/>
              </w:rPr>
            </w:pPr>
            <w:r>
              <w:rPr>
                <w:rFonts w:cstheme="minorHAnsi"/>
                <w:sz w:val="16"/>
                <w:szCs w:val="16"/>
                <w:lang w:val="es-ES"/>
              </w:rPr>
              <w:lastRenderedPageBreak/>
              <w:t>Presentación PPT</w:t>
            </w:r>
          </w:p>
        </w:tc>
      </w:tr>
      <w:tr w:rsidR="00623573" w:rsidRPr="00FC5DDF" w14:paraId="76239E5F" w14:textId="77777777" w:rsidTr="0088320E">
        <w:tc>
          <w:tcPr>
            <w:tcW w:w="523" w:type="pct"/>
            <w:vMerge/>
          </w:tcPr>
          <w:p w14:paraId="4FE8F957"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4EFC9105"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10</w:t>
            </w:r>
          </w:p>
          <w:p w14:paraId="37B25D8A" w14:textId="4A544BD4"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(11.12)</w:t>
            </w:r>
          </w:p>
        </w:tc>
        <w:tc>
          <w:tcPr>
            <w:tcW w:w="185" w:type="pct"/>
            <w:shd w:val="clear" w:color="auto" w:fill="auto"/>
          </w:tcPr>
          <w:p w14:paraId="50BB564B" w14:textId="25EF1189"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3</w:t>
            </w:r>
          </w:p>
        </w:tc>
        <w:tc>
          <w:tcPr>
            <w:tcW w:w="704" w:type="pct"/>
          </w:tcPr>
          <w:p w14:paraId="3DEA48F2" w14:textId="42512819" w:rsidR="00623573" w:rsidRPr="00FC5DDF" w:rsidRDefault="00623573" w:rsidP="00EE75F6">
            <w:pPr>
              <w:autoSpaceDE w:val="0"/>
              <w:autoSpaceDN w:val="0"/>
              <w:adjustRightInd w:val="0"/>
              <w:spacing w:after="0" w:line="240" w:lineRule="auto"/>
              <w:rPr>
                <w:rFonts w:cstheme="minorHAnsi"/>
                <w:sz w:val="16"/>
                <w:szCs w:val="16"/>
                <w:lang w:val="es-ES" w:eastAsia="es-CL"/>
              </w:rPr>
            </w:pPr>
            <w:r>
              <w:rPr>
                <w:rFonts w:cstheme="minorHAnsi"/>
                <w:sz w:val="16"/>
                <w:szCs w:val="16"/>
                <w:lang w:val="es-ES" w:eastAsia="es-CL"/>
              </w:rPr>
              <w:t xml:space="preserve">Presentación articulación actores sociales </w:t>
            </w:r>
          </w:p>
        </w:tc>
        <w:tc>
          <w:tcPr>
            <w:tcW w:w="813" w:type="pct"/>
          </w:tcPr>
          <w:p w14:paraId="5FFD539D"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316A40D5" w14:textId="2A00B331" w:rsidR="00623573" w:rsidRPr="00FC5DDF" w:rsidRDefault="00623573" w:rsidP="0005705C">
            <w:pPr>
              <w:pStyle w:val="NormalWeb"/>
              <w:shd w:val="clear" w:color="auto" w:fill="FFFFFF"/>
              <w:rPr>
                <w:rFonts w:asciiTheme="minorHAnsi" w:hAnsiTheme="minorHAnsi"/>
                <w:sz w:val="16"/>
                <w:szCs w:val="16"/>
                <w:lang w:val="es-ES"/>
              </w:rPr>
            </w:pPr>
            <w:r w:rsidRPr="00FC5DDF">
              <w:rPr>
                <w:rFonts w:asciiTheme="minorHAnsi" w:hAnsiTheme="minorHAnsi"/>
                <w:sz w:val="16"/>
                <w:szCs w:val="16"/>
                <w:lang w:val="es-ES"/>
              </w:rPr>
              <w:t xml:space="preserve">Articulación actores sociales. </w:t>
            </w:r>
          </w:p>
          <w:p w14:paraId="02D38EA6" w14:textId="77777777" w:rsidR="00623573" w:rsidRDefault="00623573" w:rsidP="00F553BC">
            <w:pPr>
              <w:pStyle w:val="NormalWeb"/>
              <w:shd w:val="clear" w:color="auto" w:fill="FFFFFF"/>
              <w:rPr>
                <w:rFonts w:ascii="Calibri" w:hAnsi="Calibri"/>
                <w:sz w:val="16"/>
                <w:szCs w:val="16"/>
                <w:lang w:val="es-ES"/>
              </w:rPr>
            </w:pPr>
            <w:r w:rsidRPr="00FC5DDF">
              <w:rPr>
                <w:rFonts w:ascii="Calibri" w:hAnsi="Calibri"/>
                <w:sz w:val="16"/>
                <w:szCs w:val="16"/>
                <w:lang w:val="es-ES"/>
              </w:rPr>
              <w:t xml:space="preserve">Los actores individuales y colectivos: los destinatarios de las políticas sociales </w:t>
            </w:r>
          </w:p>
          <w:p w14:paraId="7214A9DD" w14:textId="77777777" w:rsidR="00623573" w:rsidRPr="00FC5DDF" w:rsidRDefault="00623573" w:rsidP="0005705C">
            <w:pPr>
              <w:pStyle w:val="NormalWeb"/>
              <w:shd w:val="clear" w:color="auto" w:fill="FFFFFF"/>
              <w:rPr>
                <w:rFonts w:asciiTheme="minorHAnsi" w:hAnsiTheme="minorHAnsi"/>
                <w:sz w:val="16"/>
                <w:szCs w:val="16"/>
                <w:lang w:val="es-ES"/>
              </w:rPr>
            </w:pPr>
          </w:p>
          <w:p w14:paraId="147D96DD" w14:textId="77777777" w:rsidR="00623573" w:rsidRPr="00FC5DDF" w:rsidRDefault="00623573" w:rsidP="005A27CC">
            <w:pPr>
              <w:pStyle w:val="NormalWeb"/>
              <w:shd w:val="clear" w:color="auto" w:fill="FFFFFF"/>
              <w:rPr>
                <w:rFonts w:asciiTheme="minorHAnsi" w:hAnsiTheme="minorHAnsi" w:cstheme="minorHAnsi"/>
                <w:sz w:val="16"/>
                <w:szCs w:val="16"/>
                <w:lang w:val="es-ES" w:eastAsia="es-CL"/>
              </w:rPr>
            </w:pPr>
          </w:p>
        </w:tc>
        <w:tc>
          <w:tcPr>
            <w:tcW w:w="325" w:type="pct"/>
          </w:tcPr>
          <w:p w14:paraId="3111542F" w14:textId="333F3A6F"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00D755E3" w14:textId="386398EF" w:rsidR="00623573" w:rsidRPr="00FC5DDF" w:rsidRDefault="0036700D" w:rsidP="0036700D">
            <w:pPr>
              <w:spacing w:after="0" w:line="240" w:lineRule="auto"/>
              <w:ind w:left="-41" w:right="-108"/>
              <w:rPr>
                <w:rFonts w:cstheme="minorHAnsi"/>
                <w:sz w:val="16"/>
                <w:szCs w:val="16"/>
                <w:lang w:val="es-ES"/>
              </w:rPr>
            </w:pPr>
            <w:proofErr w:type="spellStart"/>
            <w:r>
              <w:rPr>
                <w:rFonts w:cstheme="minorHAnsi"/>
                <w:sz w:val="16"/>
                <w:szCs w:val="16"/>
                <w:lang w:val="es-ES"/>
              </w:rPr>
              <w:t>Chiara</w:t>
            </w:r>
            <w:proofErr w:type="spellEnd"/>
            <w:r>
              <w:rPr>
                <w:rFonts w:cstheme="minorHAnsi"/>
                <w:sz w:val="16"/>
                <w:szCs w:val="16"/>
                <w:lang w:val="es-ES"/>
              </w:rPr>
              <w:t>, M. Y Di Virgilio, M. (2008) Gestión de la Política Social: Conceptos y Herramientas. Buenos Aires: Prometeo Libros.</w:t>
            </w:r>
          </w:p>
        </w:tc>
        <w:tc>
          <w:tcPr>
            <w:tcW w:w="622" w:type="pct"/>
          </w:tcPr>
          <w:p w14:paraId="60068B87" w14:textId="303641FF"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 xml:space="preserve">Presentación PPT </w:t>
            </w:r>
          </w:p>
        </w:tc>
      </w:tr>
      <w:tr w:rsidR="00623573" w:rsidRPr="00FC5DDF" w14:paraId="617BFC58" w14:textId="77777777" w:rsidTr="0088320E">
        <w:tc>
          <w:tcPr>
            <w:tcW w:w="523" w:type="pct"/>
            <w:vMerge/>
          </w:tcPr>
          <w:p w14:paraId="4F7F9022"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5E6DD090"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11</w:t>
            </w:r>
          </w:p>
          <w:p w14:paraId="6BC9384C" w14:textId="35E70D5D"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(18.12)</w:t>
            </w:r>
          </w:p>
        </w:tc>
        <w:tc>
          <w:tcPr>
            <w:tcW w:w="185" w:type="pct"/>
            <w:shd w:val="clear" w:color="auto" w:fill="auto"/>
          </w:tcPr>
          <w:p w14:paraId="2181B48C" w14:textId="05C3DC4E"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3</w:t>
            </w:r>
          </w:p>
        </w:tc>
        <w:tc>
          <w:tcPr>
            <w:tcW w:w="704" w:type="pct"/>
          </w:tcPr>
          <w:p w14:paraId="07F818EF" w14:textId="579641A5" w:rsidR="00623573" w:rsidRPr="00FC5DDF" w:rsidRDefault="00623573" w:rsidP="00EE75F6">
            <w:pPr>
              <w:autoSpaceDE w:val="0"/>
              <w:autoSpaceDN w:val="0"/>
              <w:adjustRightInd w:val="0"/>
              <w:spacing w:after="0" w:line="240" w:lineRule="auto"/>
              <w:rPr>
                <w:rFonts w:cstheme="minorHAnsi"/>
                <w:sz w:val="16"/>
                <w:szCs w:val="16"/>
                <w:lang w:val="es-ES" w:eastAsia="es-CL"/>
              </w:rPr>
            </w:pPr>
            <w:r>
              <w:rPr>
                <w:rFonts w:cstheme="minorHAnsi"/>
                <w:sz w:val="16"/>
                <w:szCs w:val="16"/>
                <w:lang w:val="es-ES" w:eastAsia="es-CL"/>
              </w:rPr>
              <w:t>Presentación articulación actores sociales</w:t>
            </w:r>
          </w:p>
        </w:tc>
        <w:tc>
          <w:tcPr>
            <w:tcW w:w="813" w:type="pct"/>
          </w:tcPr>
          <w:p w14:paraId="53E13388"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1A274803" w14:textId="77777777" w:rsidR="00623573" w:rsidRPr="00FC5DDF" w:rsidRDefault="00623573" w:rsidP="00F553BC">
            <w:pPr>
              <w:pStyle w:val="NormalWeb"/>
              <w:shd w:val="clear" w:color="auto" w:fill="FFFFFF"/>
              <w:rPr>
                <w:rFonts w:asciiTheme="minorHAnsi" w:hAnsiTheme="minorHAnsi"/>
                <w:sz w:val="16"/>
                <w:szCs w:val="16"/>
                <w:lang w:val="es-ES"/>
              </w:rPr>
            </w:pPr>
            <w:r w:rsidRPr="00FC5DDF">
              <w:rPr>
                <w:rFonts w:asciiTheme="minorHAnsi" w:hAnsiTheme="minorHAnsi"/>
                <w:sz w:val="16"/>
                <w:szCs w:val="16"/>
                <w:lang w:val="es-ES"/>
              </w:rPr>
              <w:t xml:space="preserve">Articulación actores sociales. </w:t>
            </w:r>
          </w:p>
          <w:p w14:paraId="700257C7" w14:textId="77777777" w:rsidR="00623573" w:rsidRDefault="00623573" w:rsidP="00F553BC">
            <w:pPr>
              <w:pStyle w:val="NormalWeb"/>
              <w:shd w:val="clear" w:color="auto" w:fill="FFFFFF"/>
              <w:rPr>
                <w:rFonts w:ascii="Calibri" w:hAnsi="Calibri"/>
                <w:sz w:val="16"/>
                <w:szCs w:val="16"/>
                <w:lang w:val="es-ES"/>
              </w:rPr>
            </w:pPr>
            <w:r w:rsidRPr="00FC5DDF">
              <w:rPr>
                <w:rFonts w:ascii="Calibri" w:hAnsi="Calibri"/>
                <w:sz w:val="16"/>
                <w:szCs w:val="16"/>
                <w:lang w:val="es-ES"/>
              </w:rPr>
              <w:t>Los actores institucionales: gobiernos municipales, provinciales, regionales. Organismos sectoriales, organismos internacionales</w:t>
            </w:r>
          </w:p>
          <w:p w14:paraId="24EE7271" w14:textId="77777777" w:rsidR="00623573" w:rsidRPr="00FC5DDF" w:rsidRDefault="00623573" w:rsidP="00F553BC">
            <w:pPr>
              <w:pStyle w:val="NormalWeb"/>
              <w:shd w:val="clear" w:color="auto" w:fill="FFFFFF"/>
              <w:rPr>
                <w:sz w:val="16"/>
                <w:szCs w:val="16"/>
                <w:lang w:val="es-ES"/>
              </w:rPr>
            </w:pPr>
            <w:r>
              <w:rPr>
                <w:rFonts w:ascii="Calibri" w:hAnsi="Calibri"/>
                <w:sz w:val="16"/>
                <w:szCs w:val="16"/>
                <w:lang w:val="es-ES"/>
              </w:rPr>
              <w:t>L</w:t>
            </w:r>
            <w:r w:rsidRPr="00FC5DDF">
              <w:rPr>
                <w:rFonts w:ascii="Calibri" w:hAnsi="Calibri"/>
                <w:sz w:val="16"/>
                <w:szCs w:val="16"/>
                <w:lang w:val="es-ES"/>
              </w:rPr>
              <w:t>os profesionales de primera línea</w:t>
            </w:r>
          </w:p>
          <w:p w14:paraId="1833E6BB" w14:textId="77777777" w:rsidR="00623573" w:rsidRPr="00FC5DDF" w:rsidRDefault="00623573" w:rsidP="0005705C">
            <w:pPr>
              <w:pStyle w:val="NormalWeb"/>
              <w:shd w:val="clear" w:color="auto" w:fill="FFFFFF"/>
              <w:rPr>
                <w:rFonts w:ascii="Calibri" w:hAnsi="Calibri"/>
                <w:sz w:val="16"/>
                <w:szCs w:val="16"/>
                <w:lang w:val="es-ES"/>
              </w:rPr>
            </w:pPr>
          </w:p>
          <w:p w14:paraId="0182D6C8" w14:textId="7BF5A818" w:rsidR="00623573" w:rsidRPr="00FC5DDF" w:rsidRDefault="00623573" w:rsidP="0005705C">
            <w:pPr>
              <w:pStyle w:val="NormalWeb"/>
              <w:shd w:val="clear" w:color="auto" w:fill="FFFFFF"/>
              <w:rPr>
                <w:rFonts w:ascii="Calibri" w:hAnsi="Calibri"/>
                <w:sz w:val="16"/>
                <w:szCs w:val="16"/>
                <w:lang w:val="es-ES"/>
              </w:rPr>
            </w:pPr>
          </w:p>
        </w:tc>
        <w:tc>
          <w:tcPr>
            <w:tcW w:w="325" w:type="pct"/>
          </w:tcPr>
          <w:p w14:paraId="13765920" w14:textId="1BB18D91"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3E45E962" w14:textId="41E7B99F" w:rsidR="00623573" w:rsidRPr="00FC5DDF" w:rsidRDefault="0036700D" w:rsidP="0036700D">
            <w:pPr>
              <w:spacing w:after="0" w:line="240" w:lineRule="auto"/>
              <w:ind w:left="-41" w:right="-108"/>
              <w:rPr>
                <w:rFonts w:cstheme="minorHAnsi"/>
                <w:sz w:val="16"/>
                <w:szCs w:val="16"/>
                <w:lang w:val="es-ES"/>
              </w:rPr>
            </w:pPr>
            <w:proofErr w:type="spellStart"/>
            <w:r>
              <w:rPr>
                <w:rFonts w:cstheme="minorHAnsi"/>
                <w:sz w:val="16"/>
                <w:szCs w:val="16"/>
                <w:lang w:val="es-ES"/>
              </w:rPr>
              <w:t>Cortazar</w:t>
            </w:r>
            <w:proofErr w:type="spellEnd"/>
            <w:r>
              <w:rPr>
                <w:rFonts w:cstheme="minorHAnsi"/>
                <w:sz w:val="16"/>
                <w:szCs w:val="16"/>
                <w:lang w:val="es-ES"/>
              </w:rPr>
              <w:t xml:space="preserve"> </w:t>
            </w:r>
            <w:proofErr w:type="spellStart"/>
            <w:r>
              <w:rPr>
                <w:rFonts w:cstheme="minorHAnsi"/>
                <w:sz w:val="16"/>
                <w:szCs w:val="16"/>
                <w:lang w:val="es-ES"/>
              </w:rPr>
              <w:t>Valarde</w:t>
            </w:r>
            <w:proofErr w:type="spellEnd"/>
            <w:r>
              <w:rPr>
                <w:rFonts w:cstheme="minorHAnsi"/>
                <w:sz w:val="16"/>
                <w:szCs w:val="16"/>
                <w:lang w:val="es-ES"/>
              </w:rPr>
              <w:t>, J.C (2007) Entre el diseño y la evaluación. El papel crucial de la implementación de los programas sociales. Washington D.C.: Banco Interamericano de Desarrollo</w:t>
            </w:r>
          </w:p>
        </w:tc>
        <w:tc>
          <w:tcPr>
            <w:tcW w:w="622" w:type="pct"/>
          </w:tcPr>
          <w:p w14:paraId="1B1721E5" w14:textId="2C8EA9BB"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7A93B5AF" w14:textId="77777777" w:rsidTr="0088320E">
        <w:tc>
          <w:tcPr>
            <w:tcW w:w="523" w:type="pct"/>
            <w:vMerge/>
          </w:tcPr>
          <w:p w14:paraId="6C8CB7F9"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54164571"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12</w:t>
            </w:r>
          </w:p>
          <w:p w14:paraId="6D7ABCE5" w14:textId="7572F11D"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(8.1)</w:t>
            </w:r>
          </w:p>
        </w:tc>
        <w:tc>
          <w:tcPr>
            <w:tcW w:w="185" w:type="pct"/>
            <w:shd w:val="clear" w:color="auto" w:fill="auto"/>
          </w:tcPr>
          <w:p w14:paraId="18AD9DB2" w14:textId="2AD7E740" w:rsidR="00623573" w:rsidRPr="00FC5DDF" w:rsidRDefault="00623573" w:rsidP="00EE75F6">
            <w:pPr>
              <w:spacing w:after="0" w:line="240" w:lineRule="auto"/>
              <w:jc w:val="center"/>
              <w:rPr>
                <w:rFonts w:cstheme="minorHAnsi"/>
                <w:sz w:val="16"/>
                <w:szCs w:val="16"/>
                <w:lang w:val="es-ES"/>
              </w:rPr>
            </w:pPr>
            <w:r>
              <w:rPr>
                <w:rFonts w:cstheme="minorHAnsi"/>
                <w:sz w:val="16"/>
                <w:szCs w:val="16"/>
                <w:lang w:val="es-ES"/>
              </w:rPr>
              <w:t>3</w:t>
            </w:r>
          </w:p>
        </w:tc>
        <w:tc>
          <w:tcPr>
            <w:tcW w:w="704" w:type="pct"/>
          </w:tcPr>
          <w:p w14:paraId="57877CEB" w14:textId="4F6171F4" w:rsidR="00623573" w:rsidRPr="00FC5DDF" w:rsidRDefault="00623573" w:rsidP="00EE75F6">
            <w:pPr>
              <w:autoSpaceDE w:val="0"/>
              <w:autoSpaceDN w:val="0"/>
              <w:adjustRightInd w:val="0"/>
              <w:spacing w:after="0" w:line="240" w:lineRule="auto"/>
              <w:rPr>
                <w:rFonts w:cstheme="minorHAnsi"/>
                <w:sz w:val="16"/>
                <w:szCs w:val="16"/>
                <w:lang w:val="es-ES" w:eastAsia="es-CL"/>
              </w:rPr>
            </w:pPr>
            <w:r>
              <w:rPr>
                <w:rFonts w:cstheme="minorHAnsi"/>
                <w:sz w:val="16"/>
                <w:szCs w:val="16"/>
                <w:lang w:val="es-ES" w:eastAsia="es-CL"/>
              </w:rPr>
              <w:t xml:space="preserve">Presentación el control de la gestión social </w:t>
            </w:r>
          </w:p>
        </w:tc>
        <w:tc>
          <w:tcPr>
            <w:tcW w:w="813" w:type="pct"/>
          </w:tcPr>
          <w:p w14:paraId="03D0399D"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38E59400" w14:textId="404A54F6" w:rsidR="00623573" w:rsidRPr="00FC5DDF" w:rsidRDefault="00623573" w:rsidP="00FC5DDF">
            <w:pPr>
              <w:pStyle w:val="NormalWeb"/>
              <w:shd w:val="clear" w:color="auto" w:fill="FFFFFF"/>
              <w:rPr>
                <w:rFonts w:asciiTheme="minorHAnsi" w:hAnsiTheme="minorHAnsi" w:cs="Arial"/>
                <w:sz w:val="16"/>
                <w:szCs w:val="16"/>
                <w:lang w:val="es-ES"/>
              </w:rPr>
            </w:pPr>
            <w:r w:rsidRPr="00FC5DDF">
              <w:rPr>
                <w:rFonts w:asciiTheme="minorHAnsi" w:hAnsiTheme="minorHAnsi" w:cs="Arial"/>
                <w:sz w:val="16"/>
                <w:szCs w:val="16"/>
                <w:lang w:val="es-ES"/>
              </w:rPr>
              <w:t xml:space="preserve">El control de la gestión social </w:t>
            </w:r>
          </w:p>
          <w:p w14:paraId="753E1087" w14:textId="62A2DDF4" w:rsidR="00623573" w:rsidRPr="00FC5DDF" w:rsidRDefault="00623573" w:rsidP="00FC5DDF">
            <w:pPr>
              <w:pStyle w:val="NormalWeb"/>
              <w:shd w:val="clear" w:color="auto" w:fill="FFFFFF"/>
              <w:rPr>
                <w:rFonts w:asciiTheme="minorHAnsi" w:hAnsiTheme="minorHAnsi" w:cstheme="minorHAnsi"/>
                <w:sz w:val="16"/>
                <w:szCs w:val="16"/>
                <w:lang w:val="es-ES" w:eastAsia="es-CL"/>
              </w:rPr>
            </w:pPr>
            <w:r w:rsidRPr="00FC5DDF">
              <w:rPr>
                <w:rFonts w:asciiTheme="minorHAnsi" w:hAnsiTheme="minorHAnsi" w:cstheme="minorHAnsi"/>
                <w:sz w:val="16"/>
                <w:szCs w:val="16"/>
                <w:lang w:val="es-ES" w:eastAsia="es-CL"/>
              </w:rPr>
              <w:t xml:space="preserve">Conceptos asociados al control de gestión </w:t>
            </w:r>
          </w:p>
          <w:p w14:paraId="663EE146" w14:textId="1EA21A44" w:rsidR="00623573" w:rsidRPr="00FC5DDF" w:rsidRDefault="00623573" w:rsidP="00FC5DDF">
            <w:pPr>
              <w:pStyle w:val="NormalWeb"/>
              <w:shd w:val="clear" w:color="auto" w:fill="FFFFFF"/>
              <w:rPr>
                <w:rFonts w:asciiTheme="minorHAnsi" w:hAnsiTheme="minorHAnsi" w:cstheme="minorHAnsi"/>
                <w:sz w:val="16"/>
                <w:szCs w:val="16"/>
                <w:lang w:val="es-ES" w:eastAsia="es-CL"/>
              </w:rPr>
            </w:pPr>
            <w:r w:rsidRPr="00FC5DDF">
              <w:rPr>
                <w:rFonts w:asciiTheme="minorHAnsi" w:hAnsiTheme="minorHAnsi" w:cstheme="minorHAnsi"/>
                <w:sz w:val="16"/>
                <w:szCs w:val="16"/>
                <w:lang w:val="es-ES" w:eastAsia="es-CL"/>
              </w:rPr>
              <w:t>Relación entre control de gestión y evaluación social</w:t>
            </w:r>
          </w:p>
        </w:tc>
        <w:tc>
          <w:tcPr>
            <w:tcW w:w="325" w:type="pct"/>
          </w:tcPr>
          <w:p w14:paraId="15551ED6" w14:textId="0590B3F8"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Si</w:t>
            </w:r>
          </w:p>
        </w:tc>
        <w:tc>
          <w:tcPr>
            <w:tcW w:w="759" w:type="pct"/>
          </w:tcPr>
          <w:p w14:paraId="7D8CBA80" w14:textId="75494F68" w:rsidR="00623573" w:rsidRPr="00FC5DDF" w:rsidRDefault="00623573" w:rsidP="006E15D2">
            <w:pPr>
              <w:spacing w:after="0" w:line="240" w:lineRule="auto"/>
              <w:ind w:left="-41" w:right="-108"/>
              <w:rPr>
                <w:rFonts w:cstheme="minorHAnsi"/>
                <w:sz w:val="16"/>
                <w:szCs w:val="16"/>
                <w:lang w:val="es-ES"/>
              </w:rPr>
            </w:pPr>
            <w:proofErr w:type="spellStart"/>
            <w:r>
              <w:rPr>
                <w:rFonts w:cstheme="minorHAnsi"/>
                <w:sz w:val="16"/>
                <w:szCs w:val="16"/>
                <w:lang w:val="es-ES"/>
              </w:rPr>
              <w:t>Cortazar</w:t>
            </w:r>
            <w:proofErr w:type="spellEnd"/>
            <w:r>
              <w:rPr>
                <w:rFonts w:cstheme="minorHAnsi"/>
                <w:sz w:val="16"/>
                <w:szCs w:val="16"/>
                <w:lang w:val="es-ES"/>
              </w:rPr>
              <w:t xml:space="preserve"> </w:t>
            </w:r>
            <w:proofErr w:type="spellStart"/>
            <w:r>
              <w:rPr>
                <w:rFonts w:cstheme="minorHAnsi"/>
                <w:sz w:val="16"/>
                <w:szCs w:val="16"/>
                <w:lang w:val="es-ES"/>
              </w:rPr>
              <w:t>Valarde</w:t>
            </w:r>
            <w:proofErr w:type="spellEnd"/>
            <w:r>
              <w:rPr>
                <w:rFonts w:cstheme="minorHAnsi"/>
                <w:sz w:val="16"/>
                <w:szCs w:val="16"/>
                <w:lang w:val="es-ES"/>
              </w:rPr>
              <w:t>, J.C (2007) Entre el diseño y la evaluación. El papel crucial de la implementación de los programas sociales. Washington D.C.: Banco Interamericano de Desarrollo</w:t>
            </w:r>
          </w:p>
        </w:tc>
        <w:tc>
          <w:tcPr>
            <w:tcW w:w="622" w:type="pct"/>
          </w:tcPr>
          <w:p w14:paraId="1ADBBAA3" w14:textId="78123975"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r w:rsidR="00623573" w:rsidRPr="00FC5DDF" w14:paraId="46B02C39" w14:textId="77777777" w:rsidTr="0088320E">
        <w:tc>
          <w:tcPr>
            <w:tcW w:w="523" w:type="pct"/>
            <w:vMerge/>
          </w:tcPr>
          <w:p w14:paraId="0FADFCCE" w14:textId="77777777" w:rsidR="00623573" w:rsidRPr="00FC5DDF" w:rsidRDefault="00623573" w:rsidP="00EE75F6">
            <w:pPr>
              <w:spacing w:after="0" w:line="240" w:lineRule="auto"/>
              <w:jc w:val="center"/>
              <w:rPr>
                <w:rFonts w:cstheme="minorHAnsi"/>
                <w:sz w:val="16"/>
                <w:szCs w:val="16"/>
                <w:lang w:val="es-ES"/>
              </w:rPr>
            </w:pPr>
          </w:p>
        </w:tc>
        <w:tc>
          <w:tcPr>
            <w:tcW w:w="310" w:type="pct"/>
            <w:shd w:val="clear" w:color="auto" w:fill="auto"/>
          </w:tcPr>
          <w:p w14:paraId="20FABBEA" w14:textId="77777777"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13</w:t>
            </w:r>
          </w:p>
          <w:p w14:paraId="20C812A0" w14:textId="4E07BA3A" w:rsidR="00623573" w:rsidRPr="00FC5DDF" w:rsidRDefault="00623573" w:rsidP="00EE75F6">
            <w:pPr>
              <w:spacing w:after="0" w:line="240" w:lineRule="auto"/>
              <w:jc w:val="center"/>
              <w:rPr>
                <w:rFonts w:cstheme="minorHAnsi"/>
                <w:sz w:val="16"/>
                <w:szCs w:val="16"/>
                <w:lang w:val="es-ES"/>
              </w:rPr>
            </w:pPr>
            <w:r w:rsidRPr="00FC5DDF">
              <w:rPr>
                <w:rFonts w:cstheme="minorHAnsi"/>
                <w:sz w:val="16"/>
                <w:szCs w:val="16"/>
                <w:lang w:val="es-ES"/>
              </w:rPr>
              <w:t>(15.1)</w:t>
            </w:r>
          </w:p>
        </w:tc>
        <w:tc>
          <w:tcPr>
            <w:tcW w:w="185" w:type="pct"/>
            <w:shd w:val="clear" w:color="auto" w:fill="auto"/>
          </w:tcPr>
          <w:p w14:paraId="367F48E9" w14:textId="3E0EFEFB" w:rsidR="00623573" w:rsidRPr="00FC5DDF" w:rsidRDefault="00623573" w:rsidP="00EE75F6">
            <w:pPr>
              <w:spacing w:after="0" w:line="240" w:lineRule="auto"/>
              <w:jc w:val="center"/>
              <w:rPr>
                <w:rFonts w:cstheme="minorHAnsi"/>
                <w:sz w:val="16"/>
                <w:szCs w:val="16"/>
                <w:lang w:val="es-ES"/>
              </w:rPr>
            </w:pPr>
          </w:p>
        </w:tc>
        <w:tc>
          <w:tcPr>
            <w:tcW w:w="704" w:type="pct"/>
          </w:tcPr>
          <w:p w14:paraId="4C1CE2BE" w14:textId="685D6D23" w:rsidR="00623573" w:rsidRPr="00FC5DDF" w:rsidRDefault="00623573" w:rsidP="00EE75F6">
            <w:pPr>
              <w:autoSpaceDE w:val="0"/>
              <w:autoSpaceDN w:val="0"/>
              <w:adjustRightInd w:val="0"/>
              <w:spacing w:after="0" w:line="240" w:lineRule="auto"/>
              <w:rPr>
                <w:rFonts w:cstheme="minorHAnsi"/>
                <w:sz w:val="16"/>
                <w:szCs w:val="16"/>
                <w:lang w:val="es-ES" w:eastAsia="es-CL"/>
              </w:rPr>
            </w:pPr>
            <w:r>
              <w:rPr>
                <w:rFonts w:cstheme="minorHAnsi"/>
                <w:sz w:val="16"/>
                <w:szCs w:val="16"/>
                <w:lang w:val="es-ES" w:eastAsia="es-CL"/>
              </w:rPr>
              <w:t xml:space="preserve">Clase de cierre </w:t>
            </w:r>
          </w:p>
        </w:tc>
        <w:tc>
          <w:tcPr>
            <w:tcW w:w="813" w:type="pct"/>
          </w:tcPr>
          <w:p w14:paraId="0B337389" w14:textId="77777777" w:rsidR="00623573" w:rsidRPr="00FC5DDF" w:rsidRDefault="00623573" w:rsidP="00EE75F6">
            <w:pPr>
              <w:autoSpaceDE w:val="0"/>
              <w:autoSpaceDN w:val="0"/>
              <w:adjustRightInd w:val="0"/>
              <w:spacing w:after="0" w:line="240" w:lineRule="auto"/>
              <w:rPr>
                <w:rFonts w:cstheme="minorHAnsi"/>
                <w:sz w:val="16"/>
                <w:szCs w:val="16"/>
                <w:lang w:val="es-ES" w:eastAsia="es-CL"/>
              </w:rPr>
            </w:pPr>
          </w:p>
        </w:tc>
        <w:tc>
          <w:tcPr>
            <w:tcW w:w="759" w:type="pct"/>
            <w:shd w:val="clear" w:color="auto" w:fill="auto"/>
          </w:tcPr>
          <w:p w14:paraId="4FE40072" w14:textId="1E77F5A9" w:rsidR="00623573" w:rsidRPr="00FC5DDF" w:rsidRDefault="00623573" w:rsidP="00EE75F6">
            <w:pPr>
              <w:autoSpaceDE w:val="0"/>
              <w:autoSpaceDN w:val="0"/>
              <w:adjustRightInd w:val="0"/>
              <w:spacing w:after="0" w:line="240" w:lineRule="auto"/>
              <w:rPr>
                <w:rFonts w:cstheme="minorHAnsi"/>
                <w:sz w:val="16"/>
                <w:szCs w:val="16"/>
                <w:lang w:val="es-ES" w:eastAsia="es-CL"/>
              </w:rPr>
            </w:pPr>
            <w:r w:rsidRPr="00FC5DDF">
              <w:rPr>
                <w:rFonts w:cstheme="minorHAnsi"/>
                <w:sz w:val="16"/>
                <w:szCs w:val="16"/>
                <w:lang w:val="es-ES" w:eastAsia="es-CL"/>
              </w:rPr>
              <w:t>Clase de cierre</w:t>
            </w:r>
          </w:p>
        </w:tc>
        <w:tc>
          <w:tcPr>
            <w:tcW w:w="325" w:type="pct"/>
          </w:tcPr>
          <w:p w14:paraId="78F1FFA9" w14:textId="1B54DEBA"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No</w:t>
            </w:r>
          </w:p>
        </w:tc>
        <w:tc>
          <w:tcPr>
            <w:tcW w:w="759" w:type="pct"/>
          </w:tcPr>
          <w:p w14:paraId="76E9E5F6" w14:textId="77777777" w:rsidR="00623573" w:rsidRPr="00FC5DDF" w:rsidRDefault="00623573" w:rsidP="00EE75F6">
            <w:pPr>
              <w:spacing w:after="0" w:line="240" w:lineRule="auto"/>
              <w:ind w:left="-41" w:right="-108"/>
              <w:jc w:val="center"/>
              <w:rPr>
                <w:rFonts w:cstheme="minorHAnsi"/>
                <w:sz w:val="16"/>
                <w:szCs w:val="16"/>
                <w:lang w:val="es-ES"/>
              </w:rPr>
            </w:pPr>
          </w:p>
        </w:tc>
        <w:tc>
          <w:tcPr>
            <w:tcW w:w="622" w:type="pct"/>
          </w:tcPr>
          <w:p w14:paraId="0627FA0B" w14:textId="6E332521" w:rsidR="00623573" w:rsidRPr="00FC5DDF" w:rsidRDefault="00623573" w:rsidP="00EE75F6">
            <w:pPr>
              <w:spacing w:after="0" w:line="240" w:lineRule="auto"/>
              <w:ind w:left="-41" w:right="-108"/>
              <w:jc w:val="center"/>
              <w:rPr>
                <w:rFonts w:cstheme="minorHAnsi"/>
                <w:sz w:val="16"/>
                <w:szCs w:val="16"/>
                <w:lang w:val="es-ES"/>
              </w:rPr>
            </w:pPr>
            <w:r>
              <w:rPr>
                <w:rFonts w:cstheme="minorHAnsi"/>
                <w:sz w:val="16"/>
                <w:szCs w:val="16"/>
                <w:lang w:val="es-ES"/>
              </w:rPr>
              <w:t>Presentación PPT</w:t>
            </w:r>
          </w:p>
        </w:tc>
      </w:tr>
    </w:tbl>
    <w:p w14:paraId="6F441B2F" w14:textId="77777777" w:rsidR="00D86920" w:rsidRPr="00584BDD" w:rsidRDefault="00D86920" w:rsidP="00D86920">
      <w:pPr>
        <w:jc w:val="both"/>
        <w:rPr>
          <w:rFonts w:cstheme="minorHAnsi"/>
          <w:sz w:val="24"/>
          <w:szCs w:val="24"/>
        </w:rPr>
      </w:pPr>
    </w:p>
    <w:p w14:paraId="1743CCD3" w14:textId="77777777" w:rsidR="00CC7352" w:rsidRDefault="00CC7352"/>
    <w:sectPr w:rsidR="00CC7352" w:rsidSect="00395740">
      <w:headerReference w:type="default" r:id="rId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1B8E7" w14:textId="77777777" w:rsidR="00B80C8D" w:rsidRDefault="00B80C8D">
      <w:pPr>
        <w:spacing w:after="0" w:line="240" w:lineRule="auto"/>
      </w:pPr>
      <w:r>
        <w:separator/>
      </w:r>
    </w:p>
  </w:endnote>
  <w:endnote w:type="continuationSeparator" w:id="0">
    <w:p w14:paraId="50B31AC5" w14:textId="77777777" w:rsidR="00B80C8D" w:rsidRDefault="00B8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74C59" w14:textId="77777777" w:rsidR="00B80C8D" w:rsidRDefault="00B80C8D">
      <w:pPr>
        <w:spacing w:after="0" w:line="240" w:lineRule="auto"/>
      </w:pPr>
      <w:r>
        <w:separator/>
      </w:r>
    </w:p>
  </w:footnote>
  <w:footnote w:type="continuationSeparator" w:id="0">
    <w:p w14:paraId="46C970F7" w14:textId="77777777" w:rsidR="00B80C8D" w:rsidRDefault="00B80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A4DD" w14:textId="77777777" w:rsidR="00B2024C" w:rsidRDefault="005C005C" w:rsidP="00B2024C">
    <w:pPr>
      <w:pStyle w:val="Encabezado"/>
    </w:pPr>
    <w:r>
      <w:rPr>
        <w:noProof/>
        <w:lang w:eastAsia="es-CL"/>
      </w:rPr>
      <w:drawing>
        <wp:inline distT="0" distB="0" distL="0" distR="0" wp14:anchorId="089752AD" wp14:editId="304B6CCC">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E16D36"/>
    <w:multiLevelType w:val="multilevel"/>
    <w:tmpl w:val="F748113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A1A1C27"/>
    <w:multiLevelType w:val="hybridMultilevel"/>
    <w:tmpl w:val="0E7C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D1E4450"/>
    <w:multiLevelType w:val="multilevel"/>
    <w:tmpl w:val="D25C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B77FF"/>
    <w:multiLevelType w:val="hybridMultilevel"/>
    <w:tmpl w:val="68E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D2547"/>
    <w:multiLevelType w:val="multilevel"/>
    <w:tmpl w:val="A7FCF09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DDC0728"/>
    <w:multiLevelType w:val="hybridMultilevel"/>
    <w:tmpl w:val="013E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01F6D"/>
    <w:multiLevelType w:val="multilevel"/>
    <w:tmpl w:val="8E003B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324233C"/>
    <w:multiLevelType w:val="multilevel"/>
    <w:tmpl w:val="EF24DA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374522B1"/>
    <w:multiLevelType w:val="hybridMultilevel"/>
    <w:tmpl w:val="285E2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3362B5"/>
    <w:multiLevelType w:val="hybridMultilevel"/>
    <w:tmpl w:val="25186354"/>
    <w:lvl w:ilvl="0" w:tplc="5088034A">
      <w:numFmt w:val="bullet"/>
      <w:lvlText w:val="-"/>
      <w:lvlJc w:val="left"/>
      <w:pPr>
        <w:ind w:left="786" w:hanging="360"/>
      </w:pPr>
      <w:rPr>
        <w:rFonts w:ascii="Calibri" w:eastAsia="Calibri" w:hAnsi="Calibri" w:cs="Times New Roman"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64E6981"/>
    <w:multiLevelType w:val="hybridMultilevel"/>
    <w:tmpl w:val="863E8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D54248"/>
    <w:multiLevelType w:val="multilevel"/>
    <w:tmpl w:val="F91E825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C6B33BE"/>
    <w:multiLevelType w:val="hybridMultilevel"/>
    <w:tmpl w:val="05C6C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3B51FB"/>
    <w:multiLevelType w:val="hybridMultilevel"/>
    <w:tmpl w:val="9AF8A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49A2D6D"/>
    <w:multiLevelType w:val="hybridMultilevel"/>
    <w:tmpl w:val="1260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C49C0"/>
    <w:multiLevelType w:val="multilevel"/>
    <w:tmpl w:val="0E62075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7D115083"/>
    <w:multiLevelType w:val="multilevel"/>
    <w:tmpl w:val="E78CA3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FEA1AAF"/>
    <w:multiLevelType w:val="hybridMultilevel"/>
    <w:tmpl w:val="575CCE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2"/>
  </w:num>
  <w:num w:numId="3">
    <w:abstractNumId w:val="16"/>
  </w:num>
  <w:num w:numId="4">
    <w:abstractNumId w:val="0"/>
  </w:num>
  <w:num w:numId="5">
    <w:abstractNumId w:val="3"/>
  </w:num>
  <w:num w:numId="6">
    <w:abstractNumId w:val="12"/>
  </w:num>
  <w:num w:numId="7">
    <w:abstractNumId w:val="17"/>
  </w:num>
  <w:num w:numId="8">
    <w:abstractNumId w:val="23"/>
  </w:num>
  <w:num w:numId="9">
    <w:abstractNumId w:val="8"/>
  </w:num>
  <w:num w:numId="10">
    <w:abstractNumId w:val="20"/>
  </w:num>
  <w:num w:numId="11">
    <w:abstractNumId w:val="1"/>
  </w:num>
  <w:num w:numId="12">
    <w:abstractNumId w:val="6"/>
  </w:num>
  <w:num w:numId="13">
    <w:abstractNumId w:val="18"/>
  </w:num>
  <w:num w:numId="14">
    <w:abstractNumId w:val="14"/>
  </w:num>
  <w:num w:numId="15">
    <w:abstractNumId w:val="4"/>
  </w:num>
  <w:num w:numId="16">
    <w:abstractNumId w:val="21"/>
  </w:num>
  <w:num w:numId="17">
    <w:abstractNumId w:val="15"/>
  </w:num>
  <w:num w:numId="18">
    <w:abstractNumId w:val="9"/>
  </w:num>
  <w:num w:numId="19">
    <w:abstractNumId w:val="19"/>
  </w:num>
  <w:num w:numId="20">
    <w:abstractNumId w:val="5"/>
  </w:num>
  <w:num w:numId="21">
    <w:abstractNumId w:val="7"/>
  </w:num>
  <w:num w:numId="22">
    <w:abstractNumId w:val="10"/>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20"/>
    <w:rsid w:val="00025F6F"/>
    <w:rsid w:val="00054558"/>
    <w:rsid w:val="0005705C"/>
    <w:rsid w:val="000953F5"/>
    <w:rsid w:val="000A4435"/>
    <w:rsid w:val="000B4D1C"/>
    <w:rsid w:val="000C66E3"/>
    <w:rsid w:val="000D05DC"/>
    <w:rsid w:val="000E6C2E"/>
    <w:rsid w:val="001123C7"/>
    <w:rsid w:val="001225F8"/>
    <w:rsid w:val="001534B1"/>
    <w:rsid w:val="00176918"/>
    <w:rsid w:val="001901FF"/>
    <w:rsid w:val="001A0406"/>
    <w:rsid w:val="001A5320"/>
    <w:rsid w:val="001D5F64"/>
    <w:rsid w:val="001F5BCC"/>
    <w:rsid w:val="00210D2D"/>
    <w:rsid w:val="002959FE"/>
    <w:rsid w:val="002A19DB"/>
    <w:rsid w:val="002A4AA1"/>
    <w:rsid w:val="002B5BB5"/>
    <w:rsid w:val="00311F15"/>
    <w:rsid w:val="0035050C"/>
    <w:rsid w:val="00353446"/>
    <w:rsid w:val="0036700D"/>
    <w:rsid w:val="0038611B"/>
    <w:rsid w:val="0039325A"/>
    <w:rsid w:val="003D10BC"/>
    <w:rsid w:val="003D59C3"/>
    <w:rsid w:val="00442E90"/>
    <w:rsid w:val="004723B5"/>
    <w:rsid w:val="004B3AE7"/>
    <w:rsid w:val="004D7CC7"/>
    <w:rsid w:val="005069A8"/>
    <w:rsid w:val="00511BE8"/>
    <w:rsid w:val="00555661"/>
    <w:rsid w:val="00574C04"/>
    <w:rsid w:val="005A27CC"/>
    <w:rsid w:val="005A4BE8"/>
    <w:rsid w:val="005A5D6D"/>
    <w:rsid w:val="005C005C"/>
    <w:rsid w:val="005E243A"/>
    <w:rsid w:val="005F2C2A"/>
    <w:rsid w:val="00623573"/>
    <w:rsid w:val="006616C4"/>
    <w:rsid w:val="006A2D1A"/>
    <w:rsid w:val="006E15D2"/>
    <w:rsid w:val="0072201E"/>
    <w:rsid w:val="007A4F51"/>
    <w:rsid w:val="00804090"/>
    <w:rsid w:val="00817F31"/>
    <w:rsid w:val="008553E7"/>
    <w:rsid w:val="0088320E"/>
    <w:rsid w:val="008C21D6"/>
    <w:rsid w:val="008C4813"/>
    <w:rsid w:val="008C4AB5"/>
    <w:rsid w:val="008C55DF"/>
    <w:rsid w:val="008F27F6"/>
    <w:rsid w:val="009047FD"/>
    <w:rsid w:val="009B7D9A"/>
    <w:rsid w:val="009C3CF7"/>
    <w:rsid w:val="00A00FF6"/>
    <w:rsid w:val="00A46669"/>
    <w:rsid w:val="00A51E24"/>
    <w:rsid w:val="00A6014F"/>
    <w:rsid w:val="00A75D37"/>
    <w:rsid w:val="00A9498C"/>
    <w:rsid w:val="00B02043"/>
    <w:rsid w:val="00B13C94"/>
    <w:rsid w:val="00B56975"/>
    <w:rsid w:val="00B6724E"/>
    <w:rsid w:val="00B80C8D"/>
    <w:rsid w:val="00BC0946"/>
    <w:rsid w:val="00BE0C39"/>
    <w:rsid w:val="00C06B3A"/>
    <w:rsid w:val="00C06DE3"/>
    <w:rsid w:val="00C37788"/>
    <w:rsid w:val="00C47C0C"/>
    <w:rsid w:val="00C610CE"/>
    <w:rsid w:val="00C7752B"/>
    <w:rsid w:val="00C90AD7"/>
    <w:rsid w:val="00CC7352"/>
    <w:rsid w:val="00D22CC2"/>
    <w:rsid w:val="00D7155E"/>
    <w:rsid w:val="00D86920"/>
    <w:rsid w:val="00DB2CA1"/>
    <w:rsid w:val="00DB7C4F"/>
    <w:rsid w:val="00DC31A2"/>
    <w:rsid w:val="00DC3F1E"/>
    <w:rsid w:val="00E15F9B"/>
    <w:rsid w:val="00E76A7F"/>
    <w:rsid w:val="00ED6F67"/>
    <w:rsid w:val="00F30D77"/>
    <w:rsid w:val="00F312C7"/>
    <w:rsid w:val="00F553BC"/>
    <w:rsid w:val="00F61806"/>
    <w:rsid w:val="00F656B8"/>
    <w:rsid w:val="00F9683B"/>
    <w:rsid w:val="00FA43DA"/>
    <w:rsid w:val="00FB0355"/>
    <w:rsid w:val="00FC4F3D"/>
    <w:rsid w:val="00FC5DDF"/>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F570"/>
  <w15:docId w15:val="{2E651BB2-FA77-0942-B026-EAFA111C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B3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paragraph" w:styleId="NormalWeb">
    <w:name w:val="Normal (Web)"/>
    <w:basedOn w:val="Normal"/>
    <w:uiPriority w:val="99"/>
    <w:unhideWhenUsed/>
    <w:rsid w:val="005A27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Fuentedeprrafopredeter"/>
    <w:uiPriority w:val="99"/>
    <w:semiHidden/>
    <w:unhideWhenUsed/>
    <w:rsid w:val="006E1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8760">
      <w:bodyDiv w:val="1"/>
      <w:marLeft w:val="0"/>
      <w:marRight w:val="0"/>
      <w:marTop w:val="0"/>
      <w:marBottom w:val="0"/>
      <w:divBdr>
        <w:top w:val="none" w:sz="0" w:space="0" w:color="auto"/>
        <w:left w:val="none" w:sz="0" w:space="0" w:color="auto"/>
        <w:bottom w:val="none" w:sz="0" w:space="0" w:color="auto"/>
        <w:right w:val="none" w:sz="0" w:space="0" w:color="auto"/>
      </w:divBdr>
      <w:divsChild>
        <w:div w:id="941105471">
          <w:marLeft w:val="0"/>
          <w:marRight w:val="0"/>
          <w:marTop w:val="0"/>
          <w:marBottom w:val="0"/>
          <w:divBdr>
            <w:top w:val="none" w:sz="0" w:space="0" w:color="auto"/>
            <w:left w:val="none" w:sz="0" w:space="0" w:color="auto"/>
            <w:bottom w:val="none" w:sz="0" w:space="0" w:color="auto"/>
            <w:right w:val="none" w:sz="0" w:space="0" w:color="auto"/>
          </w:divBdr>
          <w:divsChild>
            <w:div w:id="603617116">
              <w:marLeft w:val="0"/>
              <w:marRight w:val="0"/>
              <w:marTop w:val="0"/>
              <w:marBottom w:val="0"/>
              <w:divBdr>
                <w:top w:val="none" w:sz="0" w:space="0" w:color="auto"/>
                <w:left w:val="none" w:sz="0" w:space="0" w:color="auto"/>
                <w:bottom w:val="none" w:sz="0" w:space="0" w:color="auto"/>
                <w:right w:val="none" w:sz="0" w:space="0" w:color="auto"/>
              </w:divBdr>
              <w:divsChild>
                <w:div w:id="1783189907">
                  <w:marLeft w:val="0"/>
                  <w:marRight w:val="0"/>
                  <w:marTop w:val="0"/>
                  <w:marBottom w:val="0"/>
                  <w:divBdr>
                    <w:top w:val="none" w:sz="0" w:space="0" w:color="auto"/>
                    <w:left w:val="none" w:sz="0" w:space="0" w:color="auto"/>
                    <w:bottom w:val="none" w:sz="0" w:space="0" w:color="auto"/>
                    <w:right w:val="none" w:sz="0" w:space="0" w:color="auto"/>
                  </w:divBdr>
                  <w:divsChild>
                    <w:div w:id="9295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47093">
      <w:bodyDiv w:val="1"/>
      <w:marLeft w:val="0"/>
      <w:marRight w:val="0"/>
      <w:marTop w:val="0"/>
      <w:marBottom w:val="0"/>
      <w:divBdr>
        <w:top w:val="none" w:sz="0" w:space="0" w:color="auto"/>
        <w:left w:val="none" w:sz="0" w:space="0" w:color="auto"/>
        <w:bottom w:val="none" w:sz="0" w:space="0" w:color="auto"/>
        <w:right w:val="none" w:sz="0" w:space="0" w:color="auto"/>
      </w:divBdr>
      <w:divsChild>
        <w:div w:id="1400324775">
          <w:marLeft w:val="0"/>
          <w:marRight w:val="0"/>
          <w:marTop w:val="0"/>
          <w:marBottom w:val="0"/>
          <w:divBdr>
            <w:top w:val="none" w:sz="0" w:space="0" w:color="auto"/>
            <w:left w:val="none" w:sz="0" w:space="0" w:color="auto"/>
            <w:bottom w:val="none" w:sz="0" w:space="0" w:color="auto"/>
            <w:right w:val="none" w:sz="0" w:space="0" w:color="auto"/>
          </w:divBdr>
          <w:divsChild>
            <w:div w:id="1708724781">
              <w:marLeft w:val="0"/>
              <w:marRight w:val="0"/>
              <w:marTop w:val="0"/>
              <w:marBottom w:val="0"/>
              <w:divBdr>
                <w:top w:val="none" w:sz="0" w:space="0" w:color="auto"/>
                <w:left w:val="none" w:sz="0" w:space="0" w:color="auto"/>
                <w:bottom w:val="none" w:sz="0" w:space="0" w:color="auto"/>
                <w:right w:val="none" w:sz="0" w:space="0" w:color="auto"/>
              </w:divBdr>
              <w:divsChild>
                <w:div w:id="19936309">
                  <w:marLeft w:val="0"/>
                  <w:marRight w:val="0"/>
                  <w:marTop w:val="0"/>
                  <w:marBottom w:val="0"/>
                  <w:divBdr>
                    <w:top w:val="none" w:sz="0" w:space="0" w:color="auto"/>
                    <w:left w:val="none" w:sz="0" w:space="0" w:color="auto"/>
                    <w:bottom w:val="none" w:sz="0" w:space="0" w:color="auto"/>
                    <w:right w:val="none" w:sz="0" w:space="0" w:color="auto"/>
                  </w:divBdr>
                  <w:divsChild>
                    <w:div w:id="11650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84196">
      <w:bodyDiv w:val="1"/>
      <w:marLeft w:val="0"/>
      <w:marRight w:val="0"/>
      <w:marTop w:val="0"/>
      <w:marBottom w:val="0"/>
      <w:divBdr>
        <w:top w:val="none" w:sz="0" w:space="0" w:color="auto"/>
        <w:left w:val="none" w:sz="0" w:space="0" w:color="auto"/>
        <w:bottom w:val="none" w:sz="0" w:space="0" w:color="auto"/>
        <w:right w:val="none" w:sz="0" w:space="0" w:color="auto"/>
      </w:divBdr>
      <w:divsChild>
        <w:div w:id="223223600">
          <w:marLeft w:val="0"/>
          <w:marRight w:val="0"/>
          <w:marTop w:val="0"/>
          <w:marBottom w:val="0"/>
          <w:divBdr>
            <w:top w:val="none" w:sz="0" w:space="0" w:color="auto"/>
            <w:left w:val="none" w:sz="0" w:space="0" w:color="auto"/>
            <w:bottom w:val="none" w:sz="0" w:space="0" w:color="auto"/>
            <w:right w:val="none" w:sz="0" w:space="0" w:color="auto"/>
          </w:divBdr>
          <w:divsChild>
            <w:div w:id="503016743">
              <w:marLeft w:val="0"/>
              <w:marRight w:val="0"/>
              <w:marTop w:val="0"/>
              <w:marBottom w:val="0"/>
              <w:divBdr>
                <w:top w:val="none" w:sz="0" w:space="0" w:color="auto"/>
                <w:left w:val="none" w:sz="0" w:space="0" w:color="auto"/>
                <w:bottom w:val="none" w:sz="0" w:space="0" w:color="auto"/>
                <w:right w:val="none" w:sz="0" w:space="0" w:color="auto"/>
              </w:divBdr>
              <w:divsChild>
                <w:div w:id="351106807">
                  <w:marLeft w:val="0"/>
                  <w:marRight w:val="0"/>
                  <w:marTop w:val="0"/>
                  <w:marBottom w:val="0"/>
                  <w:divBdr>
                    <w:top w:val="none" w:sz="0" w:space="0" w:color="auto"/>
                    <w:left w:val="none" w:sz="0" w:space="0" w:color="auto"/>
                    <w:bottom w:val="none" w:sz="0" w:space="0" w:color="auto"/>
                    <w:right w:val="none" w:sz="0" w:space="0" w:color="auto"/>
                  </w:divBdr>
                  <w:divsChild>
                    <w:div w:id="15335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2234">
          <w:marLeft w:val="0"/>
          <w:marRight w:val="0"/>
          <w:marTop w:val="0"/>
          <w:marBottom w:val="0"/>
          <w:divBdr>
            <w:top w:val="none" w:sz="0" w:space="0" w:color="auto"/>
            <w:left w:val="none" w:sz="0" w:space="0" w:color="auto"/>
            <w:bottom w:val="none" w:sz="0" w:space="0" w:color="auto"/>
            <w:right w:val="none" w:sz="0" w:space="0" w:color="auto"/>
          </w:divBdr>
          <w:divsChild>
            <w:div w:id="1086879194">
              <w:marLeft w:val="0"/>
              <w:marRight w:val="0"/>
              <w:marTop w:val="0"/>
              <w:marBottom w:val="0"/>
              <w:divBdr>
                <w:top w:val="none" w:sz="0" w:space="0" w:color="auto"/>
                <w:left w:val="none" w:sz="0" w:space="0" w:color="auto"/>
                <w:bottom w:val="none" w:sz="0" w:space="0" w:color="auto"/>
                <w:right w:val="none" w:sz="0" w:space="0" w:color="auto"/>
              </w:divBdr>
              <w:divsChild>
                <w:div w:id="706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2721">
      <w:bodyDiv w:val="1"/>
      <w:marLeft w:val="0"/>
      <w:marRight w:val="0"/>
      <w:marTop w:val="0"/>
      <w:marBottom w:val="0"/>
      <w:divBdr>
        <w:top w:val="none" w:sz="0" w:space="0" w:color="auto"/>
        <w:left w:val="none" w:sz="0" w:space="0" w:color="auto"/>
        <w:bottom w:val="none" w:sz="0" w:space="0" w:color="auto"/>
        <w:right w:val="none" w:sz="0" w:space="0" w:color="auto"/>
      </w:divBdr>
      <w:divsChild>
        <w:div w:id="740298327">
          <w:marLeft w:val="0"/>
          <w:marRight w:val="0"/>
          <w:marTop w:val="0"/>
          <w:marBottom w:val="0"/>
          <w:divBdr>
            <w:top w:val="none" w:sz="0" w:space="0" w:color="auto"/>
            <w:left w:val="none" w:sz="0" w:space="0" w:color="auto"/>
            <w:bottom w:val="none" w:sz="0" w:space="0" w:color="auto"/>
            <w:right w:val="none" w:sz="0" w:space="0" w:color="auto"/>
          </w:divBdr>
          <w:divsChild>
            <w:div w:id="799762303">
              <w:marLeft w:val="0"/>
              <w:marRight w:val="0"/>
              <w:marTop w:val="0"/>
              <w:marBottom w:val="0"/>
              <w:divBdr>
                <w:top w:val="none" w:sz="0" w:space="0" w:color="auto"/>
                <w:left w:val="none" w:sz="0" w:space="0" w:color="auto"/>
                <w:bottom w:val="none" w:sz="0" w:space="0" w:color="auto"/>
                <w:right w:val="none" w:sz="0" w:space="0" w:color="auto"/>
              </w:divBdr>
              <w:divsChild>
                <w:div w:id="976714975">
                  <w:marLeft w:val="0"/>
                  <w:marRight w:val="0"/>
                  <w:marTop w:val="0"/>
                  <w:marBottom w:val="0"/>
                  <w:divBdr>
                    <w:top w:val="none" w:sz="0" w:space="0" w:color="auto"/>
                    <w:left w:val="none" w:sz="0" w:space="0" w:color="auto"/>
                    <w:bottom w:val="none" w:sz="0" w:space="0" w:color="auto"/>
                    <w:right w:val="none" w:sz="0" w:space="0" w:color="auto"/>
                  </w:divBdr>
                  <w:divsChild>
                    <w:div w:id="11520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28883">
      <w:bodyDiv w:val="1"/>
      <w:marLeft w:val="0"/>
      <w:marRight w:val="0"/>
      <w:marTop w:val="0"/>
      <w:marBottom w:val="0"/>
      <w:divBdr>
        <w:top w:val="none" w:sz="0" w:space="0" w:color="auto"/>
        <w:left w:val="none" w:sz="0" w:space="0" w:color="auto"/>
        <w:bottom w:val="none" w:sz="0" w:space="0" w:color="auto"/>
        <w:right w:val="none" w:sz="0" w:space="0" w:color="auto"/>
      </w:divBdr>
      <w:divsChild>
        <w:div w:id="379867744">
          <w:marLeft w:val="0"/>
          <w:marRight w:val="0"/>
          <w:marTop w:val="0"/>
          <w:marBottom w:val="0"/>
          <w:divBdr>
            <w:top w:val="none" w:sz="0" w:space="0" w:color="auto"/>
            <w:left w:val="none" w:sz="0" w:space="0" w:color="auto"/>
            <w:bottom w:val="none" w:sz="0" w:space="0" w:color="auto"/>
            <w:right w:val="none" w:sz="0" w:space="0" w:color="auto"/>
          </w:divBdr>
          <w:divsChild>
            <w:div w:id="19665588">
              <w:marLeft w:val="0"/>
              <w:marRight w:val="0"/>
              <w:marTop w:val="0"/>
              <w:marBottom w:val="0"/>
              <w:divBdr>
                <w:top w:val="none" w:sz="0" w:space="0" w:color="auto"/>
                <w:left w:val="none" w:sz="0" w:space="0" w:color="auto"/>
                <w:bottom w:val="none" w:sz="0" w:space="0" w:color="auto"/>
                <w:right w:val="none" w:sz="0" w:space="0" w:color="auto"/>
              </w:divBdr>
              <w:divsChild>
                <w:div w:id="1140346865">
                  <w:marLeft w:val="0"/>
                  <w:marRight w:val="0"/>
                  <w:marTop w:val="0"/>
                  <w:marBottom w:val="0"/>
                  <w:divBdr>
                    <w:top w:val="none" w:sz="0" w:space="0" w:color="auto"/>
                    <w:left w:val="none" w:sz="0" w:space="0" w:color="auto"/>
                    <w:bottom w:val="none" w:sz="0" w:space="0" w:color="auto"/>
                    <w:right w:val="none" w:sz="0" w:space="0" w:color="auto"/>
                  </w:divBdr>
                  <w:divsChild>
                    <w:div w:id="19579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75076">
      <w:bodyDiv w:val="1"/>
      <w:marLeft w:val="0"/>
      <w:marRight w:val="0"/>
      <w:marTop w:val="0"/>
      <w:marBottom w:val="0"/>
      <w:divBdr>
        <w:top w:val="none" w:sz="0" w:space="0" w:color="auto"/>
        <w:left w:val="none" w:sz="0" w:space="0" w:color="auto"/>
        <w:bottom w:val="none" w:sz="0" w:space="0" w:color="auto"/>
        <w:right w:val="none" w:sz="0" w:space="0" w:color="auto"/>
      </w:divBdr>
      <w:divsChild>
        <w:div w:id="730231040">
          <w:marLeft w:val="0"/>
          <w:marRight w:val="0"/>
          <w:marTop w:val="0"/>
          <w:marBottom w:val="0"/>
          <w:divBdr>
            <w:top w:val="none" w:sz="0" w:space="0" w:color="auto"/>
            <w:left w:val="none" w:sz="0" w:space="0" w:color="auto"/>
            <w:bottom w:val="none" w:sz="0" w:space="0" w:color="auto"/>
            <w:right w:val="none" w:sz="0" w:space="0" w:color="auto"/>
          </w:divBdr>
          <w:divsChild>
            <w:div w:id="274990391">
              <w:marLeft w:val="0"/>
              <w:marRight w:val="0"/>
              <w:marTop w:val="0"/>
              <w:marBottom w:val="0"/>
              <w:divBdr>
                <w:top w:val="none" w:sz="0" w:space="0" w:color="auto"/>
                <w:left w:val="none" w:sz="0" w:space="0" w:color="auto"/>
                <w:bottom w:val="none" w:sz="0" w:space="0" w:color="auto"/>
                <w:right w:val="none" w:sz="0" w:space="0" w:color="auto"/>
              </w:divBdr>
              <w:divsChild>
                <w:div w:id="108356111">
                  <w:marLeft w:val="0"/>
                  <w:marRight w:val="0"/>
                  <w:marTop w:val="0"/>
                  <w:marBottom w:val="0"/>
                  <w:divBdr>
                    <w:top w:val="none" w:sz="0" w:space="0" w:color="auto"/>
                    <w:left w:val="none" w:sz="0" w:space="0" w:color="auto"/>
                    <w:bottom w:val="none" w:sz="0" w:space="0" w:color="auto"/>
                    <w:right w:val="none" w:sz="0" w:space="0" w:color="auto"/>
                  </w:divBdr>
                  <w:divsChild>
                    <w:div w:id="81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95774">
      <w:bodyDiv w:val="1"/>
      <w:marLeft w:val="0"/>
      <w:marRight w:val="0"/>
      <w:marTop w:val="0"/>
      <w:marBottom w:val="0"/>
      <w:divBdr>
        <w:top w:val="none" w:sz="0" w:space="0" w:color="auto"/>
        <w:left w:val="none" w:sz="0" w:space="0" w:color="auto"/>
        <w:bottom w:val="none" w:sz="0" w:space="0" w:color="auto"/>
        <w:right w:val="none" w:sz="0" w:space="0" w:color="auto"/>
      </w:divBdr>
      <w:divsChild>
        <w:div w:id="2105688251">
          <w:marLeft w:val="0"/>
          <w:marRight w:val="0"/>
          <w:marTop w:val="0"/>
          <w:marBottom w:val="0"/>
          <w:divBdr>
            <w:top w:val="none" w:sz="0" w:space="0" w:color="auto"/>
            <w:left w:val="none" w:sz="0" w:space="0" w:color="auto"/>
            <w:bottom w:val="none" w:sz="0" w:space="0" w:color="auto"/>
            <w:right w:val="none" w:sz="0" w:space="0" w:color="auto"/>
          </w:divBdr>
          <w:divsChild>
            <w:div w:id="1433941653">
              <w:marLeft w:val="0"/>
              <w:marRight w:val="0"/>
              <w:marTop w:val="0"/>
              <w:marBottom w:val="0"/>
              <w:divBdr>
                <w:top w:val="none" w:sz="0" w:space="0" w:color="auto"/>
                <w:left w:val="none" w:sz="0" w:space="0" w:color="auto"/>
                <w:bottom w:val="none" w:sz="0" w:space="0" w:color="auto"/>
                <w:right w:val="none" w:sz="0" w:space="0" w:color="auto"/>
              </w:divBdr>
              <w:divsChild>
                <w:div w:id="1934314190">
                  <w:marLeft w:val="0"/>
                  <w:marRight w:val="0"/>
                  <w:marTop w:val="0"/>
                  <w:marBottom w:val="0"/>
                  <w:divBdr>
                    <w:top w:val="none" w:sz="0" w:space="0" w:color="auto"/>
                    <w:left w:val="none" w:sz="0" w:space="0" w:color="auto"/>
                    <w:bottom w:val="none" w:sz="0" w:space="0" w:color="auto"/>
                    <w:right w:val="none" w:sz="0" w:space="0" w:color="auto"/>
                  </w:divBdr>
                  <w:divsChild>
                    <w:div w:id="19893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16634">
      <w:bodyDiv w:val="1"/>
      <w:marLeft w:val="0"/>
      <w:marRight w:val="0"/>
      <w:marTop w:val="0"/>
      <w:marBottom w:val="0"/>
      <w:divBdr>
        <w:top w:val="none" w:sz="0" w:space="0" w:color="auto"/>
        <w:left w:val="none" w:sz="0" w:space="0" w:color="auto"/>
        <w:bottom w:val="none" w:sz="0" w:space="0" w:color="auto"/>
        <w:right w:val="none" w:sz="0" w:space="0" w:color="auto"/>
      </w:divBdr>
      <w:divsChild>
        <w:div w:id="1755056399">
          <w:marLeft w:val="0"/>
          <w:marRight w:val="0"/>
          <w:marTop w:val="0"/>
          <w:marBottom w:val="0"/>
          <w:divBdr>
            <w:top w:val="none" w:sz="0" w:space="0" w:color="auto"/>
            <w:left w:val="none" w:sz="0" w:space="0" w:color="auto"/>
            <w:bottom w:val="none" w:sz="0" w:space="0" w:color="auto"/>
            <w:right w:val="none" w:sz="0" w:space="0" w:color="auto"/>
          </w:divBdr>
          <w:divsChild>
            <w:div w:id="601378010">
              <w:marLeft w:val="0"/>
              <w:marRight w:val="0"/>
              <w:marTop w:val="0"/>
              <w:marBottom w:val="0"/>
              <w:divBdr>
                <w:top w:val="none" w:sz="0" w:space="0" w:color="auto"/>
                <w:left w:val="none" w:sz="0" w:space="0" w:color="auto"/>
                <w:bottom w:val="none" w:sz="0" w:space="0" w:color="auto"/>
                <w:right w:val="none" w:sz="0" w:space="0" w:color="auto"/>
              </w:divBdr>
              <w:divsChild>
                <w:div w:id="1935627327">
                  <w:marLeft w:val="0"/>
                  <w:marRight w:val="0"/>
                  <w:marTop w:val="0"/>
                  <w:marBottom w:val="0"/>
                  <w:divBdr>
                    <w:top w:val="none" w:sz="0" w:space="0" w:color="auto"/>
                    <w:left w:val="none" w:sz="0" w:space="0" w:color="auto"/>
                    <w:bottom w:val="none" w:sz="0" w:space="0" w:color="auto"/>
                    <w:right w:val="none" w:sz="0" w:space="0" w:color="auto"/>
                  </w:divBdr>
                  <w:divsChild>
                    <w:div w:id="8298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ls.hegoa.ehu.eus/uploads/resources/5020/resource_files/Guia_Teoria_de_Cambio__Retolaza__2009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2282</Words>
  <Characters>12554</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2020-09-15T15:54:00Z</dcterms:created>
  <dcterms:modified xsi:type="dcterms:W3CDTF">2020-09-15T15:54:00Z</dcterms:modified>
</cp:coreProperties>
</file>