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1B9BE" w14:textId="77777777" w:rsidR="00D87D70" w:rsidRDefault="001423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  <w:r w:rsidRPr="007B043F">
        <w:rPr>
          <w:noProof/>
        </w:rPr>
        <w:drawing>
          <wp:inline distT="0" distB="0" distL="0" distR="0" wp14:anchorId="3E170FCD" wp14:editId="15C6034B">
            <wp:extent cx="3095625" cy="933450"/>
            <wp:effectExtent l="0" t="0" r="9525" b="0"/>
            <wp:docPr id="1" name="Imagen 1" descr="Descripción: Descripción: C:\Users\Usuario\AppData\Local\Microsoft\Windows\Temporary Internet Files\Content.Outlook\Z1RUSQ0A\logo_CS_educ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C:\Users\Usuario\AppData\Local\Microsoft\Windows\Temporary Internet Files\Content.Outlook\Z1RUSQ0A\logo_CS_educac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103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16"/>
        <w:gridCol w:w="190"/>
        <w:gridCol w:w="2102"/>
        <w:gridCol w:w="2788"/>
      </w:tblGrid>
      <w:tr w:rsidR="00D87D70" w14:paraId="7C405B6B" w14:textId="77777777">
        <w:trPr>
          <w:trHeight w:val="300"/>
          <w:jc w:val="center"/>
        </w:trPr>
        <w:tc>
          <w:tcPr>
            <w:tcW w:w="10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73F846B" w14:textId="35D8BA87" w:rsidR="00142347" w:rsidRPr="008B61AA" w:rsidRDefault="00142347" w:rsidP="001423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61AA">
              <w:rPr>
                <w:b/>
                <w:sz w:val="24"/>
                <w:szCs w:val="24"/>
              </w:rPr>
              <w:t>PROGRAMA DE CURSO / 2° SEMESTRE 20</w:t>
            </w:r>
            <w:r w:rsidR="005412F6">
              <w:rPr>
                <w:b/>
                <w:sz w:val="24"/>
                <w:szCs w:val="24"/>
              </w:rPr>
              <w:t>20</w:t>
            </w:r>
          </w:p>
          <w:p w14:paraId="1AC7C0E9" w14:textId="77777777" w:rsidR="00D87D70" w:rsidRDefault="00142347" w:rsidP="00142347">
            <w:pPr>
              <w:spacing w:after="0" w:line="240" w:lineRule="auto"/>
              <w:jc w:val="center"/>
              <w:rPr>
                <w:color w:val="000000"/>
              </w:rPr>
            </w:pPr>
            <w:r w:rsidRPr="008B61AA">
              <w:rPr>
                <w:b/>
                <w:sz w:val="24"/>
                <w:szCs w:val="24"/>
              </w:rPr>
              <w:t>CARRERA - PEDAGOGÍA EN EDUCACIÓN PARVULARIA</w:t>
            </w:r>
          </w:p>
        </w:tc>
      </w:tr>
      <w:tr w:rsidR="00D87D70" w14:paraId="3C15724D" w14:textId="77777777">
        <w:trPr>
          <w:trHeight w:val="30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C002197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1. Nombre de la actividad curricular</w:t>
            </w:r>
          </w:p>
        </w:tc>
      </w:tr>
      <w:tr w:rsidR="00D87D70" w14:paraId="200E2982" w14:textId="77777777">
        <w:trPr>
          <w:trHeight w:val="42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CEC2A6" w14:textId="77777777" w:rsidR="00D87D70" w:rsidRDefault="007666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Práctica 2: Aproximaciones al escenario pedagógico</w:t>
            </w:r>
          </w:p>
        </w:tc>
      </w:tr>
      <w:tr w:rsidR="00D87D70" w14:paraId="73071273" w14:textId="77777777">
        <w:trPr>
          <w:trHeight w:val="30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A5B137A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2. Nombre de la actividad curricular en inglés</w:t>
            </w:r>
          </w:p>
        </w:tc>
      </w:tr>
      <w:tr w:rsidR="00D87D70" w:rsidRPr="005412F6" w14:paraId="64D04DA8" w14:textId="77777777">
        <w:trPr>
          <w:trHeight w:val="40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5BAB87" w14:textId="77777777" w:rsidR="00D87D70" w:rsidRPr="005412F6" w:rsidRDefault="00766627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5412F6">
              <w:rPr>
                <w:color w:val="000000"/>
                <w:lang w:val="en-GB"/>
              </w:rPr>
              <w:t>Approaches to the pedagogical scenario</w:t>
            </w:r>
          </w:p>
        </w:tc>
      </w:tr>
      <w:tr w:rsidR="00D87D70" w14:paraId="01DA4D95" w14:textId="77777777">
        <w:trPr>
          <w:trHeight w:val="30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6400A5D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3. Unidad Académica/organismo de la unidad académica que lo desarrolla</w:t>
            </w:r>
          </w:p>
        </w:tc>
      </w:tr>
      <w:tr w:rsidR="00D87D70" w14:paraId="3BDC4F59" w14:textId="77777777">
        <w:trPr>
          <w:trHeight w:val="40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DEFEA8" w14:textId="77777777" w:rsidR="00D87D70" w:rsidRDefault="007666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Carrera de Pedagogía en Educación Parvularia/ Departamento de Educación</w:t>
            </w:r>
          </w:p>
        </w:tc>
      </w:tr>
      <w:tr w:rsidR="00D87D70" w14:paraId="6A74A9A6" w14:textId="77777777">
        <w:trPr>
          <w:trHeight w:val="30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DDCCB6C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4. Ámbito</w:t>
            </w:r>
          </w:p>
        </w:tc>
      </w:tr>
      <w:tr w:rsidR="00D87D70" w14:paraId="64BCBB2E" w14:textId="77777777">
        <w:trPr>
          <w:trHeight w:val="300"/>
          <w:jc w:val="center"/>
        </w:trPr>
        <w:tc>
          <w:tcPr>
            <w:tcW w:w="10396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9D4715" w14:textId="77777777" w:rsidR="00D87D70" w:rsidRDefault="00766627">
            <w:pPr>
              <w:spacing w:after="0" w:line="240" w:lineRule="auto"/>
            </w:pPr>
            <w:r>
              <w:t xml:space="preserve">5 </w:t>
            </w:r>
            <w:r>
              <w:rPr>
                <w:color w:val="000000"/>
              </w:rPr>
              <w:t>Atributos Personales Asociados al Desarrollo Profesional</w:t>
            </w:r>
          </w:p>
        </w:tc>
      </w:tr>
      <w:tr w:rsidR="00D87D70" w14:paraId="56C04364" w14:textId="77777777">
        <w:trPr>
          <w:trHeight w:val="300"/>
          <w:jc w:val="center"/>
        </w:trPr>
        <w:tc>
          <w:tcPr>
            <w:tcW w:w="5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65C9A6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5. Horas de trabajo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F5BB65" w14:textId="77777777" w:rsidR="00D87D70" w:rsidRDefault="007666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C230695" w14:textId="77777777" w:rsidR="00D87D70" w:rsidRDefault="007666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 presencial</w:t>
            </w:r>
          </w:p>
        </w:tc>
      </w:tr>
      <w:tr w:rsidR="00D87D70" w14:paraId="154C3B24" w14:textId="77777777">
        <w:trPr>
          <w:trHeight w:val="420"/>
          <w:jc w:val="center"/>
        </w:trPr>
        <w:tc>
          <w:tcPr>
            <w:tcW w:w="550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E63530" w14:textId="77777777" w:rsidR="00D87D70" w:rsidRDefault="00D87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932E75" w14:textId="77777777" w:rsidR="00D87D70" w:rsidRDefault="007666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36A04F1" w14:textId="77777777" w:rsidR="00D87D70" w:rsidRDefault="007666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87D70" w14:paraId="14CF6DB5" w14:textId="77777777">
        <w:trPr>
          <w:trHeight w:val="400"/>
          <w:jc w:val="center"/>
        </w:trPr>
        <w:tc>
          <w:tcPr>
            <w:tcW w:w="5316" w:type="dxa"/>
            <w:tcBorders>
              <w:top w:val="nil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85804A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6. Tipo de créditos</w:t>
            </w:r>
          </w:p>
        </w:tc>
        <w:tc>
          <w:tcPr>
            <w:tcW w:w="1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9750CE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C03B1F8" w14:textId="77777777" w:rsidR="00D87D70" w:rsidRDefault="007666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SCT-CHILE</w:t>
            </w:r>
          </w:p>
        </w:tc>
      </w:tr>
      <w:tr w:rsidR="00D87D70" w14:paraId="75CB7862" w14:textId="77777777">
        <w:trPr>
          <w:trHeight w:val="420"/>
          <w:jc w:val="center"/>
        </w:trPr>
        <w:tc>
          <w:tcPr>
            <w:tcW w:w="5316" w:type="dxa"/>
            <w:tcBorders>
              <w:top w:val="nil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B080D5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7. Número de créditos </w:t>
            </w:r>
          </w:p>
        </w:tc>
        <w:tc>
          <w:tcPr>
            <w:tcW w:w="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4B618B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0E9D635" w14:textId="77777777" w:rsidR="00D87D70" w:rsidRDefault="007666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87D70" w14:paraId="46D2B1E5" w14:textId="77777777">
        <w:trPr>
          <w:trHeight w:val="540"/>
          <w:jc w:val="center"/>
        </w:trPr>
        <w:tc>
          <w:tcPr>
            <w:tcW w:w="5316" w:type="dxa"/>
            <w:tcBorders>
              <w:top w:val="nil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D62C3C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8. Requisitos</w:t>
            </w:r>
          </w:p>
        </w:tc>
        <w:tc>
          <w:tcPr>
            <w:tcW w:w="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6BAB2D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592ABB8" w14:textId="77777777" w:rsidR="00D87D70" w:rsidRDefault="007666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Práctica 1: Aproximaciones al campo profesional</w:t>
            </w:r>
          </w:p>
        </w:tc>
      </w:tr>
      <w:tr w:rsidR="00D87D70" w14:paraId="1238CFC3" w14:textId="77777777">
        <w:trPr>
          <w:trHeight w:val="1880"/>
          <w:jc w:val="center"/>
        </w:trPr>
        <w:tc>
          <w:tcPr>
            <w:tcW w:w="5316" w:type="dxa"/>
            <w:tcBorders>
              <w:top w:val="nil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FF884B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9. Propósito general del curso</w:t>
            </w:r>
          </w:p>
        </w:tc>
        <w:tc>
          <w:tcPr>
            <w:tcW w:w="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1C6084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CAF756E" w14:textId="77777777" w:rsidR="00D87D70" w:rsidRDefault="0076662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Este curso tiene como finalidad el conocimiento y comprensión de los diferentes escenarios pedagógicos en que ocurre la actuación profesional del y la Educador(a) de Párvulos. Se focaliza en la observación y reflexión sobre las experiencias de aprendizaje, las interacciones que se promueven en el aula, así como otros factores que influyen en el aprendizaje de los párvulos.</w:t>
            </w:r>
          </w:p>
        </w:tc>
      </w:tr>
      <w:tr w:rsidR="00D87D70" w14:paraId="6122AB1B" w14:textId="77777777">
        <w:trPr>
          <w:trHeight w:val="36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887144E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10. Competencias a las que contribuye el curso</w:t>
            </w:r>
          </w:p>
        </w:tc>
      </w:tr>
      <w:tr w:rsidR="00D87D70" w14:paraId="7082CB95" w14:textId="77777777">
        <w:trPr>
          <w:trHeight w:val="1120"/>
          <w:jc w:val="center"/>
        </w:trPr>
        <w:tc>
          <w:tcPr>
            <w:tcW w:w="5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0B228C" w14:textId="77777777" w:rsidR="00D87D70" w:rsidRDefault="00766627">
            <w:pPr>
              <w:spacing w:after="0" w:line="240" w:lineRule="auto"/>
              <w:jc w:val="center"/>
            </w:pPr>
            <w:r>
              <w:rPr>
                <w:b/>
              </w:rPr>
              <w:t>V.1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8391260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Desarrollar autoconocimiento, la gestión de sí mismo/a y de los otros/as para su desarrollo profesional pleno, en el marco de la ética profesional.</w:t>
            </w:r>
          </w:p>
        </w:tc>
      </w:tr>
      <w:tr w:rsidR="00D87D70" w14:paraId="0EA19087" w14:textId="77777777">
        <w:trPr>
          <w:trHeight w:val="80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4C903BF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11. </w:t>
            </w:r>
            <w:proofErr w:type="spellStart"/>
            <w:r>
              <w:rPr>
                <w:b/>
                <w:color w:val="000000"/>
              </w:rPr>
              <w:t>Subcompetencias</w:t>
            </w:r>
            <w:proofErr w:type="spellEnd"/>
            <w:r>
              <w:rPr>
                <w:b/>
                <w:color w:val="000000"/>
              </w:rPr>
              <w:t xml:space="preserve"> a las que contribuye el curso</w:t>
            </w:r>
          </w:p>
        </w:tc>
      </w:tr>
      <w:tr w:rsidR="00D87D70" w14:paraId="4205C187" w14:textId="77777777">
        <w:trPr>
          <w:trHeight w:val="1180"/>
          <w:jc w:val="center"/>
        </w:trPr>
        <w:tc>
          <w:tcPr>
            <w:tcW w:w="53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7325239" w14:textId="77777777" w:rsidR="00D87D70" w:rsidRDefault="007666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V.1.1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08943FB" w14:textId="77777777" w:rsidR="00D87D70" w:rsidRDefault="0076662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Identificar las variables históricas y socioculturales que han influido en la configuración de su quehacer profesional para reconocer los patrones de comunicación con otros y de ejercicio de su profesión</w:t>
            </w:r>
          </w:p>
          <w:p w14:paraId="7D019D8A" w14:textId="77777777" w:rsidR="00D87D70" w:rsidRDefault="00D87D70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D87D70" w14:paraId="7B41EDEA" w14:textId="77777777">
        <w:trPr>
          <w:trHeight w:val="1000"/>
          <w:jc w:val="center"/>
        </w:trPr>
        <w:tc>
          <w:tcPr>
            <w:tcW w:w="53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71DE1E66" w14:textId="77777777" w:rsidR="00D87D70" w:rsidRDefault="007666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V.1.2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1411E65" w14:textId="77777777" w:rsidR="00D87D70" w:rsidRDefault="00D87D70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6A3805E5" w14:textId="77777777" w:rsidR="00D87D70" w:rsidRDefault="0076662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Comunicar, por medio del lenguaje corporal y verbal, su ser y hacer a través de sus competencias comunicativas y emocionales, en escenarios de interacción con los agentes de su comunidad educativa</w:t>
            </w:r>
          </w:p>
          <w:p w14:paraId="0247101E" w14:textId="77777777" w:rsidR="00D87D70" w:rsidRDefault="00D87D70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D87D70" w14:paraId="64F27519" w14:textId="77777777">
        <w:trPr>
          <w:trHeight w:val="30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B5131DB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12. Resultados de Aprendizaje</w:t>
            </w:r>
          </w:p>
        </w:tc>
      </w:tr>
      <w:tr w:rsidR="00D87D70" w14:paraId="2FED7CAC" w14:textId="77777777">
        <w:trPr>
          <w:trHeight w:val="208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83386B" w14:textId="77777777" w:rsidR="00D87D70" w:rsidRDefault="0076662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 Identificar los factores presentes en la acción pedagógica que influyen en las relaciones y en el aprendizaje de los párvulos, a partir de la observación y la reflexión para una mayor comprensión de los contextos educativos.</w:t>
            </w:r>
            <w:r>
              <w:rPr>
                <w:color w:val="000000"/>
              </w:rPr>
              <w:br/>
              <w:t>2. Sistematizar la experiencia de aprendizaje a partir de su observación, reflexión y análisis a fin de comprender los diferentes escenarios pedagógicos concebidos como el espacio que confluyen relaciones pedagógicas entre adultos, adultos y niños, entre adultos, niños y el currículo.</w:t>
            </w:r>
          </w:p>
          <w:p w14:paraId="79182FC4" w14:textId="77777777" w:rsidR="00D87D70" w:rsidRDefault="0076662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 Manifiesta una actitud comunicativa verbal y corporal con niños, niñas y personal educativo, que permite una interacción basada en: respeto, responsabilidad, empatía y afectividad.</w:t>
            </w:r>
          </w:p>
        </w:tc>
      </w:tr>
      <w:tr w:rsidR="00D87D70" w14:paraId="2C00D38D" w14:textId="77777777">
        <w:trPr>
          <w:trHeight w:val="30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4D49FBC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13. Saberes/contenidos</w:t>
            </w:r>
          </w:p>
        </w:tc>
      </w:tr>
      <w:tr w:rsidR="00D87D70" w14:paraId="52C67235" w14:textId="77777777">
        <w:trPr>
          <w:trHeight w:val="158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C0A369" w14:textId="77777777" w:rsidR="000157D8" w:rsidRDefault="000157D8">
            <w:pPr>
              <w:spacing w:after="0" w:line="240" w:lineRule="auto"/>
              <w:rPr>
                <w:b/>
              </w:rPr>
            </w:pPr>
          </w:p>
          <w:p w14:paraId="1749CF29" w14:textId="77777777" w:rsidR="000157D8" w:rsidRDefault="000157D8">
            <w:pPr>
              <w:numPr>
                <w:ilvl w:val="0"/>
                <w:numId w:val="1"/>
              </w:numPr>
              <w:spacing w:after="0" w:line="240" w:lineRule="auto"/>
            </w:pPr>
            <w:r>
              <w:t>Escenario Pedagógico</w:t>
            </w:r>
          </w:p>
          <w:p w14:paraId="059D0D79" w14:textId="77777777" w:rsidR="00D87D70" w:rsidRDefault="00766627">
            <w:pPr>
              <w:numPr>
                <w:ilvl w:val="0"/>
                <w:numId w:val="1"/>
              </w:numPr>
              <w:spacing w:after="0" w:line="240" w:lineRule="auto"/>
            </w:pPr>
            <w:r>
              <w:t>Profesionalización docente e identidad profesional.</w:t>
            </w:r>
          </w:p>
          <w:p w14:paraId="751A898F" w14:textId="77777777" w:rsidR="00D87D70" w:rsidRDefault="00766627">
            <w:pPr>
              <w:numPr>
                <w:ilvl w:val="0"/>
                <w:numId w:val="1"/>
              </w:numPr>
              <w:spacing w:after="0" w:line="240" w:lineRule="auto"/>
            </w:pPr>
            <w:r>
              <w:t>Bienestar docente. Habilidades comunicativas, autocuidado. Resolución de conflictos. Construcción de comunidad. Buen trato/Diversidad.</w:t>
            </w:r>
          </w:p>
          <w:p w14:paraId="161C3268" w14:textId="77777777" w:rsidR="00D87D70" w:rsidRDefault="00766627">
            <w:pPr>
              <w:numPr>
                <w:ilvl w:val="0"/>
                <w:numId w:val="1"/>
              </w:numPr>
              <w:spacing w:after="0" w:line="240" w:lineRule="auto"/>
            </w:pPr>
            <w:r>
              <w:t>Reflexión Pedagógica.</w:t>
            </w:r>
          </w:p>
        </w:tc>
      </w:tr>
      <w:tr w:rsidR="00D87D70" w14:paraId="1720FB3A" w14:textId="77777777">
        <w:trPr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2183E76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12. Metodología</w:t>
            </w:r>
          </w:p>
        </w:tc>
      </w:tr>
      <w:tr w:rsidR="00D87D70" w14:paraId="5EFD786A" w14:textId="77777777">
        <w:trPr>
          <w:trHeight w:val="112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52A90C" w14:textId="77777777" w:rsidR="000157D8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• Observación participativa en espacios educativos /Acompañamiento de tutoría en los centros de práctica.</w:t>
            </w:r>
            <w:r>
              <w:rPr>
                <w:color w:val="000000"/>
              </w:rPr>
              <w:br/>
              <w:t>• Taller de diálogo en el marco de las experiencias de práctica.</w:t>
            </w:r>
            <w:r>
              <w:rPr>
                <w:color w:val="000000"/>
              </w:rPr>
              <w:br/>
              <w:t>• Conversatorio reflexivo colectivo referente a temas emergentes entorno al escenario</w:t>
            </w:r>
            <w:r w:rsidR="00041791">
              <w:rPr>
                <w:color w:val="000000"/>
              </w:rPr>
              <w:t xml:space="preserve"> pedagógico y visita a Museo de la Educación Gabriela Mistral</w:t>
            </w:r>
            <w:r>
              <w:rPr>
                <w:color w:val="000000"/>
              </w:rPr>
              <w:br/>
              <w:t>• Lectura y análisis de textos.</w:t>
            </w:r>
          </w:p>
          <w:p w14:paraId="692C2E6A" w14:textId="77777777" w:rsidR="000157D8" w:rsidRPr="000157D8" w:rsidRDefault="000157D8" w:rsidP="00041791">
            <w:pPr>
              <w:pStyle w:val="Prrafodelista"/>
              <w:tabs>
                <w:tab w:val="left" w:pos="167"/>
              </w:tabs>
              <w:spacing w:after="0" w:line="240" w:lineRule="auto"/>
              <w:ind w:left="25"/>
              <w:rPr>
                <w:color w:val="000000"/>
              </w:rPr>
            </w:pPr>
          </w:p>
        </w:tc>
      </w:tr>
      <w:tr w:rsidR="00D87D70" w14:paraId="79ED8AE5" w14:textId="77777777">
        <w:trPr>
          <w:trHeight w:val="14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D016787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13. Evaluación</w:t>
            </w:r>
          </w:p>
        </w:tc>
      </w:tr>
      <w:tr w:rsidR="00D87D70" w14:paraId="2A48F78D" w14:textId="77777777" w:rsidTr="00766627">
        <w:trPr>
          <w:trHeight w:val="4542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F65FC4" w14:textId="77777777" w:rsidR="00766627" w:rsidRDefault="00766627">
            <w:pPr>
              <w:spacing w:after="0" w:line="240" w:lineRule="auto"/>
              <w:rPr>
                <w:b/>
                <w:bCs/>
              </w:rPr>
            </w:pPr>
          </w:p>
          <w:p w14:paraId="0EC49D53" w14:textId="77777777" w:rsidR="00BF3CBF" w:rsidRDefault="00972B3C">
            <w:pPr>
              <w:spacing w:after="0" w:line="240" w:lineRule="auto"/>
            </w:pPr>
            <w:r w:rsidRPr="00C805A7">
              <w:rPr>
                <w:b/>
                <w:bCs/>
              </w:rPr>
              <w:t xml:space="preserve">a) </w:t>
            </w:r>
            <w:r>
              <w:rPr>
                <w:b/>
                <w:bCs/>
              </w:rPr>
              <w:t>Talleres</w:t>
            </w:r>
            <w:r w:rsidRPr="00C805A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25</w:t>
            </w:r>
            <w:r w:rsidRPr="00C805A7">
              <w:rPr>
                <w:b/>
                <w:bCs/>
              </w:rPr>
              <w:t>%)</w:t>
            </w:r>
            <w:r w:rsidRPr="00C805A7">
              <w:br/>
              <w:t>Analiza</w:t>
            </w:r>
            <w:r w:rsidR="00041791">
              <w:t>r</w:t>
            </w:r>
            <w:r w:rsidRPr="00C805A7">
              <w:t xml:space="preserve"> en términos teóricos y prácticos</w:t>
            </w:r>
            <w:r w:rsidR="00BF3CBF">
              <w:t xml:space="preserve"> los diversos escenarios pedagógicos que pueden existir, su creación y la relevancia del docente para la construcción de dichos espacios.</w:t>
            </w:r>
          </w:p>
          <w:p w14:paraId="27D438B1" w14:textId="77777777" w:rsidR="00BF3CBF" w:rsidRDefault="00972B3C">
            <w:pPr>
              <w:spacing w:after="0" w:line="240" w:lineRule="auto"/>
            </w:pPr>
            <w:r w:rsidRPr="00C805A7">
              <w:br/>
            </w:r>
            <w:r w:rsidRPr="00C805A7">
              <w:rPr>
                <w:b/>
                <w:bCs/>
              </w:rPr>
              <w:t xml:space="preserve">b) </w:t>
            </w:r>
            <w:r w:rsidR="00BF3CBF">
              <w:rPr>
                <w:b/>
                <w:bCs/>
              </w:rPr>
              <w:t>Debates</w:t>
            </w:r>
            <w:r w:rsidRPr="00C805A7">
              <w:rPr>
                <w:b/>
                <w:bCs/>
              </w:rPr>
              <w:t xml:space="preserve"> (2</w:t>
            </w:r>
            <w:r w:rsidR="00BF3CBF">
              <w:rPr>
                <w:b/>
                <w:bCs/>
              </w:rPr>
              <w:t>5</w:t>
            </w:r>
            <w:r w:rsidRPr="00C805A7">
              <w:rPr>
                <w:b/>
                <w:bCs/>
              </w:rPr>
              <w:t>%)</w:t>
            </w:r>
            <w:r w:rsidRPr="00C805A7">
              <w:br/>
            </w:r>
            <w:r w:rsidR="00BF3CBF">
              <w:t>Plantea</w:t>
            </w:r>
            <w:r w:rsidR="00041791">
              <w:t>r</w:t>
            </w:r>
            <w:r w:rsidR="00BF3CBF">
              <w:t xml:space="preserve"> sus argumentos respecto a distintas posturas frente a las conceptualizaciones que puedan existir sobre los escenarios pedagógicos</w:t>
            </w:r>
          </w:p>
          <w:p w14:paraId="138FB957" w14:textId="77777777" w:rsidR="00BF3CBF" w:rsidRDefault="00972B3C">
            <w:pPr>
              <w:spacing w:after="0" w:line="240" w:lineRule="auto"/>
            </w:pPr>
            <w:r w:rsidRPr="00C805A7">
              <w:br/>
            </w:r>
            <w:r w:rsidRPr="00C805A7">
              <w:rPr>
                <w:b/>
                <w:bCs/>
              </w:rPr>
              <w:t xml:space="preserve">c) </w:t>
            </w:r>
            <w:r w:rsidR="00BF3CBF">
              <w:rPr>
                <w:b/>
                <w:bCs/>
              </w:rPr>
              <w:t>Autoevaluación</w:t>
            </w:r>
            <w:r w:rsidRPr="00C805A7">
              <w:rPr>
                <w:b/>
                <w:bCs/>
              </w:rPr>
              <w:t xml:space="preserve"> (</w:t>
            </w:r>
            <w:r w:rsidR="005B7AAA">
              <w:rPr>
                <w:b/>
                <w:bCs/>
              </w:rPr>
              <w:t>1</w:t>
            </w:r>
            <w:r w:rsidR="00BF3CBF">
              <w:rPr>
                <w:b/>
                <w:bCs/>
              </w:rPr>
              <w:t>0</w:t>
            </w:r>
            <w:r w:rsidRPr="00C805A7">
              <w:rPr>
                <w:b/>
                <w:bCs/>
              </w:rPr>
              <w:t>%)</w:t>
            </w:r>
            <w:r w:rsidRPr="00C805A7">
              <w:br/>
            </w:r>
            <w:r w:rsidR="00BF3CBF">
              <w:t>Reconocer por medio de una autoevaluación de proceso final</w:t>
            </w:r>
            <w:r w:rsidR="005B7AAA">
              <w:t xml:space="preserve">, </w:t>
            </w:r>
            <w:r w:rsidR="00BF3CBF">
              <w:t>las fortalezas y aspectos a  mejorar</w:t>
            </w:r>
            <w:r w:rsidR="00041791">
              <w:t xml:space="preserve"> respecto al trabajo realizado en la asignatura.</w:t>
            </w:r>
          </w:p>
          <w:p w14:paraId="0BC60CAF" w14:textId="77777777" w:rsidR="00041791" w:rsidRDefault="00972B3C">
            <w:pPr>
              <w:spacing w:after="0" w:line="240" w:lineRule="auto"/>
            </w:pPr>
            <w:r w:rsidRPr="00C805A7">
              <w:br/>
            </w:r>
            <w:r w:rsidRPr="00C805A7">
              <w:rPr>
                <w:b/>
                <w:bCs/>
              </w:rPr>
              <w:t xml:space="preserve">d) </w:t>
            </w:r>
            <w:r w:rsidR="00041791">
              <w:rPr>
                <w:b/>
                <w:bCs/>
              </w:rPr>
              <w:t>Performance</w:t>
            </w:r>
            <w:r w:rsidRPr="00C805A7">
              <w:rPr>
                <w:b/>
                <w:bCs/>
              </w:rPr>
              <w:t xml:space="preserve"> (</w:t>
            </w:r>
            <w:r w:rsidR="005B7AAA">
              <w:rPr>
                <w:b/>
                <w:bCs/>
              </w:rPr>
              <w:t>4</w:t>
            </w:r>
            <w:r w:rsidRPr="00C805A7">
              <w:rPr>
                <w:b/>
                <w:bCs/>
              </w:rPr>
              <w:t>0%)</w:t>
            </w:r>
            <w:r w:rsidRPr="00C805A7">
              <w:br/>
              <w:t>Diseñar</w:t>
            </w:r>
            <w:r w:rsidR="00041791">
              <w:t xml:space="preserve"> de manera grupal un acto performativo  que permita visualizar escenarios pedagógicos desde el imaginario </w:t>
            </w:r>
            <w:r w:rsidR="00766627">
              <w:t>de los y las estudiantes</w:t>
            </w:r>
            <w:r w:rsidR="00041791">
              <w:t>.</w:t>
            </w:r>
          </w:p>
          <w:p w14:paraId="47E15364" w14:textId="77777777" w:rsidR="00D87D70" w:rsidRDefault="00972B3C" w:rsidP="00041791">
            <w:pPr>
              <w:spacing w:after="0" w:line="240" w:lineRule="auto"/>
              <w:rPr>
                <w:color w:val="000000"/>
              </w:rPr>
            </w:pPr>
            <w:r w:rsidRPr="00C805A7">
              <w:t xml:space="preserve"> </w:t>
            </w:r>
          </w:p>
        </w:tc>
      </w:tr>
      <w:tr w:rsidR="00D87D70" w14:paraId="57800CD6" w14:textId="77777777">
        <w:trPr>
          <w:trHeight w:val="30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C4D95FE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14. Requisitos de aprobación</w:t>
            </w:r>
          </w:p>
        </w:tc>
      </w:tr>
      <w:tr w:rsidR="00D87D70" w14:paraId="55883321" w14:textId="77777777">
        <w:trPr>
          <w:trHeight w:val="74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79463B" w14:textId="77777777" w:rsidR="00D87D70" w:rsidRDefault="00766627" w:rsidP="005B7AAA">
            <w:pPr>
              <w:rPr>
                <w:color w:val="000000"/>
              </w:rPr>
            </w:pPr>
            <w:r>
              <w:rPr>
                <w:color w:val="000000"/>
              </w:rPr>
              <w:t xml:space="preserve">Asistencia a talleres:  </w:t>
            </w:r>
            <w:r w:rsidR="005B7AAA">
              <w:rPr>
                <w:color w:val="000000"/>
              </w:rPr>
              <w:t>100</w:t>
            </w:r>
            <w:r>
              <w:rPr>
                <w:color w:val="000000"/>
              </w:rPr>
              <w:t>%</w:t>
            </w:r>
            <w:r>
              <w:rPr>
                <w:color w:val="000000"/>
              </w:rPr>
              <w:br/>
              <w:t>Asistencia  a centros de práctica : 100%</w:t>
            </w:r>
          </w:p>
        </w:tc>
      </w:tr>
      <w:tr w:rsidR="00D87D70" w14:paraId="56E965DC" w14:textId="77777777">
        <w:trPr>
          <w:trHeight w:val="30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51E4FD4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15. Palabras clave</w:t>
            </w:r>
          </w:p>
        </w:tc>
      </w:tr>
      <w:tr w:rsidR="00D87D70" w14:paraId="3149F1A2" w14:textId="77777777">
        <w:trPr>
          <w:trHeight w:val="100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F58DB3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Reflexión – diálogo – vinculación </w:t>
            </w:r>
          </w:p>
        </w:tc>
      </w:tr>
      <w:tr w:rsidR="00D87D70" w14:paraId="0F5FDF04" w14:textId="77777777">
        <w:trPr>
          <w:trHeight w:val="30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CC79303" w14:textId="77777777" w:rsidR="00D87D70" w:rsidRDefault="00041791" w:rsidP="00041791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16. Bibliografía Obligatoria </w:t>
            </w:r>
          </w:p>
        </w:tc>
      </w:tr>
      <w:tr w:rsidR="00D87D70" w14:paraId="55F0F7C2" w14:textId="77777777">
        <w:trPr>
          <w:trHeight w:val="278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FB58EB" w14:textId="77777777" w:rsidR="00D87D70" w:rsidRPr="00766627" w:rsidRDefault="00766627" w:rsidP="007666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766627">
              <w:rPr>
                <w:color w:val="000000"/>
              </w:rPr>
              <w:t>Bolivar</w:t>
            </w:r>
            <w:proofErr w:type="spellEnd"/>
            <w:r w:rsidRPr="00766627">
              <w:rPr>
                <w:color w:val="000000"/>
              </w:rPr>
              <w:t>, A; Domingo, J, y Fernández, M. (2001). La investigación biográfico-narrativa en educación. Enfoque metodológico. Madrid: La Muralla.</w:t>
            </w:r>
          </w:p>
          <w:p w14:paraId="248F1F9E" w14:textId="77777777" w:rsidR="00D87D70" w:rsidRPr="00766627" w:rsidRDefault="00766627" w:rsidP="007666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 w:rsidRPr="00766627">
              <w:rPr>
                <w:color w:val="000000"/>
              </w:rPr>
              <w:t>Larrosa, Jorge (2008). Déjame que te Cuente: Ensayos sobre Narrativa y Educación. Editorial LAERTES.</w:t>
            </w:r>
          </w:p>
          <w:p w14:paraId="21BCA7C6" w14:textId="77777777" w:rsidR="00766627" w:rsidRDefault="00766627" w:rsidP="00766627">
            <w:pPr>
              <w:pStyle w:val="Prrafodelista"/>
              <w:numPr>
                <w:ilvl w:val="0"/>
                <w:numId w:val="5"/>
              </w:numPr>
              <w:tabs>
                <w:tab w:val="left" w:pos="25"/>
              </w:tabs>
              <w:spacing w:after="0" w:line="240" w:lineRule="auto"/>
              <w:rPr>
                <w:color w:val="000000"/>
              </w:rPr>
            </w:pPr>
            <w:r w:rsidRPr="00766627">
              <w:rPr>
                <w:color w:val="000000"/>
              </w:rPr>
              <w:t xml:space="preserve">Liberman, Ann. Miller, </w:t>
            </w:r>
            <w:proofErr w:type="spellStart"/>
            <w:r w:rsidRPr="00766627">
              <w:rPr>
                <w:color w:val="000000"/>
              </w:rPr>
              <w:t>Lynne</w:t>
            </w:r>
            <w:proofErr w:type="spellEnd"/>
            <w:r w:rsidRPr="00766627">
              <w:rPr>
                <w:color w:val="000000"/>
              </w:rPr>
              <w:t xml:space="preserve"> (2003). La indagación como base de la formación del</w:t>
            </w:r>
            <w:r w:rsidR="00041791" w:rsidRPr="00766627">
              <w:rPr>
                <w:color w:val="000000"/>
              </w:rPr>
              <w:t xml:space="preserve"> </w:t>
            </w:r>
            <w:r w:rsidRPr="00766627">
              <w:rPr>
                <w:color w:val="000000"/>
              </w:rPr>
              <w:t>profesorado y la mejora de la educación. Octaedro Editorial. España.</w:t>
            </w:r>
          </w:p>
          <w:p w14:paraId="5D7D1352" w14:textId="77777777" w:rsidR="00766627" w:rsidRDefault="00766627" w:rsidP="00766627">
            <w:pPr>
              <w:pStyle w:val="Prrafodelista"/>
              <w:numPr>
                <w:ilvl w:val="0"/>
                <w:numId w:val="5"/>
              </w:numPr>
              <w:tabs>
                <w:tab w:val="left" w:pos="25"/>
              </w:tabs>
              <w:spacing w:after="0" w:line="240" w:lineRule="auto"/>
              <w:rPr>
                <w:color w:val="000000"/>
              </w:rPr>
            </w:pPr>
            <w:r w:rsidRPr="00766627">
              <w:rPr>
                <w:color w:val="000000"/>
              </w:rPr>
              <w:t xml:space="preserve"> Sanjurjo, L. La formación práctica de los docentes. Reflexión y acción en el aula</w:t>
            </w:r>
            <w:r>
              <w:rPr>
                <w:color w:val="000000"/>
              </w:rPr>
              <w:t>. Rosario: Homo Sapiens, 2002.</w:t>
            </w:r>
          </w:p>
          <w:p w14:paraId="225B1A11" w14:textId="77777777" w:rsidR="00D87D70" w:rsidRPr="00766627" w:rsidRDefault="00766627" w:rsidP="00766627">
            <w:pPr>
              <w:pStyle w:val="Prrafodelista"/>
              <w:numPr>
                <w:ilvl w:val="0"/>
                <w:numId w:val="5"/>
              </w:numPr>
              <w:tabs>
                <w:tab w:val="left" w:pos="25"/>
              </w:tabs>
              <w:spacing w:after="0" w:line="240" w:lineRule="auto"/>
              <w:rPr>
                <w:color w:val="000000"/>
              </w:rPr>
            </w:pPr>
            <w:proofErr w:type="spellStart"/>
            <w:r w:rsidRPr="00766627">
              <w:rPr>
                <w:color w:val="000000"/>
              </w:rPr>
              <w:t>Tietze</w:t>
            </w:r>
            <w:proofErr w:type="spellEnd"/>
            <w:r w:rsidRPr="00766627">
              <w:rPr>
                <w:color w:val="000000"/>
              </w:rPr>
              <w:t xml:space="preserve">, </w:t>
            </w:r>
            <w:proofErr w:type="spellStart"/>
            <w:r w:rsidRPr="00766627">
              <w:rPr>
                <w:color w:val="000000"/>
              </w:rPr>
              <w:t>Wolfwang</w:t>
            </w:r>
            <w:proofErr w:type="spellEnd"/>
            <w:r w:rsidRPr="00766627">
              <w:rPr>
                <w:color w:val="000000"/>
              </w:rPr>
              <w:t xml:space="preserve">; </w:t>
            </w:r>
            <w:proofErr w:type="spellStart"/>
            <w:r w:rsidRPr="00766627">
              <w:rPr>
                <w:color w:val="000000"/>
              </w:rPr>
              <w:t>Viernickel</w:t>
            </w:r>
            <w:proofErr w:type="spellEnd"/>
            <w:r w:rsidRPr="00766627">
              <w:rPr>
                <w:color w:val="000000"/>
              </w:rPr>
              <w:t xml:space="preserve">, </w:t>
            </w:r>
            <w:proofErr w:type="spellStart"/>
            <w:r w:rsidRPr="00766627">
              <w:rPr>
                <w:color w:val="000000"/>
              </w:rPr>
              <w:t>Susanne</w:t>
            </w:r>
            <w:proofErr w:type="spellEnd"/>
            <w:r w:rsidRPr="00766627">
              <w:rPr>
                <w:color w:val="000000"/>
              </w:rPr>
              <w:t>. (2007) “Desarrollo de la calidad educativa en</w:t>
            </w:r>
            <w:r w:rsidR="00041791" w:rsidRPr="00766627">
              <w:rPr>
                <w:color w:val="000000"/>
              </w:rPr>
              <w:t xml:space="preserve"> </w:t>
            </w:r>
            <w:r w:rsidRPr="00766627">
              <w:rPr>
                <w:color w:val="000000"/>
              </w:rPr>
              <w:t xml:space="preserve">centros preescolares, </w:t>
            </w:r>
            <w:r w:rsidRPr="00766627">
              <w:rPr>
                <w:rFonts w:asciiTheme="majorHAnsi" w:hAnsiTheme="majorHAnsi"/>
                <w:color w:val="000000"/>
              </w:rPr>
              <w:t>Catálogo de criterios de calidad”</w:t>
            </w:r>
          </w:p>
          <w:p w14:paraId="1C03B986" w14:textId="77777777" w:rsidR="00041791" w:rsidRPr="00766627" w:rsidRDefault="00766627" w:rsidP="00766627">
            <w:pPr>
              <w:pStyle w:val="Prrafodelista"/>
              <w:numPr>
                <w:ilvl w:val="0"/>
                <w:numId w:val="5"/>
              </w:numPr>
              <w:tabs>
                <w:tab w:val="left" w:pos="25"/>
              </w:tabs>
              <w:spacing w:after="0" w:line="240" w:lineRule="auto"/>
              <w:rPr>
                <w:color w:val="000000"/>
              </w:rPr>
            </w:pPr>
            <w:r w:rsidRPr="00766627">
              <w:rPr>
                <w:rFonts w:asciiTheme="majorHAnsi" w:hAnsiTheme="majorHAnsi"/>
                <w:color w:val="000000"/>
              </w:rPr>
              <w:t xml:space="preserve">Mistral, Gabriela. (1979.) Imagen y palabra en la educación. en </w:t>
            </w:r>
            <w:r w:rsidRPr="00766627">
              <w:rPr>
                <w:rFonts w:asciiTheme="majorHAnsi" w:hAnsiTheme="majorHAnsi"/>
                <w:i/>
                <w:iCs/>
                <w:color w:val="000000"/>
                <w:shd w:val="clear" w:color="auto" w:fill="FFFFFF"/>
              </w:rPr>
              <w:t>Magisterio y niño.</w:t>
            </w:r>
            <w:r w:rsidRPr="00766627">
              <w:rPr>
                <w:rFonts w:asciiTheme="majorHAnsi" w:hAnsiTheme="majorHAnsi"/>
                <w:color w:val="000000"/>
                <w:shd w:val="clear" w:color="auto" w:fill="FFFFFF"/>
              </w:rPr>
              <w:t> Santiago de Chile: Editorial Andrés bello, 1979.</w:t>
            </w:r>
          </w:p>
        </w:tc>
      </w:tr>
      <w:tr w:rsidR="00D87D70" w14:paraId="5FFC1127" w14:textId="77777777">
        <w:trPr>
          <w:trHeight w:val="30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85DC284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17. Bibliografía Complementaria</w:t>
            </w:r>
          </w:p>
        </w:tc>
      </w:tr>
      <w:tr w:rsidR="00D87D70" w14:paraId="5BB181C9" w14:textId="77777777">
        <w:trPr>
          <w:trHeight w:val="464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2ADEC8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 Saber Docente y Práctica Cotidiana, Ana María Salgueiro. 2000. Ediciones Octaedro.</w:t>
            </w:r>
            <w:r>
              <w:rPr>
                <w:color w:val="000000"/>
              </w:rPr>
              <w:br/>
              <w:t xml:space="preserve">El método biográfico. La reconstrucción de la sociedad a partir del testimonio de los actores. Ruth </w:t>
            </w:r>
            <w:proofErr w:type="spellStart"/>
            <w:r>
              <w:rPr>
                <w:color w:val="000000"/>
              </w:rPr>
              <w:t>Sautu</w:t>
            </w:r>
            <w:proofErr w:type="spellEnd"/>
            <w:r>
              <w:rPr>
                <w:color w:val="000000"/>
              </w:rPr>
              <w:t xml:space="preserve"> año: 1999.</w:t>
            </w:r>
            <w:r>
              <w:rPr>
                <w:color w:val="000000"/>
              </w:rPr>
              <w:br/>
              <w:t>2. H. y Egan, K. (</w:t>
            </w:r>
            <w:proofErr w:type="spellStart"/>
            <w:r>
              <w:rPr>
                <w:color w:val="000000"/>
              </w:rPr>
              <w:t>comp.</w:t>
            </w:r>
            <w:proofErr w:type="spellEnd"/>
            <w:r>
              <w:rPr>
                <w:color w:val="000000"/>
              </w:rPr>
              <w:t>),</w:t>
            </w:r>
            <w:r w:rsidR="00142347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1998) La narrativa en la enseñanza, el aprendizaje y la investigación. Buenos Aires: Amorrortu editores.</w:t>
            </w:r>
            <w:r>
              <w:rPr>
                <w:color w:val="000000"/>
              </w:rPr>
              <w:br/>
              <w:t xml:space="preserve">3. Paulo Freire, Cartas a quien pretende enseñar, Siglo veintiuno editores.1994. </w:t>
            </w:r>
            <w:r>
              <w:rPr>
                <w:color w:val="000000"/>
              </w:rPr>
              <w:br/>
              <w:t xml:space="preserve">4. Saber Docente y Práctica Cotidiana, Ana María Salgueiro. 2000. Ediciones Octaedro. </w:t>
            </w:r>
            <w:r>
              <w:rPr>
                <w:color w:val="000000"/>
              </w:rPr>
              <w:br/>
              <w:t xml:space="preserve">5. </w:t>
            </w:r>
            <w:proofErr w:type="spellStart"/>
            <w:r>
              <w:rPr>
                <w:color w:val="000000"/>
              </w:rPr>
              <w:t>Huberman</w:t>
            </w:r>
            <w:proofErr w:type="spellEnd"/>
            <w:r>
              <w:rPr>
                <w:color w:val="000000"/>
              </w:rPr>
              <w:t>, Michael (1998), “Trabajando con narrativas biográficas”, en: McEwan, H. y Egan, K. (</w:t>
            </w:r>
            <w:proofErr w:type="spellStart"/>
            <w:r>
              <w:rPr>
                <w:color w:val="000000"/>
              </w:rPr>
              <w:t>comp.</w:t>
            </w:r>
            <w:proofErr w:type="spellEnd"/>
            <w:r>
              <w:rPr>
                <w:color w:val="000000"/>
              </w:rPr>
              <w:t>), La narrativa en la enseñanza, el aprendizaje y la investigación. Buenos Aires: Amorrortu editores.</w:t>
            </w:r>
            <w:r>
              <w:rPr>
                <w:color w:val="000000"/>
              </w:rPr>
              <w:br/>
              <w:t xml:space="preserve">6. </w:t>
            </w:r>
            <w:proofErr w:type="spellStart"/>
            <w:r>
              <w:rPr>
                <w:color w:val="000000"/>
              </w:rPr>
              <w:t>Gudmundsdottir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Sigrun</w:t>
            </w:r>
            <w:proofErr w:type="spellEnd"/>
            <w:r>
              <w:rPr>
                <w:color w:val="000000"/>
              </w:rPr>
              <w:t xml:space="preserve"> (1998), “La naturaleza narrativa del saber pedagógico”, en McEwan, H. y Egan, K. (</w:t>
            </w:r>
            <w:proofErr w:type="spellStart"/>
            <w:r>
              <w:rPr>
                <w:color w:val="000000"/>
              </w:rPr>
              <w:t>comp.</w:t>
            </w:r>
            <w:proofErr w:type="spellEnd"/>
            <w:r>
              <w:rPr>
                <w:color w:val="000000"/>
              </w:rPr>
              <w:t>), La narrativa en la enseñanza, el aprendizaje y la investigación. Buenos Aires: Amorrortu editores.</w:t>
            </w:r>
            <w:r>
              <w:rPr>
                <w:color w:val="000000"/>
              </w:rPr>
              <w:br/>
              <w:t xml:space="preserve">7. Liberman, Ann. Miller, </w:t>
            </w:r>
            <w:proofErr w:type="spellStart"/>
            <w:r>
              <w:rPr>
                <w:color w:val="000000"/>
              </w:rPr>
              <w:t>Lynne</w:t>
            </w:r>
            <w:proofErr w:type="spellEnd"/>
            <w:r>
              <w:rPr>
                <w:color w:val="000000"/>
              </w:rPr>
              <w:t xml:space="preserve"> (2003) “La indagación como base de la formación del profesorado y la mejora de la educación” Octaedro Editorial. España. </w:t>
            </w:r>
            <w:r>
              <w:rPr>
                <w:color w:val="000000"/>
              </w:rPr>
              <w:br/>
              <w:t>8. Régine Robin. 1996.</w:t>
            </w:r>
            <w:r w:rsidR="001423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Identidad, memoria y relato. La imposible narración de sí mismo.</w:t>
            </w:r>
            <w:r>
              <w:rPr>
                <w:color w:val="000000"/>
              </w:rPr>
              <w:br/>
              <w:t xml:space="preserve">9. Esteve, </w:t>
            </w:r>
            <w:proofErr w:type="spellStart"/>
            <w:r>
              <w:rPr>
                <w:color w:val="000000"/>
              </w:rPr>
              <w:t>jm</w:t>
            </w:r>
            <w:proofErr w:type="spellEnd"/>
            <w:r>
              <w:rPr>
                <w:color w:val="000000"/>
              </w:rPr>
              <w:t xml:space="preserve"> (2006) Identidad y desafíos de la condición docente en E. </w:t>
            </w:r>
            <w:proofErr w:type="spellStart"/>
            <w:r>
              <w:rPr>
                <w:color w:val="000000"/>
              </w:rPr>
              <w:t>Tenti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Fanfani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comp.</w:t>
            </w:r>
            <w:proofErr w:type="spellEnd"/>
            <w:r>
              <w:rPr>
                <w:color w:val="000000"/>
              </w:rPr>
              <w:t>), El oficio docente: vocación, trabajo y profesión en el siglo XX Buenos Aires.</w:t>
            </w:r>
            <w:r>
              <w:rPr>
                <w:color w:val="000000"/>
              </w:rPr>
              <w:br/>
              <w:t>10. Bases curriculares de la Educación Parvularia.</w:t>
            </w:r>
          </w:p>
        </w:tc>
      </w:tr>
      <w:tr w:rsidR="00D87D70" w14:paraId="25FE3608" w14:textId="77777777">
        <w:trPr>
          <w:trHeight w:val="30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3CCE1C6" w14:textId="77777777" w:rsidR="00D87D70" w:rsidRDefault="0076662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18. Recursos web </w:t>
            </w:r>
          </w:p>
        </w:tc>
      </w:tr>
      <w:tr w:rsidR="00D87D70" w14:paraId="50FB1923" w14:textId="77777777">
        <w:trPr>
          <w:trHeight w:val="1000"/>
          <w:jc w:val="center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BA73A" w14:textId="77777777" w:rsidR="00D87D70" w:rsidRDefault="007666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C002EFA" w14:textId="77777777" w:rsidR="00D87D70" w:rsidRDefault="00D87D70"/>
    <w:sectPr w:rsidR="00D87D70">
      <w:pgSz w:w="12240" w:h="15840"/>
      <w:pgMar w:top="1417" w:right="1467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2EAF"/>
    <w:multiLevelType w:val="hybridMultilevel"/>
    <w:tmpl w:val="3A760C1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119C6"/>
    <w:multiLevelType w:val="hybridMultilevel"/>
    <w:tmpl w:val="E0A0F8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F3AAA"/>
    <w:multiLevelType w:val="hybridMultilevel"/>
    <w:tmpl w:val="2C88A9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F1DFC"/>
    <w:multiLevelType w:val="multilevel"/>
    <w:tmpl w:val="0980C1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4201362"/>
    <w:multiLevelType w:val="hybridMultilevel"/>
    <w:tmpl w:val="81C8550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70"/>
    <w:rsid w:val="000157D8"/>
    <w:rsid w:val="00041791"/>
    <w:rsid w:val="00142347"/>
    <w:rsid w:val="00454C5E"/>
    <w:rsid w:val="005412F6"/>
    <w:rsid w:val="005B7AAA"/>
    <w:rsid w:val="00766627"/>
    <w:rsid w:val="00972B3C"/>
    <w:rsid w:val="009B6D9B"/>
    <w:rsid w:val="00BF3CBF"/>
    <w:rsid w:val="00D8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DA4"/>
  <w15:docId w15:val="{7C5FC3B7-F500-4FC4-8FD4-755E2A72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01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2020-09-08T21:13:00Z</dcterms:created>
  <dcterms:modified xsi:type="dcterms:W3CDTF">2020-09-08T21:13:00Z</dcterms:modified>
</cp:coreProperties>
</file>