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CC178" w14:textId="77777777" w:rsidR="00D93A34" w:rsidRDefault="00D93A34">
      <w:pPr>
        <w:rPr>
          <w:rFonts w:ascii="Times New Roman"/>
          <w:sz w:val="20"/>
        </w:rPr>
      </w:pPr>
      <w:bookmarkStart w:id="0" w:name="_GoBack"/>
      <w:bookmarkEnd w:id="0"/>
    </w:p>
    <w:tbl>
      <w:tblPr>
        <w:tblStyle w:val="TableNormal"/>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1"/>
        <w:gridCol w:w="3046"/>
        <w:gridCol w:w="2319"/>
      </w:tblGrid>
      <w:tr w:rsidR="00D93A34" w14:paraId="64FAB17D" w14:textId="77777777" w:rsidTr="000B2660">
        <w:trPr>
          <w:trHeight w:val="743"/>
        </w:trPr>
        <w:tc>
          <w:tcPr>
            <w:tcW w:w="9056" w:type="dxa"/>
            <w:gridSpan w:val="3"/>
            <w:shd w:val="clear" w:color="auto" w:fill="D9D9D9"/>
          </w:tcPr>
          <w:p w14:paraId="5646E9E4" w14:textId="7574E02A" w:rsidR="000B2660" w:rsidRPr="000B2660" w:rsidRDefault="000B2660" w:rsidP="000B2660">
            <w:pPr>
              <w:pStyle w:val="TableParagraph"/>
              <w:jc w:val="center"/>
              <w:rPr>
                <w:b/>
                <w:sz w:val="24"/>
              </w:rPr>
            </w:pPr>
            <w:r w:rsidRPr="000B2660">
              <w:rPr>
                <w:b/>
                <w:sz w:val="24"/>
              </w:rPr>
              <w:t>PROGRAMA DE CURSO / 2° SEMESTRE 20</w:t>
            </w:r>
            <w:r w:rsidR="00BC7CB7">
              <w:rPr>
                <w:b/>
                <w:sz w:val="24"/>
              </w:rPr>
              <w:t>20</w:t>
            </w:r>
          </w:p>
          <w:p w14:paraId="7987ACBC" w14:textId="77777777" w:rsidR="00D93A34" w:rsidRDefault="000B2660" w:rsidP="000B2660">
            <w:pPr>
              <w:pStyle w:val="TableParagraph"/>
              <w:jc w:val="center"/>
              <w:rPr>
                <w:b/>
                <w:sz w:val="24"/>
              </w:rPr>
            </w:pPr>
            <w:r w:rsidRPr="000B2660">
              <w:rPr>
                <w:b/>
                <w:sz w:val="24"/>
              </w:rPr>
              <w:t>CARRERA - PEDAGOGÍA EN EDUCACIÓN ARVULARIA</w:t>
            </w:r>
          </w:p>
        </w:tc>
      </w:tr>
      <w:tr w:rsidR="00D93A34" w14:paraId="6C7163D4" w14:textId="77777777" w:rsidTr="000B2660">
        <w:trPr>
          <w:trHeight w:val="866"/>
        </w:trPr>
        <w:tc>
          <w:tcPr>
            <w:tcW w:w="9056" w:type="dxa"/>
            <w:gridSpan w:val="3"/>
          </w:tcPr>
          <w:p w14:paraId="0077F8BB" w14:textId="77777777" w:rsidR="00D93A34" w:rsidRDefault="00067708" w:rsidP="000B2660">
            <w:pPr>
              <w:pStyle w:val="TableParagraph"/>
              <w:numPr>
                <w:ilvl w:val="0"/>
                <w:numId w:val="9"/>
              </w:numPr>
              <w:rPr>
                <w:b/>
                <w:sz w:val="24"/>
              </w:rPr>
            </w:pPr>
            <w:r>
              <w:rPr>
                <w:b/>
                <w:sz w:val="24"/>
              </w:rPr>
              <w:t>Nombre de la actividad curricular</w:t>
            </w:r>
          </w:p>
          <w:p w14:paraId="158DDC21" w14:textId="77777777" w:rsidR="000B2660" w:rsidRPr="000B2660" w:rsidRDefault="000B2660" w:rsidP="000B2660">
            <w:pPr>
              <w:pStyle w:val="TableParagraph"/>
              <w:ind w:left="467"/>
              <w:rPr>
                <w:b/>
                <w:sz w:val="24"/>
              </w:rPr>
            </w:pPr>
          </w:p>
          <w:p w14:paraId="7E428852" w14:textId="77777777" w:rsidR="00D93A34" w:rsidRDefault="00067708" w:rsidP="000B2660">
            <w:pPr>
              <w:pStyle w:val="TableParagraph"/>
              <w:ind w:left="827"/>
              <w:rPr>
                <w:sz w:val="24"/>
              </w:rPr>
            </w:pPr>
            <w:r w:rsidRPr="00140734">
              <w:rPr>
                <w:sz w:val="24"/>
              </w:rPr>
              <w:t xml:space="preserve">Currículo y Didáctica </w:t>
            </w:r>
            <w:r w:rsidR="00107B80" w:rsidRPr="00140734">
              <w:rPr>
                <w:sz w:val="24"/>
              </w:rPr>
              <w:t xml:space="preserve">en </w:t>
            </w:r>
            <w:r w:rsidRPr="00140734">
              <w:rPr>
                <w:sz w:val="24"/>
              </w:rPr>
              <w:t xml:space="preserve">la Educación </w:t>
            </w:r>
            <w:r>
              <w:rPr>
                <w:sz w:val="24"/>
              </w:rPr>
              <w:t>Parvularia</w:t>
            </w:r>
          </w:p>
          <w:p w14:paraId="5974AF2E" w14:textId="77777777" w:rsidR="000B2660" w:rsidRDefault="000B2660" w:rsidP="000B2660">
            <w:pPr>
              <w:pStyle w:val="TableParagraph"/>
              <w:ind w:left="827"/>
              <w:rPr>
                <w:sz w:val="24"/>
              </w:rPr>
            </w:pPr>
          </w:p>
        </w:tc>
      </w:tr>
      <w:tr w:rsidR="00D93A34" w:rsidRPr="00BC7CB7" w14:paraId="3D0E6631" w14:textId="77777777" w:rsidTr="000B2660">
        <w:trPr>
          <w:trHeight w:val="538"/>
        </w:trPr>
        <w:tc>
          <w:tcPr>
            <w:tcW w:w="9056" w:type="dxa"/>
            <w:gridSpan w:val="3"/>
          </w:tcPr>
          <w:p w14:paraId="550FC057" w14:textId="77777777" w:rsidR="00D93A34" w:rsidRDefault="00067708" w:rsidP="000B2660">
            <w:pPr>
              <w:pStyle w:val="TableParagraph"/>
              <w:rPr>
                <w:b/>
                <w:sz w:val="24"/>
              </w:rPr>
            </w:pPr>
            <w:r>
              <w:rPr>
                <w:b/>
                <w:sz w:val="24"/>
              </w:rPr>
              <w:t>2. Nombre de la actividad curricular en inglés</w:t>
            </w:r>
          </w:p>
          <w:p w14:paraId="58529B0D" w14:textId="77777777" w:rsidR="000B2660" w:rsidRDefault="000B2660" w:rsidP="000B2660">
            <w:pPr>
              <w:pStyle w:val="TableParagraph"/>
              <w:rPr>
                <w:b/>
                <w:sz w:val="24"/>
              </w:rPr>
            </w:pPr>
          </w:p>
          <w:p w14:paraId="74132C91" w14:textId="77777777" w:rsidR="00D93A34" w:rsidRDefault="00067708" w:rsidP="000B2660">
            <w:pPr>
              <w:pStyle w:val="TableParagraph"/>
              <w:ind w:left="827"/>
              <w:rPr>
                <w:sz w:val="24"/>
                <w:lang w:val="en-US"/>
              </w:rPr>
            </w:pPr>
            <w:r w:rsidRPr="0019518A">
              <w:rPr>
                <w:sz w:val="24"/>
                <w:lang w:val="en-US"/>
              </w:rPr>
              <w:t>Curriculum and Teaching Early Childhood Education</w:t>
            </w:r>
          </w:p>
          <w:p w14:paraId="1EA1B7A1" w14:textId="77777777" w:rsidR="000B2660" w:rsidRPr="0019518A" w:rsidRDefault="000B2660" w:rsidP="000B2660">
            <w:pPr>
              <w:pStyle w:val="TableParagraph"/>
              <w:ind w:left="827"/>
              <w:rPr>
                <w:sz w:val="24"/>
                <w:lang w:val="en-US"/>
              </w:rPr>
            </w:pPr>
          </w:p>
        </w:tc>
      </w:tr>
      <w:tr w:rsidR="00D93A34" w14:paraId="43EFD39C" w14:textId="77777777" w:rsidTr="000B2660">
        <w:trPr>
          <w:trHeight w:val="1075"/>
        </w:trPr>
        <w:tc>
          <w:tcPr>
            <w:tcW w:w="9056" w:type="dxa"/>
            <w:gridSpan w:val="3"/>
          </w:tcPr>
          <w:p w14:paraId="6C73434F" w14:textId="77777777" w:rsidR="00D93A34" w:rsidRDefault="00067708" w:rsidP="000B2660">
            <w:pPr>
              <w:pStyle w:val="TableParagraph"/>
              <w:rPr>
                <w:b/>
                <w:sz w:val="24"/>
              </w:rPr>
            </w:pPr>
            <w:r>
              <w:rPr>
                <w:b/>
                <w:sz w:val="24"/>
              </w:rPr>
              <w:t>3. Unidad Académica / organismo de la unidad académica que lo desarrolla</w:t>
            </w:r>
          </w:p>
          <w:p w14:paraId="1CEA21EA" w14:textId="77777777" w:rsidR="00D93A34" w:rsidRDefault="00D93A34" w:rsidP="000B2660">
            <w:pPr>
              <w:pStyle w:val="TableParagraph"/>
              <w:ind w:left="0"/>
              <w:rPr>
                <w:rFonts w:ascii="Times New Roman"/>
                <w:sz w:val="21"/>
              </w:rPr>
            </w:pPr>
          </w:p>
          <w:p w14:paraId="5D23DD5B" w14:textId="77777777" w:rsidR="00D93A34" w:rsidRDefault="00067708" w:rsidP="000B2660">
            <w:pPr>
              <w:pStyle w:val="TableParagraph"/>
              <w:rPr>
                <w:sz w:val="24"/>
              </w:rPr>
            </w:pPr>
            <w:r>
              <w:rPr>
                <w:sz w:val="24"/>
              </w:rPr>
              <w:t>Departamento de Educación, Facultad de Ciencias Sociales</w:t>
            </w:r>
          </w:p>
        </w:tc>
      </w:tr>
      <w:tr w:rsidR="00D93A34" w14:paraId="0118E6D1" w14:textId="77777777" w:rsidTr="000B2660">
        <w:trPr>
          <w:trHeight w:val="1012"/>
        </w:trPr>
        <w:tc>
          <w:tcPr>
            <w:tcW w:w="9056" w:type="dxa"/>
            <w:gridSpan w:val="3"/>
          </w:tcPr>
          <w:p w14:paraId="6295E28F" w14:textId="77777777" w:rsidR="000B2660" w:rsidRDefault="00067708" w:rsidP="000B2660">
            <w:pPr>
              <w:pStyle w:val="TableParagraph"/>
              <w:rPr>
                <w:b/>
                <w:sz w:val="24"/>
              </w:rPr>
            </w:pPr>
            <w:r>
              <w:rPr>
                <w:b/>
                <w:sz w:val="24"/>
              </w:rPr>
              <w:t>4. Ámbitos:</w:t>
            </w:r>
          </w:p>
          <w:p w14:paraId="2B216E74" w14:textId="77777777" w:rsidR="000B2660" w:rsidRDefault="000B2660" w:rsidP="000B2660">
            <w:pPr>
              <w:pStyle w:val="TableParagraph"/>
              <w:rPr>
                <w:b/>
                <w:sz w:val="24"/>
              </w:rPr>
            </w:pPr>
          </w:p>
          <w:p w14:paraId="3C971E33" w14:textId="77777777" w:rsidR="00D93A34" w:rsidRDefault="00067708" w:rsidP="000B2660">
            <w:pPr>
              <w:pStyle w:val="TableParagraph"/>
              <w:ind w:right="4597"/>
              <w:rPr>
                <w:sz w:val="24"/>
              </w:rPr>
            </w:pPr>
            <w:r>
              <w:rPr>
                <w:sz w:val="24"/>
              </w:rPr>
              <w:t>Ámbito I: Niño, Infancia y Aprendizaje Ámbito III Pedagogía, Currículum y Didáctica</w:t>
            </w:r>
          </w:p>
          <w:p w14:paraId="0C6E5E00" w14:textId="77777777" w:rsidR="000B2660" w:rsidRDefault="000B2660" w:rsidP="000B2660">
            <w:pPr>
              <w:pStyle w:val="TableParagraph"/>
              <w:ind w:right="4597"/>
              <w:rPr>
                <w:sz w:val="24"/>
              </w:rPr>
            </w:pPr>
          </w:p>
        </w:tc>
      </w:tr>
      <w:tr w:rsidR="00D93A34" w14:paraId="7EECED17" w14:textId="77777777" w:rsidTr="000B2660">
        <w:trPr>
          <w:trHeight w:val="537"/>
        </w:trPr>
        <w:tc>
          <w:tcPr>
            <w:tcW w:w="3691" w:type="dxa"/>
          </w:tcPr>
          <w:p w14:paraId="335B97F9" w14:textId="77777777" w:rsidR="00D93A34" w:rsidRDefault="00067708" w:rsidP="000B2660">
            <w:pPr>
              <w:pStyle w:val="TableParagraph"/>
              <w:rPr>
                <w:b/>
                <w:sz w:val="24"/>
              </w:rPr>
            </w:pPr>
            <w:r>
              <w:rPr>
                <w:b/>
                <w:sz w:val="24"/>
              </w:rPr>
              <w:t>4. Horas de trabajo</w:t>
            </w:r>
          </w:p>
        </w:tc>
        <w:tc>
          <w:tcPr>
            <w:tcW w:w="3046" w:type="dxa"/>
          </w:tcPr>
          <w:p w14:paraId="5BE20033" w14:textId="77777777" w:rsidR="00D93A34" w:rsidRDefault="00067708" w:rsidP="000B2660">
            <w:pPr>
              <w:pStyle w:val="TableParagraph"/>
              <w:ind w:left="105"/>
              <w:rPr>
                <w:sz w:val="24"/>
              </w:rPr>
            </w:pPr>
            <w:r>
              <w:rPr>
                <w:sz w:val="24"/>
              </w:rPr>
              <w:t>presencial</w:t>
            </w:r>
          </w:p>
        </w:tc>
        <w:tc>
          <w:tcPr>
            <w:tcW w:w="2319" w:type="dxa"/>
          </w:tcPr>
          <w:p w14:paraId="082E9A95" w14:textId="77777777" w:rsidR="00D93A34" w:rsidRDefault="00067708" w:rsidP="000B2660">
            <w:pPr>
              <w:pStyle w:val="TableParagraph"/>
              <w:ind w:left="108"/>
              <w:rPr>
                <w:sz w:val="24"/>
              </w:rPr>
            </w:pPr>
            <w:r>
              <w:rPr>
                <w:sz w:val="24"/>
              </w:rPr>
              <w:t>no presencial</w:t>
            </w:r>
          </w:p>
        </w:tc>
      </w:tr>
      <w:tr w:rsidR="00D93A34" w14:paraId="5613F0DE" w14:textId="77777777" w:rsidTr="000B2660">
        <w:trPr>
          <w:trHeight w:val="600"/>
        </w:trPr>
        <w:tc>
          <w:tcPr>
            <w:tcW w:w="3691" w:type="dxa"/>
          </w:tcPr>
          <w:p w14:paraId="62507693" w14:textId="77777777" w:rsidR="00D93A34" w:rsidRPr="000B2660" w:rsidRDefault="00067708" w:rsidP="000B2660">
            <w:pPr>
              <w:pStyle w:val="TableParagraph"/>
              <w:rPr>
                <w:b/>
                <w:sz w:val="24"/>
              </w:rPr>
            </w:pPr>
            <w:r>
              <w:rPr>
                <w:b/>
                <w:sz w:val="24"/>
              </w:rPr>
              <w:t>5. Tipo de créditos</w:t>
            </w:r>
          </w:p>
          <w:p w14:paraId="43E1E2E8" w14:textId="77777777" w:rsidR="00D93A34" w:rsidRDefault="00067708" w:rsidP="000B2660">
            <w:pPr>
              <w:pStyle w:val="TableParagraph"/>
              <w:jc w:val="center"/>
              <w:rPr>
                <w:i/>
                <w:sz w:val="24"/>
              </w:rPr>
            </w:pPr>
            <w:r w:rsidRPr="000B2660">
              <w:rPr>
                <w:b/>
                <w:sz w:val="24"/>
              </w:rPr>
              <w:t>SCT</w:t>
            </w:r>
          </w:p>
        </w:tc>
        <w:tc>
          <w:tcPr>
            <w:tcW w:w="3046" w:type="dxa"/>
          </w:tcPr>
          <w:p w14:paraId="4BCAC1A3" w14:textId="77777777" w:rsidR="00D93A34" w:rsidRDefault="00D93A34" w:rsidP="000B2660">
            <w:pPr>
              <w:pStyle w:val="TableParagraph"/>
              <w:ind w:left="0"/>
              <w:rPr>
                <w:rFonts w:ascii="Times New Roman"/>
                <w:sz w:val="23"/>
              </w:rPr>
            </w:pPr>
          </w:p>
          <w:p w14:paraId="3C735E82" w14:textId="77777777" w:rsidR="00D93A34" w:rsidRDefault="00067708" w:rsidP="000B2660">
            <w:pPr>
              <w:pStyle w:val="TableParagraph"/>
              <w:ind w:left="5"/>
              <w:jc w:val="center"/>
              <w:rPr>
                <w:i/>
                <w:sz w:val="24"/>
              </w:rPr>
            </w:pPr>
            <w:r>
              <w:rPr>
                <w:i/>
                <w:sz w:val="24"/>
              </w:rPr>
              <w:t>3</w:t>
            </w:r>
          </w:p>
        </w:tc>
        <w:tc>
          <w:tcPr>
            <w:tcW w:w="2319" w:type="dxa"/>
          </w:tcPr>
          <w:p w14:paraId="30FD8854" w14:textId="77777777" w:rsidR="00D93A34" w:rsidRDefault="00D93A34" w:rsidP="000B2660">
            <w:pPr>
              <w:pStyle w:val="TableParagraph"/>
              <w:ind w:left="0"/>
              <w:rPr>
                <w:rFonts w:ascii="Times New Roman"/>
                <w:sz w:val="23"/>
              </w:rPr>
            </w:pPr>
          </w:p>
          <w:p w14:paraId="0963D5F6" w14:textId="77777777" w:rsidR="00D93A34" w:rsidRDefault="00067708" w:rsidP="000B2660">
            <w:pPr>
              <w:pStyle w:val="TableParagraph"/>
              <w:ind w:left="8"/>
              <w:jc w:val="center"/>
              <w:rPr>
                <w:i/>
                <w:sz w:val="24"/>
              </w:rPr>
            </w:pPr>
            <w:r>
              <w:rPr>
                <w:i/>
                <w:sz w:val="24"/>
              </w:rPr>
              <w:t>6</w:t>
            </w:r>
          </w:p>
        </w:tc>
      </w:tr>
      <w:tr w:rsidR="00D93A34" w14:paraId="3F0C1431" w14:textId="77777777" w:rsidTr="000B2660">
        <w:trPr>
          <w:trHeight w:val="612"/>
        </w:trPr>
        <w:tc>
          <w:tcPr>
            <w:tcW w:w="3691" w:type="dxa"/>
            <w:tcBorders>
              <w:right w:val="nil"/>
            </w:tcBorders>
          </w:tcPr>
          <w:p w14:paraId="560C5ED2" w14:textId="77777777" w:rsidR="00D93A34" w:rsidRDefault="00067708" w:rsidP="000B2660">
            <w:pPr>
              <w:pStyle w:val="TableParagraph"/>
              <w:rPr>
                <w:b/>
                <w:sz w:val="24"/>
              </w:rPr>
            </w:pPr>
            <w:r>
              <w:rPr>
                <w:b/>
                <w:sz w:val="24"/>
              </w:rPr>
              <w:t>5. Número de créditos SCT – Chile</w:t>
            </w:r>
          </w:p>
        </w:tc>
        <w:tc>
          <w:tcPr>
            <w:tcW w:w="3046" w:type="dxa"/>
            <w:tcBorders>
              <w:left w:val="nil"/>
              <w:right w:val="nil"/>
            </w:tcBorders>
          </w:tcPr>
          <w:p w14:paraId="339E86E4" w14:textId="77777777" w:rsidR="00D93A34" w:rsidRDefault="00D93A34" w:rsidP="000B2660">
            <w:pPr>
              <w:pStyle w:val="TableParagraph"/>
              <w:ind w:left="0"/>
              <w:rPr>
                <w:rFonts w:ascii="Times New Roman"/>
                <w:sz w:val="24"/>
              </w:rPr>
            </w:pPr>
          </w:p>
          <w:p w14:paraId="63A9A22E" w14:textId="77777777" w:rsidR="00D93A34" w:rsidRDefault="00067708" w:rsidP="000B2660">
            <w:pPr>
              <w:pStyle w:val="TableParagraph"/>
              <w:ind w:left="48"/>
              <w:rPr>
                <w:i/>
                <w:sz w:val="24"/>
              </w:rPr>
            </w:pPr>
            <w:r>
              <w:rPr>
                <w:i/>
                <w:sz w:val="24"/>
              </w:rPr>
              <w:t>6</w:t>
            </w:r>
          </w:p>
        </w:tc>
        <w:tc>
          <w:tcPr>
            <w:tcW w:w="2319" w:type="dxa"/>
            <w:tcBorders>
              <w:left w:val="nil"/>
            </w:tcBorders>
          </w:tcPr>
          <w:p w14:paraId="7DBFB83E" w14:textId="77777777" w:rsidR="00D93A34" w:rsidRDefault="00D93A34" w:rsidP="000B2660">
            <w:pPr>
              <w:pStyle w:val="TableParagraph"/>
              <w:ind w:left="0"/>
              <w:rPr>
                <w:rFonts w:ascii="Times New Roman"/>
                <w:sz w:val="24"/>
              </w:rPr>
            </w:pPr>
          </w:p>
        </w:tc>
      </w:tr>
      <w:tr w:rsidR="00D93A34" w14:paraId="524ADBC9" w14:textId="77777777" w:rsidTr="000B2660">
        <w:trPr>
          <w:trHeight w:val="409"/>
        </w:trPr>
        <w:tc>
          <w:tcPr>
            <w:tcW w:w="3691" w:type="dxa"/>
          </w:tcPr>
          <w:p w14:paraId="4D6F6468" w14:textId="77777777" w:rsidR="00D93A34" w:rsidRDefault="00067708" w:rsidP="000B2660">
            <w:pPr>
              <w:pStyle w:val="TableParagraph"/>
              <w:rPr>
                <w:b/>
                <w:sz w:val="24"/>
              </w:rPr>
            </w:pPr>
            <w:r>
              <w:rPr>
                <w:b/>
                <w:sz w:val="24"/>
              </w:rPr>
              <w:t>6. Requisitos</w:t>
            </w:r>
          </w:p>
        </w:tc>
        <w:tc>
          <w:tcPr>
            <w:tcW w:w="5365" w:type="dxa"/>
            <w:gridSpan w:val="2"/>
          </w:tcPr>
          <w:p w14:paraId="456BC3FF" w14:textId="77777777" w:rsidR="00D93A34" w:rsidRDefault="00067708" w:rsidP="000B2660">
            <w:pPr>
              <w:pStyle w:val="TableParagraph"/>
              <w:ind w:left="2184" w:right="2179"/>
              <w:jc w:val="center"/>
              <w:rPr>
                <w:b/>
                <w:sz w:val="24"/>
              </w:rPr>
            </w:pPr>
            <w:r>
              <w:rPr>
                <w:b/>
                <w:sz w:val="24"/>
              </w:rPr>
              <w:t>---</w:t>
            </w:r>
          </w:p>
        </w:tc>
      </w:tr>
      <w:tr w:rsidR="00D93A34" w14:paraId="3F4D139F" w14:textId="77777777" w:rsidTr="000B2660">
        <w:trPr>
          <w:trHeight w:val="4342"/>
        </w:trPr>
        <w:tc>
          <w:tcPr>
            <w:tcW w:w="3691" w:type="dxa"/>
          </w:tcPr>
          <w:p w14:paraId="1CDE992B" w14:textId="77777777" w:rsidR="00D93A34" w:rsidRDefault="00067708" w:rsidP="000B2660">
            <w:pPr>
              <w:pStyle w:val="TableParagraph"/>
              <w:rPr>
                <w:b/>
                <w:sz w:val="24"/>
              </w:rPr>
            </w:pPr>
            <w:r>
              <w:rPr>
                <w:b/>
                <w:sz w:val="24"/>
              </w:rPr>
              <w:t>7. Propósito general del curso</w:t>
            </w:r>
          </w:p>
        </w:tc>
        <w:tc>
          <w:tcPr>
            <w:tcW w:w="5365" w:type="dxa"/>
            <w:gridSpan w:val="2"/>
          </w:tcPr>
          <w:p w14:paraId="22A6D6B9" w14:textId="77777777" w:rsidR="00D93A34" w:rsidRDefault="00067708" w:rsidP="000B2660">
            <w:pPr>
              <w:pStyle w:val="TableParagraph"/>
              <w:ind w:left="142" w:right="97"/>
              <w:jc w:val="both"/>
              <w:rPr>
                <w:sz w:val="24"/>
              </w:rPr>
            </w:pPr>
            <w:r>
              <w:rPr>
                <w:sz w:val="24"/>
              </w:rPr>
              <w:t>El curso propone analizar las características que debieran tener los contextos para el aprendizaje en la educación parvularia, de acuerdo a sustentos epistemológicos y su relación con los procesos de aprendizaje y desarrollo de los niños y niñas desde el nacimiento</w:t>
            </w:r>
            <w:r>
              <w:rPr>
                <w:spacing w:val="37"/>
                <w:sz w:val="24"/>
              </w:rPr>
              <w:t xml:space="preserve"> </w:t>
            </w:r>
            <w:r>
              <w:rPr>
                <w:sz w:val="24"/>
              </w:rPr>
              <w:t>hasta</w:t>
            </w:r>
            <w:r>
              <w:rPr>
                <w:spacing w:val="37"/>
                <w:sz w:val="24"/>
              </w:rPr>
              <w:t xml:space="preserve"> </w:t>
            </w:r>
            <w:r>
              <w:rPr>
                <w:sz w:val="24"/>
              </w:rPr>
              <w:t>los</w:t>
            </w:r>
            <w:r>
              <w:rPr>
                <w:spacing w:val="38"/>
                <w:sz w:val="24"/>
              </w:rPr>
              <w:t xml:space="preserve"> </w:t>
            </w:r>
            <w:r>
              <w:rPr>
                <w:sz w:val="24"/>
              </w:rPr>
              <w:t>seis</w:t>
            </w:r>
            <w:r>
              <w:rPr>
                <w:spacing w:val="36"/>
                <w:sz w:val="24"/>
              </w:rPr>
              <w:t xml:space="preserve"> </w:t>
            </w:r>
            <w:r>
              <w:rPr>
                <w:sz w:val="24"/>
              </w:rPr>
              <w:t>años</w:t>
            </w:r>
            <w:r>
              <w:rPr>
                <w:spacing w:val="36"/>
                <w:sz w:val="24"/>
              </w:rPr>
              <w:t xml:space="preserve"> </w:t>
            </w:r>
            <w:r>
              <w:rPr>
                <w:sz w:val="24"/>
              </w:rPr>
              <w:t>de</w:t>
            </w:r>
            <w:r>
              <w:rPr>
                <w:spacing w:val="36"/>
                <w:sz w:val="24"/>
              </w:rPr>
              <w:t xml:space="preserve"> </w:t>
            </w:r>
            <w:r>
              <w:rPr>
                <w:sz w:val="24"/>
              </w:rPr>
              <w:t>edad,</w:t>
            </w:r>
            <w:r>
              <w:rPr>
                <w:spacing w:val="37"/>
                <w:sz w:val="24"/>
              </w:rPr>
              <w:t xml:space="preserve"> </w:t>
            </w:r>
            <w:r>
              <w:rPr>
                <w:sz w:val="24"/>
              </w:rPr>
              <w:t>en</w:t>
            </w:r>
            <w:r w:rsidR="000B2660">
              <w:rPr>
                <w:sz w:val="24"/>
              </w:rPr>
              <w:t xml:space="preserve"> </w:t>
            </w:r>
            <w:r>
              <w:rPr>
                <w:sz w:val="24"/>
              </w:rPr>
              <w:t xml:space="preserve">un  marco de respeto a la  etapa  de  vida </w:t>
            </w:r>
            <w:r>
              <w:rPr>
                <w:spacing w:val="44"/>
                <w:sz w:val="24"/>
              </w:rPr>
              <w:t xml:space="preserve"> </w:t>
            </w:r>
            <w:r>
              <w:rPr>
                <w:sz w:val="24"/>
              </w:rPr>
              <w:t>de</w:t>
            </w:r>
            <w:r w:rsidR="000B2660">
              <w:rPr>
                <w:sz w:val="24"/>
              </w:rPr>
              <w:t xml:space="preserve"> los mismos. </w:t>
            </w:r>
          </w:p>
          <w:p w14:paraId="75883159" w14:textId="77777777" w:rsidR="000B2660" w:rsidRDefault="000B2660" w:rsidP="000B2660">
            <w:pPr>
              <w:pStyle w:val="TableParagraph"/>
              <w:ind w:left="142" w:right="97"/>
              <w:jc w:val="both"/>
              <w:rPr>
                <w:sz w:val="24"/>
              </w:rPr>
            </w:pPr>
          </w:p>
          <w:p w14:paraId="04DA21BD" w14:textId="77777777" w:rsidR="000B2660" w:rsidRDefault="000B2660" w:rsidP="000B2660">
            <w:pPr>
              <w:pStyle w:val="TableParagraph"/>
              <w:ind w:left="142" w:right="97"/>
              <w:jc w:val="both"/>
              <w:rPr>
                <w:sz w:val="24"/>
              </w:rPr>
            </w:pPr>
            <w:r>
              <w:rPr>
                <w:sz w:val="24"/>
              </w:rPr>
              <w:t>Dichos contextos se verán reflejados en el análisis de diferentes modalidades curriculares como una mirada crítica de manera de permitir el diseño de sus diseños curriculares donde el bienestar de los niños y niñas sea un eje</w:t>
            </w:r>
            <w:r>
              <w:rPr>
                <w:spacing w:val="-2"/>
                <w:sz w:val="24"/>
              </w:rPr>
              <w:t xml:space="preserve"> </w:t>
            </w:r>
            <w:r>
              <w:rPr>
                <w:sz w:val="24"/>
              </w:rPr>
              <w:t>central.</w:t>
            </w:r>
          </w:p>
        </w:tc>
      </w:tr>
    </w:tbl>
    <w:p w14:paraId="0AF68AF0" w14:textId="77777777" w:rsidR="00D93A34" w:rsidRDefault="00D93A34">
      <w:pPr>
        <w:jc w:val="both"/>
        <w:rPr>
          <w:sz w:val="24"/>
        </w:rPr>
        <w:sectPr w:rsidR="00D93A34" w:rsidSect="000B2660">
          <w:headerReference w:type="default" r:id="rId7"/>
          <w:type w:val="continuous"/>
          <w:pgSz w:w="12240" w:h="15840"/>
          <w:pgMar w:top="1418" w:right="1701" w:bottom="1418" w:left="1701" w:header="476" w:footer="720" w:gutter="0"/>
          <w:cols w:space="720"/>
        </w:sectPr>
      </w:pPr>
    </w:p>
    <w:p w14:paraId="2F3CDA4D" w14:textId="77777777" w:rsidR="00D93A34" w:rsidRDefault="00D93A34">
      <w:pPr>
        <w:spacing w:before="7"/>
        <w:rPr>
          <w:rFonts w:ascii="Times New Roman"/>
          <w:sz w:val="13"/>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4"/>
        <w:gridCol w:w="5342"/>
      </w:tblGrid>
      <w:tr w:rsidR="00D93A34" w14:paraId="7D31D75B" w14:textId="77777777" w:rsidTr="000B2660">
        <w:trPr>
          <w:trHeight w:val="3502"/>
        </w:trPr>
        <w:tc>
          <w:tcPr>
            <w:tcW w:w="3714" w:type="dxa"/>
          </w:tcPr>
          <w:p w14:paraId="4C8F8FE4" w14:textId="77777777" w:rsidR="00D93A34" w:rsidRDefault="00067708">
            <w:pPr>
              <w:pStyle w:val="TableParagraph"/>
              <w:spacing w:line="278" w:lineRule="auto"/>
              <w:rPr>
                <w:b/>
                <w:sz w:val="24"/>
              </w:rPr>
            </w:pPr>
            <w:r>
              <w:rPr>
                <w:b/>
                <w:sz w:val="24"/>
              </w:rPr>
              <w:t>8. Competencias a las que contribuye el curso</w:t>
            </w:r>
          </w:p>
        </w:tc>
        <w:tc>
          <w:tcPr>
            <w:tcW w:w="5342" w:type="dxa"/>
          </w:tcPr>
          <w:p w14:paraId="3A900874" w14:textId="77777777" w:rsidR="00D93A34" w:rsidRDefault="00067708" w:rsidP="000B2660">
            <w:pPr>
              <w:pStyle w:val="TableParagraph"/>
              <w:ind w:left="105" w:right="95"/>
              <w:jc w:val="both"/>
              <w:rPr>
                <w:sz w:val="24"/>
              </w:rPr>
            </w:pPr>
            <w:r>
              <w:rPr>
                <w:sz w:val="24"/>
              </w:rPr>
              <w:t>I.1 Desarrollar propuestas pedagógicas que reconozcan e integren la visión de niño como ciudadano y agente, promoviendo a los contextos educativos como lugares de prácticas democráticas para la construcción conjunta de significados.</w:t>
            </w:r>
          </w:p>
          <w:p w14:paraId="42A10FD3" w14:textId="77777777" w:rsidR="00D93A34" w:rsidRDefault="00D93A34" w:rsidP="000B2660">
            <w:pPr>
              <w:pStyle w:val="TableParagraph"/>
              <w:spacing w:before="6"/>
              <w:ind w:left="0"/>
              <w:jc w:val="both"/>
              <w:rPr>
                <w:rFonts w:ascii="Times New Roman"/>
                <w:sz w:val="25"/>
              </w:rPr>
            </w:pPr>
          </w:p>
          <w:p w14:paraId="37E8E8A5" w14:textId="77777777" w:rsidR="00D93A34" w:rsidRDefault="00067708" w:rsidP="000B2660">
            <w:pPr>
              <w:pStyle w:val="TableParagraph"/>
              <w:spacing w:line="276" w:lineRule="auto"/>
              <w:ind w:left="105" w:right="117"/>
              <w:jc w:val="both"/>
              <w:rPr>
                <w:sz w:val="24"/>
              </w:rPr>
            </w:pPr>
            <w:r>
              <w:rPr>
                <w:sz w:val="24"/>
              </w:rPr>
              <w:t>III.1 Problematizar los diferentes enfoques paradigmáticos que definen la pedagogía y su relación con los elementos del currículo y la didáctica, para construir saberes culturales en conjunto con los</w:t>
            </w:r>
            <w:r>
              <w:rPr>
                <w:spacing w:val="-4"/>
                <w:sz w:val="24"/>
              </w:rPr>
              <w:t xml:space="preserve"> </w:t>
            </w:r>
            <w:r>
              <w:rPr>
                <w:sz w:val="24"/>
              </w:rPr>
              <w:t>niños.</w:t>
            </w:r>
          </w:p>
        </w:tc>
      </w:tr>
      <w:tr w:rsidR="00D93A34" w14:paraId="494B6119" w14:textId="77777777" w:rsidTr="000B2660">
        <w:trPr>
          <w:trHeight w:val="5804"/>
        </w:trPr>
        <w:tc>
          <w:tcPr>
            <w:tcW w:w="3714" w:type="dxa"/>
          </w:tcPr>
          <w:p w14:paraId="7C1FC0F4" w14:textId="77777777" w:rsidR="00D93A34" w:rsidRDefault="00067708">
            <w:pPr>
              <w:pStyle w:val="TableParagraph"/>
              <w:spacing w:line="293" w:lineRule="exact"/>
              <w:rPr>
                <w:b/>
                <w:sz w:val="24"/>
              </w:rPr>
            </w:pPr>
            <w:r>
              <w:rPr>
                <w:b/>
                <w:sz w:val="24"/>
              </w:rPr>
              <w:t xml:space="preserve">9. </w:t>
            </w:r>
            <w:proofErr w:type="spellStart"/>
            <w:r>
              <w:rPr>
                <w:b/>
                <w:sz w:val="24"/>
              </w:rPr>
              <w:t>Subcompetencias</w:t>
            </w:r>
            <w:proofErr w:type="spellEnd"/>
          </w:p>
        </w:tc>
        <w:tc>
          <w:tcPr>
            <w:tcW w:w="5342" w:type="dxa"/>
          </w:tcPr>
          <w:p w14:paraId="693A5D6E" w14:textId="77777777" w:rsidR="00D93A34" w:rsidRDefault="00067708">
            <w:pPr>
              <w:pStyle w:val="TableParagraph"/>
              <w:ind w:left="105" w:right="98"/>
              <w:jc w:val="both"/>
              <w:rPr>
                <w:sz w:val="24"/>
              </w:rPr>
            </w:pPr>
            <w:r>
              <w:rPr>
                <w:sz w:val="24"/>
              </w:rPr>
              <w:t>I.1.1 Implementar propuestas pedagógicas que favorezcan la participación activa de los niños en el diseño, implementación y evaluación de sus experiencias de aprendizaje.</w:t>
            </w:r>
          </w:p>
          <w:p w14:paraId="7F1F2A7C" w14:textId="77777777" w:rsidR="00D93A34" w:rsidRDefault="00D93A34">
            <w:pPr>
              <w:pStyle w:val="TableParagraph"/>
              <w:spacing w:before="6"/>
              <w:ind w:left="0"/>
              <w:rPr>
                <w:rFonts w:ascii="Times New Roman"/>
                <w:sz w:val="25"/>
              </w:rPr>
            </w:pPr>
          </w:p>
          <w:p w14:paraId="69ADDBF8" w14:textId="77777777" w:rsidR="00D93A34" w:rsidRDefault="00067708">
            <w:pPr>
              <w:pStyle w:val="TableParagraph"/>
              <w:ind w:left="105" w:right="97"/>
              <w:jc w:val="both"/>
              <w:rPr>
                <w:sz w:val="24"/>
              </w:rPr>
            </w:pPr>
            <w:r>
              <w:rPr>
                <w:sz w:val="24"/>
              </w:rPr>
              <w:t>III. 1.1 Analizar los principales enfoques paradigmáticos que definen la pedagogía y la didáctica y su relación con la implementación de los elementos del currículo en educación</w:t>
            </w:r>
            <w:r>
              <w:rPr>
                <w:spacing w:val="-3"/>
                <w:sz w:val="24"/>
              </w:rPr>
              <w:t xml:space="preserve"> </w:t>
            </w:r>
            <w:r>
              <w:rPr>
                <w:sz w:val="24"/>
              </w:rPr>
              <w:t>parvularia.</w:t>
            </w:r>
          </w:p>
          <w:p w14:paraId="4DDC9BEC" w14:textId="77777777" w:rsidR="00D93A34" w:rsidRDefault="00D93A34">
            <w:pPr>
              <w:pStyle w:val="TableParagraph"/>
              <w:spacing w:before="5"/>
              <w:ind w:left="0"/>
              <w:rPr>
                <w:rFonts w:ascii="Times New Roman"/>
                <w:sz w:val="25"/>
              </w:rPr>
            </w:pPr>
          </w:p>
          <w:p w14:paraId="23569CFB" w14:textId="77777777" w:rsidR="00D93A34" w:rsidRDefault="00067708">
            <w:pPr>
              <w:pStyle w:val="TableParagraph"/>
              <w:ind w:left="105" w:right="98"/>
              <w:jc w:val="both"/>
              <w:rPr>
                <w:sz w:val="24"/>
              </w:rPr>
            </w:pPr>
            <w:r>
              <w:rPr>
                <w:sz w:val="24"/>
              </w:rPr>
              <w:t>III.1.2 Reconocer el juego, en tanto elemento orientador de la pedagogía en educación parvularia, para la implementación de los distintos enfoques paradigmáticos más relevantes en el campo.</w:t>
            </w:r>
          </w:p>
          <w:p w14:paraId="4CD10068" w14:textId="77777777" w:rsidR="00D93A34" w:rsidRDefault="00D93A34">
            <w:pPr>
              <w:pStyle w:val="TableParagraph"/>
              <w:spacing w:before="4"/>
              <w:ind w:left="0"/>
              <w:rPr>
                <w:rFonts w:ascii="Times New Roman"/>
                <w:sz w:val="21"/>
              </w:rPr>
            </w:pPr>
          </w:p>
          <w:p w14:paraId="09096A9B" w14:textId="77777777" w:rsidR="00D93A34" w:rsidRDefault="00067708">
            <w:pPr>
              <w:pStyle w:val="TableParagraph"/>
              <w:spacing w:line="340" w:lineRule="atLeast"/>
              <w:ind w:left="105" w:right="98"/>
              <w:jc w:val="both"/>
              <w:rPr>
                <w:sz w:val="24"/>
              </w:rPr>
            </w:pPr>
            <w:r>
              <w:rPr>
                <w:sz w:val="24"/>
              </w:rPr>
              <w:t>III.1.4 Promover la participación de los niños e incorporar sus perspectivas en su</w:t>
            </w:r>
            <w:r w:rsidR="000B2660">
              <w:rPr>
                <w:sz w:val="24"/>
              </w:rPr>
              <w:t xml:space="preserve"> propuesta pedagógica, construyendo conjuntamente saberes culturales y pedagógicos.</w:t>
            </w:r>
          </w:p>
        </w:tc>
      </w:tr>
    </w:tbl>
    <w:p w14:paraId="6BD8DD09" w14:textId="77777777" w:rsidR="00D93A34" w:rsidRDefault="00D93A34">
      <w:pPr>
        <w:spacing w:line="340" w:lineRule="atLeast"/>
        <w:jc w:val="both"/>
        <w:rPr>
          <w:sz w:val="24"/>
        </w:rPr>
        <w:sectPr w:rsidR="00D93A34">
          <w:pgSz w:w="12240" w:h="15840"/>
          <w:pgMar w:top="1560" w:right="1460" w:bottom="280" w:left="1480" w:header="478" w:footer="0" w:gutter="0"/>
          <w:cols w:space="720"/>
        </w:sectPr>
      </w:pPr>
    </w:p>
    <w:p w14:paraId="79A4A41E" w14:textId="77777777" w:rsidR="00D93A34" w:rsidRDefault="00D93A34">
      <w:pPr>
        <w:spacing w:before="7"/>
        <w:rPr>
          <w:rFonts w:ascii="Times New Roman"/>
          <w:sz w:val="13"/>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6"/>
      </w:tblGrid>
      <w:tr w:rsidR="00D93A34" w14:paraId="4C0C228A" w14:textId="77777777">
        <w:trPr>
          <w:trHeight w:val="3321"/>
        </w:trPr>
        <w:tc>
          <w:tcPr>
            <w:tcW w:w="9056" w:type="dxa"/>
          </w:tcPr>
          <w:p w14:paraId="3C390ADC" w14:textId="77777777" w:rsidR="00D93A34" w:rsidRDefault="00067708">
            <w:pPr>
              <w:pStyle w:val="TableParagraph"/>
              <w:numPr>
                <w:ilvl w:val="0"/>
                <w:numId w:val="4"/>
              </w:numPr>
              <w:tabs>
                <w:tab w:val="left" w:pos="472"/>
              </w:tabs>
              <w:spacing w:line="292" w:lineRule="exact"/>
              <w:ind w:hanging="364"/>
              <w:rPr>
                <w:b/>
                <w:sz w:val="24"/>
              </w:rPr>
            </w:pPr>
            <w:r>
              <w:rPr>
                <w:b/>
                <w:sz w:val="24"/>
              </w:rPr>
              <w:t>Resultados de</w:t>
            </w:r>
            <w:r>
              <w:rPr>
                <w:b/>
                <w:spacing w:val="-4"/>
                <w:sz w:val="24"/>
              </w:rPr>
              <w:t xml:space="preserve"> </w:t>
            </w:r>
            <w:r>
              <w:rPr>
                <w:b/>
                <w:sz w:val="24"/>
              </w:rPr>
              <w:t>Aprendizaje</w:t>
            </w:r>
          </w:p>
          <w:p w14:paraId="73626C6A" w14:textId="77777777" w:rsidR="00D93A34" w:rsidRDefault="00D93A34">
            <w:pPr>
              <w:pStyle w:val="TableParagraph"/>
              <w:spacing w:before="2"/>
              <w:ind w:left="0"/>
              <w:rPr>
                <w:rFonts w:ascii="Times New Roman"/>
                <w:sz w:val="21"/>
              </w:rPr>
            </w:pPr>
          </w:p>
          <w:p w14:paraId="21E61E30" w14:textId="77777777" w:rsidR="00D93A34" w:rsidRDefault="00067708">
            <w:pPr>
              <w:pStyle w:val="TableParagraph"/>
              <w:numPr>
                <w:ilvl w:val="1"/>
                <w:numId w:val="4"/>
              </w:numPr>
              <w:tabs>
                <w:tab w:val="left" w:pos="816"/>
              </w:tabs>
              <w:spacing w:line="276" w:lineRule="auto"/>
              <w:ind w:right="99" w:hanging="360"/>
              <w:jc w:val="both"/>
              <w:rPr>
                <w:sz w:val="24"/>
              </w:rPr>
            </w:pPr>
            <w:r>
              <w:rPr>
                <w:sz w:val="24"/>
              </w:rPr>
              <w:t>Reconocer elementos esenciales del currículo y la didáctica en general y sus especificidades en Educación Parvularia favoreciendo la aproximación al diseño de propuestas pedagógicas coherentes a</w:t>
            </w:r>
            <w:r>
              <w:rPr>
                <w:spacing w:val="-7"/>
                <w:sz w:val="24"/>
              </w:rPr>
              <w:t xml:space="preserve"> </w:t>
            </w:r>
            <w:r>
              <w:rPr>
                <w:sz w:val="24"/>
              </w:rPr>
              <w:t>éstas.</w:t>
            </w:r>
          </w:p>
          <w:p w14:paraId="1420DEB3" w14:textId="77777777" w:rsidR="00D93A34" w:rsidRDefault="00067708" w:rsidP="00107B80">
            <w:pPr>
              <w:pStyle w:val="TableParagraph"/>
              <w:numPr>
                <w:ilvl w:val="1"/>
                <w:numId w:val="4"/>
              </w:numPr>
              <w:tabs>
                <w:tab w:val="left" w:pos="816"/>
              </w:tabs>
              <w:spacing w:before="200" w:line="276" w:lineRule="auto"/>
              <w:ind w:right="97" w:hanging="360"/>
              <w:jc w:val="both"/>
              <w:rPr>
                <w:sz w:val="24"/>
              </w:rPr>
            </w:pPr>
            <w:r w:rsidRPr="00DA3732">
              <w:rPr>
                <w:sz w:val="24"/>
              </w:rPr>
              <w:t xml:space="preserve">Reconocer características de los diferentes Contextos para el Aprendizaje </w:t>
            </w:r>
            <w:r w:rsidR="00107B80" w:rsidRPr="00DA3732">
              <w:rPr>
                <w:sz w:val="24"/>
              </w:rPr>
              <w:t xml:space="preserve">de Educación Parvularia y los </w:t>
            </w:r>
            <w:r w:rsidRPr="00DA3732">
              <w:rPr>
                <w:sz w:val="24"/>
              </w:rPr>
              <w:t xml:space="preserve"> principios</w:t>
            </w:r>
            <w:r w:rsidR="00107B80" w:rsidRPr="00DA3732">
              <w:rPr>
                <w:sz w:val="24"/>
              </w:rPr>
              <w:t xml:space="preserve"> pedagógicos de este nivel educativo </w:t>
            </w:r>
            <w:r w:rsidRPr="00DA3732">
              <w:rPr>
                <w:sz w:val="24"/>
              </w:rPr>
              <w:t xml:space="preserve"> favoreciendo una mirada crítica y propositiva.</w:t>
            </w:r>
          </w:p>
        </w:tc>
      </w:tr>
      <w:tr w:rsidR="00D93A34" w14:paraId="1267B503" w14:textId="77777777">
        <w:trPr>
          <w:trHeight w:val="8100"/>
        </w:trPr>
        <w:tc>
          <w:tcPr>
            <w:tcW w:w="9056" w:type="dxa"/>
          </w:tcPr>
          <w:p w14:paraId="0895D3BD" w14:textId="77777777" w:rsidR="00D93A34" w:rsidRDefault="00067708" w:rsidP="0087370F">
            <w:pPr>
              <w:pStyle w:val="TableParagraph"/>
              <w:numPr>
                <w:ilvl w:val="0"/>
                <w:numId w:val="8"/>
              </w:numPr>
              <w:tabs>
                <w:tab w:val="left" w:pos="473"/>
              </w:tabs>
              <w:spacing w:line="292" w:lineRule="exact"/>
              <w:rPr>
                <w:b/>
                <w:sz w:val="24"/>
              </w:rPr>
            </w:pPr>
            <w:r>
              <w:rPr>
                <w:b/>
                <w:sz w:val="24"/>
              </w:rPr>
              <w:t>Saberes /</w:t>
            </w:r>
            <w:r>
              <w:rPr>
                <w:b/>
                <w:spacing w:val="-3"/>
                <w:sz w:val="24"/>
              </w:rPr>
              <w:t xml:space="preserve"> </w:t>
            </w:r>
            <w:r>
              <w:rPr>
                <w:b/>
                <w:sz w:val="24"/>
              </w:rPr>
              <w:t>contenidos</w:t>
            </w:r>
          </w:p>
          <w:p w14:paraId="76E8B7B3" w14:textId="77777777" w:rsidR="00D93A34" w:rsidRDefault="00D93A34">
            <w:pPr>
              <w:pStyle w:val="TableParagraph"/>
              <w:spacing w:before="3"/>
              <w:ind w:left="0"/>
              <w:rPr>
                <w:rFonts w:ascii="Times New Roman"/>
                <w:sz w:val="21"/>
              </w:rPr>
            </w:pPr>
          </w:p>
          <w:p w14:paraId="58DC3727" w14:textId="77777777" w:rsidR="00D93A34" w:rsidRDefault="00067708">
            <w:pPr>
              <w:pStyle w:val="TableParagraph"/>
              <w:rPr>
                <w:b/>
                <w:sz w:val="24"/>
              </w:rPr>
            </w:pPr>
            <w:r>
              <w:rPr>
                <w:b/>
                <w:sz w:val="24"/>
              </w:rPr>
              <w:t xml:space="preserve">Unidad I: </w:t>
            </w:r>
            <w:r w:rsidR="00C2650A">
              <w:rPr>
                <w:b/>
                <w:sz w:val="24"/>
              </w:rPr>
              <w:t>Conceptualizaciones básicas</w:t>
            </w:r>
          </w:p>
          <w:p w14:paraId="133CA704" w14:textId="77777777" w:rsidR="00D93A34" w:rsidRDefault="00D93A34">
            <w:pPr>
              <w:pStyle w:val="TableParagraph"/>
              <w:spacing w:before="2"/>
              <w:ind w:left="0"/>
              <w:rPr>
                <w:rFonts w:ascii="Times New Roman"/>
                <w:sz w:val="21"/>
              </w:rPr>
            </w:pPr>
          </w:p>
          <w:p w14:paraId="18E001BF" w14:textId="77777777" w:rsidR="00D93A34" w:rsidRDefault="00C2650A" w:rsidP="0087370F">
            <w:pPr>
              <w:pStyle w:val="TableParagraph"/>
              <w:numPr>
                <w:ilvl w:val="0"/>
                <w:numId w:val="8"/>
              </w:numPr>
              <w:tabs>
                <w:tab w:val="left" w:pos="815"/>
                <w:tab w:val="left" w:pos="816"/>
              </w:tabs>
              <w:rPr>
                <w:sz w:val="24"/>
              </w:rPr>
            </w:pPr>
            <w:r>
              <w:rPr>
                <w:sz w:val="24"/>
              </w:rPr>
              <w:t>Cultura, Educación, y escolaridad.</w:t>
            </w:r>
          </w:p>
          <w:p w14:paraId="64AFC630" w14:textId="77777777" w:rsidR="00D93A34" w:rsidRDefault="00C2650A" w:rsidP="0087370F">
            <w:pPr>
              <w:pStyle w:val="TableParagraph"/>
              <w:numPr>
                <w:ilvl w:val="0"/>
                <w:numId w:val="8"/>
              </w:numPr>
              <w:tabs>
                <w:tab w:val="left" w:pos="815"/>
                <w:tab w:val="left" w:pos="816"/>
              </w:tabs>
              <w:spacing w:before="146"/>
              <w:rPr>
                <w:sz w:val="24"/>
              </w:rPr>
            </w:pPr>
            <w:r>
              <w:rPr>
                <w:sz w:val="24"/>
              </w:rPr>
              <w:t>Curriculum, didáctica y pedagogía.</w:t>
            </w:r>
          </w:p>
          <w:p w14:paraId="46531C6B" w14:textId="77777777" w:rsidR="00D93A34" w:rsidRDefault="006A35A3" w:rsidP="0087370F">
            <w:pPr>
              <w:pStyle w:val="TableParagraph"/>
              <w:numPr>
                <w:ilvl w:val="0"/>
                <w:numId w:val="8"/>
              </w:numPr>
              <w:tabs>
                <w:tab w:val="left" w:pos="815"/>
                <w:tab w:val="left" w:pos="816"/>
              </w:tabs>
              <w:spacing w:before="148"/>
              <w:rPr>
                <w:sz w:val="24"/>
              </w:rPr>
            </w:pPr>
            <w:r>
              <w:rPr>
                <w:sz w:val="24"/>
              </w:rPr>
              <w:t xml:space="preserve">Teorías </w:t>
            </w:r>
            <w:r w:rsidR="0087370F">
              <w:rPr>
                <w:sz w:val="24"/>
              </w:rPr>
              <w:t>Curriculares</w:t>
            </w:r>
            <w:r>
              <w:rPr>
                <w:sz w:val="24"/>
              </w:rPr>
              <w:t>.</w:t>
            </w:r>
          </w:p>
          <w:p w14:paraId="7D760DCF" w14:textId="77777777" w:rsidR="0087370F" w:rsidRDefault="0087370F" w:rsidP="0087370F">
            <w:pPr>
              <w:pStyle w:val="TableParagraph"/>
              <w:numPr>
                <w:ilvl w:val="0"/>
                <w:numId w:val="8"/>
              </w:numPr>
              <w:tabs>
                <w:tab w:val="left" w:pos="815"/>
                <w:tab w:val="left" w:pos="816"/>
              </w:tabs>
              <w:spacing w:before="148"/>
              <w:rPr>
                <w:sz w:val="24"/>
              </w:rPr>
            </w:pPr>
            <w:r>
              <w:rPr>
                <w:sz w:val="24"/>
              </w:rPr>
              <w:t>Un enfoque multidimensional de Curriculum.</w:t>
            </w:r>
          </w:p>
          <w:p w14:paraId="34FCAF58" w14:textId="77777777" w:rsidR="0087370F" w:rsidRPr="0087370F" w:rsidRDefault="0087370F" w:rsidP="0087370F">
            <w:pPr>
              <w:pStyle w:val="TableParagraph"/>
              <w:numPr>
                <w:ilvl w:val="0"/>
                <w:numId w:val="8"/>
              </w:numPr>
              <w:tabs>
                <w:tab w:val="left" w:pos="815"/>
                <w:tab w:val="left" w:pos="816"/>
              </w:tabs>
              <w:spacing w:before="148"/>
              <w:rPr>
                <w:sz w:val="24"/>
              </w:rPr>
            </w:pPr>
            <w:r w:rsidRPr="0087370F">
              <w:rPr>
                <w:sz w:val="24"/>
              </w:rPr>
              <w:t>Conocimiento</w:t>
            </w:r>
            <w:r w:rsidRPr="0087370F">
              <w:rPr>
                <w:spacing w:val="-3"/>
                <w:sz w:val="24"/>
              </w:rPr>
              <w:t xml:space="preserve"> </w:t>
            </w:r>
            <w:r w:rsidRPr="0087370F">
              <w:rPr>
                <w:sz w:val="24"/>
              </w:rPr>
              <w:t>y Análisis didáctico</w:t>
            </w:r>
          </w:p>
          <w:p w14:paraId="5CDF813C" w14:textId="77777777" w:rsidR="0087370F" w:rsidRPr="0087370F" w:rsidRDefault="00067708" w:rsidP="0087370F">
            <w:pPr>
              <w:pStyle w:val="TableParagraph"/>
              <w:spacing w:before="146"/>
              <w:jc w:val="both"/>
              <w:rPr>
                <w:b/>
                <w:sz w:val="24"/>
              </w:rPr>
            </w:pPr>
            <w:r>
              <w:rPr>
                <w:b/>
                <w:sz w:val="24"/>
              </w:rPr>
              <w:t>Unidad II:</w:t>
            </w:r>
            <w:r w:rsidR="0087370F" w:rsidRPr="0087370F">
              <w:rPr>
                <w:b/>
                <w:sz w:val="24"/>
              </w:rPr>
              <w:t xml:space="preserve"> Curriculum, didáctica y pedagogía en Educación Parvularia</w:t>
            </w:r>
          </w:p>
          <w:p w14:paraId="056DB278" w14:textId="77777777" w:rsidR="007F45E8" w:rsidRDefault="007F45E8" w:rsidP="007F45E8">
            <w:pPr>
              <w:pStyle w:val="TableParagraph"/>
              <w:numPr>
                <w:ilvl w:val="0"/>
                <w:numId w:val="8"/>
              </w:numPr>
              <w:tabs>
                <w:tab w:val="left" w:pos="815"/>
                <w:tab w:val="left" w:pos="816"/>
              </w:tabs>
              <w:spacing w:before="148"/>
              <w:rPr>
                <w:sz w:val="24"/>
              </w:rPr>
            </w:pPr>
            <w:r>
              <w:rPr>
                <w:sz w:val="24"/>
              </w:rPr>
              <w:t>Principios en Educación</w:t>
            </w:r>
            <w:r>
              <w:rPr>
                <w:spacing w:val="1"/>
                <w:sz w:val="24"/>
              </w:rPr>
              <w:t xml:space="preserve"> </w:t>
            </w:r>
            <w:r>
              <w:rPr>
                <w:sz w:val="24"/>
              </w:rPr>
              <w:t>Parvularia.</w:t>
            </w:r>
          </w:p>
          <w:p w14:paraId="5C6446A3" w14:textId="77777777" w:rsidR="006A35A3" w:rsidRDefault="006A35A3" w:rsidP="0087370F">
            <w:pPr>
              <w:pStyle w:val="TableParagraph"/>
              <w:numPr>
                <w:ilvl w:val="0"/>
                <w:numId w:val="8"/>
              </w:numPr>
              <w:tabs>
                <w:tab w:val="left" w:pos="238"/>
              </w:tabs>
              <w:spacing w:before="146"/>
              <w:rPr>
                <w:sz w:val="24"/>
              </w:rPr>
            </w:pPr>
            <w:r>
              <w:rPr>
                <w:sz w:val="24"/>
              </w:rPr>
              <w:t>Enfoques curriculares.</w:t>
            </w:r>
          </w:p>
          <w:p w14:paraId="0DF6B907" w14:textId="77777777" w:rsidR="0087370F" w:rsidRDefault="007F45E8" w:rsidP="0087370F">
            <w:pPr>
              <w:pStyle w:val="TableParagraph"/>
              <w:numPr>
                <w:ilvl w:val="0"/>
                <w:numId w:val="8"/>
              </w:numPr>
              <w:tabs>
                <w:tab w:val="left" w:pos="238"/>
              </w:tabs>
              <w:spacing w:before="146"/>
              <w:rPr>
                <w:sz w:val="24"/>
              </w:rPr>
            </w:pPr>
            <w:r>
              <w:rPr>
                <w:sz w:val="24"/>
              </w:rPr>
              <w:t>R</w:t>
            </w:r>
            <w:r w:rsidR="0087370F">
              <w:rPr>
                <w:sz w:val="24"/>
              </w:rPr>
              <w:t xml:space="preserve">eferentes curriculares </w:t>
            </w:r>
            <w:r>
              <w:rPr>
                <w:sz w:val="24"/>
              </w:rPr>
              <w:t xml:space="preserve">nacionales </w:t>
            </w:r>
            <w:r w:rsidR="0087370F">
              <w:rPr>
                <w:sz w:val="24"/>
              </w:rPr>
              <w:t>en Educación</w:t>
            </w:r>
            <w:r w:rsidR="0087370F">
              <w:rPr>
                <w:spacing w:val="-2"/>
                <w:sz w:val="24"/>
              </w:rPr>
              <w:t xml:space="preserve"> </w:t>
            </w:r>
            <w:r w:rsidR="0087370F">
              <w:rPr>
                <w:sz w:val="24"/>
              </w:rPr>
              <w:t>Parvularia</w:t>
            </w:r>
            <w:r>
              <w:rPr>
                <w:sz w:val="24"/>
              </w:rPr>
              <w:t>.</w:t>
            </w:r>
          </w:p>
          <w:p w14:paraId="4D2504E7" w14:textId="77777777" w:rsidR="006A35A3" w:rsidRDefault="006A35A3" w:rsidP="006A35A3">
            <w:pPr>
              <w:pStyle w:val="TableParagraph"/>
              <w:numPr>
                <w:ilvl w:val="0"/>
                <w:numId w:val="8"/>
              </w:numPr>
              <w:tabs>
                <w:tab w:val="left" w:pos="815"/>
                <w:tab w:val="left" w:pos="816"/>
              </w:tabs>
              <w:spacing w:before="148"/>
              <w:rPr>
                <w:sz w:val="24"/>
              </w:rPr>
            </w:pPr>
            <w:r>
              <w:rPr>
                <w:sz w:val="24"/>
              </w:rPr>
              <w:t>Niveles de concreción curricular en Educación Parvularia.</w:t>
            </w:r>
          </w:p>
          <w:p w14:paraId="2039F713" w14:textId="77777777" w:rsidR="007F45E8" w:rsidRDefault="007F45E8" w:rsidP="007F45E8">
            <w:pPr>
              <w:pStyle w:val="TableParagraph"/>
              <w:numPr>
                <w:ilvl w:val="0"/>
                <w:numId w:val="8"/>
              </w:numPr>
              <w:tabs>
                <w:tab w:val="left" w:pos="815"/>
                <w:tab w:val="left" w:pos="816"/>
              </w:tabs>
              <w:spacing w:before="148"/>
              <w:rPr>
                <w:sz w:val="24"/>
              </w:rPr>
            </w:pPr>
            <w:r>
              <w:rPr>
                <w:sz w:val="24"/>
              </w:rPr>
              <w:t>Ámbitos y campos</w:t>
            </w:r>
            <w:r>
              <w:rPr>
                <w:spacing w:val="-1"/>
                <w:sz w:val="24"/>
              </w:rPr>
              <w:t xml:space="preserve"> </w:t>
            </w:r>
            <w:r>
              <w:rPr>
                <w:sz w:val="24"/>
              </w:rPr>
              <w:t>disciplinares.</w:t>
            </w:r>
          </w:p>
          <w:p w14:paraId="6AC84F9E" w14:textId="77777777" w:rsidR="0087370F" w:rsidRDefault="0087370F" w:rsidP="0087370F">
            <w:pPr>
              <w:pStyle w:val="TableParagraph"/>
              <w:numPr>
                <w:ilvl w:val="0"/>
                <w:numId w:val="8"/>
              </w:numPr>
              <w:tabs>
                <w:tab w:val="left" w:pos="238"/>
              </w:tabs>
              <w:spacing w:before="146"/>
              <w:rPr>
                <w:sz w:val="24"/>
              </w:rPr>
            </w:pPr>
            <w:r>
              <w:rPr>
                <w:sz w:val="24"/>
              </w:rPr>
              <w:t>Contextos para el</w:t>
            </w:r>
            <w:r>
              <w:rPr>
                <w:spacing w:val="-5"/>
                <w:sz w:val="24"/>
              </w:rPr>
              <w:t xml:space="preserve"> </w:t>
            </w:r>
            <w:r>
              <w:rPr>
                <w:sz w:val="24"/>
              </w:rPr>
              <w:t>aprendizaje</w:t>
            </w:r>
          </w:p>
          <w:p w14:paraId="21A357B0" w14:textId="77777777" w:rsidR="0087370F" w:rsidRDefault="0087370F" w:rsidP="007F45E8">
            <w:pPr>
              <w:pStyle w:val="TableParagraph"/>
              <w:tabs>
                <w:tab w:val="left" w:pos="815"/>
                <w:tab w:val="left" w:pos="816"/>
              </w:tabs>
              <w:spacing w:before="146"/>
              <w:ind w:left="0"/>
              <w:rPr>
                <w:sz w:val="24"/>
              </w:rPr>
            </w:pPr>
          </w:p>
        </w:tc>
      </w:tr>
    </w:tbl>
    <w:p w14:paraId="2F97DECD" w14:textId="77777777" w:rsidR="00D93A34" w:rsidRDefault="00D93A34">
      <w:pPr>
        <w:rPr>
          <w:sz w:val="24"/>
        </w:rPr>
        <w:sectPr w:rsidR="00D93A34">
          <w:pgSz w:w="12240" w:h="15840"/>
          <w:pgMar w:top="1560" w:right="1460" w:bottom="280" w:left="1480" w:header="478" w:footer="0" w:gutter="0"/>
          <w:cols w:space="720"/>
        </w:sectPr>
      </w:pPr>
    </w:p>
    <w:p w14:paraId="704B267A" w14:textId="77777777" w:rsidR="00D93A34" w:rsidRDefault="00D93A34">
      <w:pPr>
        <w:spacing w:before="7"/>
        <w:rPr>
          <w:rFonts w:ascii="Times New Roman"/>
          <w:sz w:val="13"/>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7"/>
      </w:tblGrid>
      <w:tr w:rsidR="00D93A34" w14:paraId="75E9B844" w14:textId="77777777">
        <w:trPr>
          <w:trHeight w:val="2347"/>
        </w:trPr>
        <w:tc>
          <w:tcPr>
            <w:tcW w:w="9057" w:type="dxa"/>
          </w:tcPr>
          <w:p w14:paraId="0E100584" w14:textId="77777777" w:rsidR="00D93A34" w:rsidRDefault="00067708">
            <w:pPr>
              <w:pStyle w:val="TableParagraph"/>
              <w:spacing w:line="292" w:lineRule="exact"/>
              <w:rPr>
                <w:b/>
                <w:sz w:val="24"/>
              </w:rPr>
            </w:pPr>
            <w:r>
              <w:rPr>
                <w:b/>
                <w:sz w:val="24"/>
              </w:rPr>
              <w:t>12. Metodología</w:t>
            </w:r>
          </w:p>
          <w:p w14:paraId="17B061B6" w14:textId="77777777" w:rsidR="00D93A34" w:rsidRDefault="00D93A34">
            <w:pPr>
              <w:pStyle w:val="TableParagraph"/>
              <w:spacing w:before="2"/>
              <w:ind w:left="0"/>
              <w:rPr>
                <w:rFonts w:ascii="Times New Roman"/>
                <w:sz w:val="21"/>
              </w:rPr>
            </w:pPr>
          </w:p>
          <w:p w14:paraId="64A144E7" w14:textId="77777777" w:rsidR="00D93A34" w:rsidRDefault="00067708">
            <w:pPr>
              <w:pStyle w:val="TableParagraph"/>
              <w:numPr>
                <w:ilvl w:val="0"/>
                <w:numId w:val="1"/>
              </w:numPr>
              <w:tabs>
                <w:tab w:val="left" w:pos="467"/>
                <w:tab w:val="left" w:pos="468"/>
              </w:tabs>
              <w:spacing w:line="305" w:lineRule="exact"/>
              <w:rPr>
                <w:sz w:val="24"/>
              </w:rPr>
            </w:pPr>
            <w:r>
              <w:rPr>
                <w:sz w:val="24"/>
              </w:rPr>
              <w:t>Exposiciones individuales y grupales de las estudiantes con apoyo se las</w:t>
            </w:r>
            <w:r>
              <w:rPr>
                <w:spacing w:val="-16"/>
                <w:sz w:val="24"/>
              </w:rPr>
              <w:t xml:space="preserve"> </w:t>
            </w:r>
            <w:r>
              <w:rPr>
                <w:sz w:val="24"/>
              </w:rPr>
              <w:t>Tics.</w:t>
            </w:r>
          </w:p>
          <w:p w14:paraId="19DD3E31" w14:textId="77777777" w:rsidR="00D93A34" w:rsidRDefault="00067708">
            <w:pPr>
              <w:pStyle w:val="TableParagraph"/>
              <w:numPr>
                <w:ilvl w:val="0"/>
                <w:numId w:val="1"/>
              </w:numPr>
              <w:tabs>
                <w:tab w:val="left" w:pos="467"/>
                <w:tab w:val="left" w:pos="468"/>
              </w:tabs>
              <w:spacing w:line="242" w:lineRule="auto"/>
              <w:ind w:right="286"/>
              <w:rPr>
                <w:sz w:val="24"/>
              </w:rPr>
            </w:pPr>
            <w:r>
              <w:rPr>
                <w:sz w:val="24"/>
              </w:rPr>
              <w:t>Debates de experiencias recogidas y analizadas de las observaciones participantes en aula con niñas y niños de Educación</w:t>
            </w:r>
            <w:r>
              <w:rPr>
                <w:spacing w:val="-3"/>
                <w:sz w:val="24"/>
              </w:rPr>
              <w:t xml:space="preserve"> </w:t>
            </w:r>
            <w:r>
              <w:rPr>
                <w:sz w:val="24"/>
              </w:rPr>
              <w:t>Parvularia.</w:t>
            </w:r>
          </w:p>
          <w:p w14:paraId="57A7A355" w14:textId="77777777" w:rsidR="00D93A34" w:rsidRDefault="00067708">
            <w:pPr>
              <w:pStyle w:val="TableParagraph"/>
              <w:numPr>
                <w:ilvl w:val="0"/>
                <w:numId w:val="1"/>
              </w:numPr>
              <w:tabs>
                <w:tab w:val="left" w:pos="467"/>
                <w:tab w:val="left" w:pos="468"/>
              </w:tabs>
              <w:spacing w:line="301" w:lineRule="exact"/>
              <w:rPr>
                <w:sz w:val="24"/>
              </w:rPr>
            </w:pPr>
            <w:r>
              <w:rPr>
                <w:sz w:val="24"/>
              </w:rPr>
              <w:t xml:space="preserve">Análisis de videos y </w:t>
            </w:r>
            <w:proofErr w:type="spellStart"/>
            <w:r>
              <w:rPr>
                <w:sz w:val="24"/>
              </w:rPr>
              <w:t>power</w:t>
            </w:r>
            <w:proofErr w:type="spellEnd"/>
            <w:r>
              <w:rPr>
                <w:sz w:val="24"/>
              </w:rPr>
              <w:t xml:space="preserve"> </w:t>
            </w:r>
            <w:proofErr w:type="spellStart"/>
            <w:r>
              <w:rPr>
                <w:sz w:val="24"/>
              </w:rPr>
              <w:t>point</w:t>
            </w:r>
            <w:proofErr w:type="spellEnd"/>
            <w:r>
              <w:rPr>
                <w:sz w:val="24"/>
              </w:rPr>
              <w:t xml:space="preserve"> sobre temáticas</w:t>
            </w:r>
            <w:r>
              <w:rPr>
                <w:spacing w:val="-7"/>
                <w:sz w:val="24"/>
              </w:rPr>
              <w:t xml:space="preserve"> </w:t>
            </w:r>
            <w:r>
              <w:rPr>
                <w:sz w:val="24"/>
              </w:rPr>
              <w:t>abordadas.</w:t>
            </w:r>
          </w:p>
          <w:p w14:paraId="5531E34C" w14:textId="77777777" w:rsidR="00D93A34" w:rsidRDefault="00067708">
            <w:pPr>
              <w:pStyle w:val="TableParagraph"/>
              <w:numPr>
                <w:ilvl w:val="0"/>
                <w:numId w:val="1"/>
              </w:numPr>
              <w:tabs>
                <w:tab w:val="left" w:pos="467"/>
                <w:tab w:val="left" w:pos="468"/>
              </w:tabs>
              <w:rPr>
                <w:sz w:val="24"/>
              </w:rPr>
            </w:pPr>
            <w:r>
              <w:rPr>
                <w:sz w:val="24"/>
              </w:rPr>
              <w:t>Talleres en</w:t>
            </w:r>
            <w:r>
              <w:rPr>
                <w:spacing w:val="-1"/>
                <w:sz w:val="24"/>
              </w:rPr>
              <w:t xml:space="preserve"> </w:t>
            </w:r>
            <w:r>
              <w:rPr>
                <w:sz w:val="24"/>
              </w:rPr>
              <w:t>clases</w:t>
            </w:r>
          </w:p>
        </w:tc>
      </w:tr>
      <w:tr w:rsidR="00107B80" w14:paraId="0D9D8148" w14:textId="77777777" w:rsidTr="006C3B73">
        <w:trPr>
          <w:trHeight w:val="6681"/>
        </w:trPr>
        <w:tc>
          <w:tcPr>
            <w:tcW w:w="9057" w:type="dxa"/>
          </w:tcPr>
          <w:p w14:paraId="224F0ADB" w14:textId="77777777" w:rsidR="00107B80" w:rsidRPr="00107B80" w:rsidRDefault="00107B80" w:rsidP="00107B80">
            <w:pPr>
              <w:pStyle w:val="TableParagraph"/>
              <w:spacing w:line="292" w:lineRule="exact"/>
              <w:rPr>
                <w:b/>
                <w:sz w:val="24"/>
              </w:rPr>
            </w:pPr>
            <w:r w:rsidRPr="00107B80">
              <w:rPr>
                <w:b/>
                <w:sz w:val="24"/>
              </w:rPr>
              <w:t>13. Evaluación</w:t>
            </w:r>
          </w:p>
          <w:p w14:paraId="4D603AAA" w14:textId="77777777" w:rsidR="00107B80" w:rsidRPr="00107B80" w:rsidRDefault="00107B80" w:rsidP="00107B80">
            <w:pPr>
              <w:pStyle w:val="TableParagraph"/>
              <w:spacing w:line="292" w:lineRule="exact"/>
              <w:rPr>
                <w:b/>
                <w:sz w:val="24"/>
              </w:rPr>
            </w:pPr>
          </w:p>
          <w:p w14:paraId="7FB7740E" w14:textId="77777777" w:rsidR="00107B80" w:rsidRPr="00107B80" w:rsidRDefault="00107B80" w:rsidP="00107B80">
            <w:pPr>
              <w:pStyle w:val="TableParagraph"/>
              <w:spacing w:line="292" w:lineRule="exact"/>
              <w:rPr>
                <w:sz w:val="24"/>
              </w:rPr>
            </w:pPr>
            <w:r w:rsidRPr="00107B80">
              <w:rPr>
                <w:sz w:val="24"/>
              </w:rPr>
              <w:t>La primera evaluación referida a Currículo será una prueba en la que a través de preguntas abiertas los estudiantes evidencien el  contenido teórico y su postura frente a lo abordado.</w:t>
            </w:r>
          </w:p>
          <w:p w14:paraId="3BEC374B" w14:textId="77777777" w:rsidR="00107B80" w:rsidRDefault="00107B80" w:rsidP="00107B80">
            <w:pPr>
              <w:pStyle w:val="TableParagraph"/>
              <w:spacing w:line="292" w:lineRule="exact"/>
              <w:rPr>
                <w:sz w:val="24"/>
              </w:rPr>
            </w:pPr>
          </w:p>
          <w:p w14:paraId="70121BF9" w14:textId="77777777" w:rsidR="00107B80" w:rsidRDefault="00107B80" w:rsidP="00107B80">
            <w:pPr>
              <w:pStyle w:val="TableParagraph"/>
              <w:spacing w:line="292" w:lineRule="exact"/>
              <w:rPr>
                <w:sz w:val="24"/>
              </w:rPr>
            </w:pPr>
            <w:r w:rsidRPr="00107B80">
              <w:rPr>
                <w:sz w:val="24"/>
              </w:rPr>
              <w:t>La segunda evaluación correspondiente a la Unidad de la Estruct</w:t>
            </w:r>
            <w:r w:rsidR="006C3B73">
              <w:rPr>
                <w:sz w:val="24"/>
              </w:rPr>
              <w:t xml:space="preserve">ura Didáctica en esta se hará a través de la escritura de una columna de opinión donde se narre una situación didáctica </w:t>
            </w:r>
            <w:r w:rsidRPr="00107B80">
              <w:rPr>
                <w:sz w:val="24"/>
              </w:rPr>
              <w:t xml:space="preserve"> </w:t>
            </w:r>
            <w:r w:rsidR="006C3B73">
              <w:rPr>
                <w:sz w:val="24"/>
              </w:rPr>
              <w:t xml:space="preserve">que refleje </w:t>
            </w:r>
            <w:r w:rsidRPr="00107B80">
              <w:rPr>
                <w:sz w:val="24"/>
              </w:rPr>
              <w:t>los principios pedagógicos de la educación parvularia.</w:t>
            </w:r>
          </w:p>
          <w:p w14:paraId="01C81699" w14:textId="77777777" w:rsidR="00107B80" w:rsidRPr="00107B80" w:rsidRDefault="00107B80" w:rsidP="00107B80">
            <w:pPr>
              <w:pStyle w:val="TableParagraph"/>
              <w:spacing w:line="292" w:lineRule="exact"/>
              <w:rPr>
                <w:sz w:val="24"/>
              </w:rPr>
            </w:pPr>
          </w:p>
          <w:p w14:paraId="741797DD" w14:textId="77777777" w:rsidR="00107B80" w:rsidRDefault="00107B80" w:rsidP="00107B80">
            <w:pPr>
              <w:pStyle w:val="TableParagraph"/>
              <w:spacing w:line="292" w:lineRule="exact"/>
              <w:rPr>
                <w:sz w:val="24"/>
              </w:rPr>
            </w:pPr>
            <w:r w:rsidRPr="00107B80">
              <w:rPr>
                <w:sz w:val="24"/>
              </w:rPr>
              <w:t xml:space="preserve">La tercera evaluación será recabando y analizando información referida a los cinco contextos de aprendizaje, incluyendo principios de educación infantil y contrastándola con el referente teórico, presentando propuestas coherentes para el trabajo con niños y niñas entre Sala cuna a Nivel Transición. Cada grupo de estudiantes presentará su trabajo al grupo con una propuesta innovadora y mediante una estrategia que escojan: uso de tics, </w:t>
            </w:r>
            <w:proofErr w:type="spellStart"/>
            <w:r w:rsidRPr="00107B80">
              <w:rPr>
                <w:sz w:val="24"/>
              </w:rPr>
              <w:t>power</w:t>
            </w:r>
            <w:proofErr w:type="spellEnd"/>
            <w:r w:rsidRPr="00107B80">
              <w:rPr>
                <w:sz w:val="24"/>
              </w:rPr>
              <w:t>, juego de roles, u otro.</w:t>
            </w:r>
          </w:p>
          <w:p w14:paraId="4829E08A" w14:textId="77777777" w:rsidR="00107B80" w:rsidRDefault="00107B80" w:rsidP="00107B80">
            <w:pPr>
              <w:pStyle w:val="TableParagraph"/>
              <w:tabs>
                <w:tab w:val="left" w:pos="6504"/>
              </w:tabs>
              <w:ind w:left="182"/>
              <w:rPr>
                <w:sz w:val="24"/>
              </w:rPr>
            </w:pPr>
          </w:p>
          <w:p w14:paraId="0997E43B" w14:textId="77777777" w:rsidR="00107B80" w:rsidRDefault="00107B80" w:rsidP="00107B80">
            <w:pPr>
              <w:pStyle w:val="TableParagraph"/>
              <w:tabs>
                <w:tab w:val="left" w:pos="6504"/>
              </w:tabs>
              <w:ind w:left="182"/>
              <w:rPr>
                <w:sz w:val="24"/>
              </w:rPr>
            </w:pPr>
            <w:r>
              <w:rPr>
                <w:sz w:val="24"/>
              </w:rPr>
              <w:t>Evaluación 1:  evaluación</w:t>
            </w:r>
            <w:r>
              <w:rPr>
                <w:spacing w:val="-2"/>
                <w:sz w:val="24"/>
              </w:rPr>
              <w:t xml:space="preserve"> </w:t>
            </w:r>
            <w:r w:rsidR="006C3B73">
              <w:rPr>
                <w:sz w:val="24"/>
              </w:rPr>
              <w:t xml:space="preserve">escrita                                                          </w:t>
            </w:r>
            <w:r>
              <w:rPr>
                <w:sz w:val="24"/>
              </w:rPr>
              <w:t>30</w:t>
            </w:r>
            <w:r>
              <w:rPr>
                <w:spacing w:val="1"/>
                <w:sz w:val="24"/>
              </w:rPr>
              <w:t xml:space="preserve"> </w:t>
            </w:r>
            <w:r>
              <w:rPr>
                <w:sz w:val="24"/>
              </w:rPr>
              <w:t>%</w:t>
            </w:r>
          </w:p>
          <w:p w14:paraId="231B5399" w14:textId="77777777" w:rsidR="00107B80" w:rsidRDefault="006C3B73" w:rsidP="00107B80">
            <w:pPr>
              <w:pStyle w:val="TableParagraph"/>
              <w:spacing w:line="292" w:lineRule="exact"/>
              <w:rPr>
                <w:sz w:val="24"/>
              </w:rPr>
            </w:pPr>
            <w:r>
              <w:rPr>
                <w:b/>
                <w:sz w:val="24"/>
              </w:rPr>
              <w:t xml:space="preserve"> </w:t>
            </w:r>
            <w:r w:rsidR="00107B80" w:rsidRPr="006C3B73">
              <w:rPr>
                <w:sz w:val="24"/>
              </w:rPr>
              <w:t>Evaluación 2:</w:t>
            </w:r>
            <w:r w:rsidR="00107B80" w:rsidRPr="00107B80">
              <w:rPr>
                <w:b/>
                <w:sz w:val="24"/>
              </w:rPr>
              <w:t xml:space="preserve">  </w:t>
            </w:r>
            <w:r w:rsidR="00107B80">
              <w:rPr>
                <w:sz w:val="24"/>
              </w:rPr>
              <w:t xml:space="preserve">noticia/ columna de opinión </w:t>
            </w:r>
            <w:r w:rsidR="00107B80" w:rsidRPr="00107B80">
              <w:rPr>
                <w:sz w:val="24"/>
              </w:rPr>
              <w:t xml:space="preserve">                                       30%</w:t>
            </w:r>
          </w:p>
          <w:p w14:paraId="6A62D5D8" w14:textId="77777777" w:rsidR="006C3B73" w:rsidRDefault="006C3B73" w:rsidP="00107B80">
            <w:pPr>
              <w:pStyle w:val="TableParagraph"/>
              <w:spacing w:line="292" w:lineRule="exact"/>
              <w:rPr>
                <w:sz w:val="24"/>
              </w:rPr>
            </w:pPr>
            <w:r>
              <w:rPr>
                <w:b/>
                <w:sz w:val="24"/>
              </w:rPr>
              <w:t xml:space="preserve"> </w:t>
            </w:r>
            <w:r w:rsidRPr="006C3B73">
              <w:rPr>
                <w:sz w:val="24"/>
              </w:rPr>
              <w:t xml:space="preserve">Evaluación 3: trabajo de síntesis                                                          </w:t>
            </w:r>
            <w:r>
              <w:rPr>
                <w:sz w:val="24"/>
              </w:rPr>
              <w:t xml:space="preserve"> </w:t>
            </w:r>
            <w:r w:rsidRPr="006C3B73">
              <w:rPr>
                <w:sz w:val="24"/>
              </w:rPr>
              <w:t>40%</w:t>
            </w:r>
          </w:p>
          <w:p w14:paraId="6CB2A153" w14:textId="77777777" w:rsidR="006C3B73" w:rsidRDefault="006C3B73" w:rsidP="006C3B73">
            <w:pPr>
              <w:pStyle w:val="TableParagraph"/>
              <w:tabs>
                <w:tab w:val="left" w:pos="6504"/>
              </w:tabs>
              <w:spacing w:before="1" w:line="448" w:lineRule="auto"/>
              <w:ind w:right="2068" w:firstLine="74"/>
              <w:jc w:val="both"/>
              <w:rPr>
                <w:sz w:val="24"/>
              </w:rPr>
            </w:pPr>
            <w:r>
              <w:rPr>
                <w:sz w:val="24"/>
              </w:rPr>
              <w:t xml:space="preserve">Nota Presentación semestral :                                                              </w:t>
            </w:r>
            <w:r>
              <w:rPr>
                <w:spacing w:val="-3"/>
                <w:sz w:val="24"/>
              </w:rPr>
              <w:t>6</w:t>
            </w:r>
            <w:r>
              <w:rPr>
                <w:sz w:val="24"/>
              </w:rPr>
              <w:t>0%</w:t>
            </w:r>
          </w:p>
          <w:p w14:paraId="1BE3CF89" w14:textId="77777777" w:rsidR="006C3B73" w:rsidRPr="006C3B73" w:rsidRDefault="006C3B73" w:rsidP="006C3B73">
            <w:pPr>
              <w:pStyle w:val="TableParagraph"/>
              <w:tabs>
                <w:tab w:val="left" w:pos="6504"/>
              </w:tabs>
              <w:spacing w:before="1" w:line="448" w:lineRule="auto"/>
              <w:ind w:right="2068" w:firstLine="74"/>
              <w:jc w:val="both"/>
              <w:rPr>
                <w:sz w:val="24"/>
              </w:rPr>
            </w:pPr>
            <w:r>
              <w:rPr>
                <w:sz w:val="24"/>
              </w:rPr>
              <w:t>Nota examen                              :                                                             40%</w:t>
            </w:r>
          </w:p>
        </w:tc>
      </w:tr>
    </w:tbl>
    <w:p w14:paraId="6E7557B5" w14:textId="77777777" w:rsidR="00D93A34" w:rsidRDefault="00D93A34">
      <w:pPr>
        <w:spacing w:line="281" w:lineRule="exact"/>
        <w:rPr>
          <w:sz w:val="24"/>
        </w:rPr>
        <w:sectPr w:rsidR="00D93A34">
          <w:pgSz w:w="12240" w:h="15840"/>
          <w:pgMar w:top="1560" w:right="1460" w:bottom="280" w:left="1480" w:header="478" w:footer="0" w:gutter="0"/>
          <w:cols w:space="720"/>
        </w:sectPr>
      </w:pPr>
    </w:p>
    <w:p w14:paraId="26B2AF92" w14:textId="77777777" w:rsidR="00D93A34" w:rsidRDefault="00D93A34">
      <w:pPr>
        <w:spacing w:before="7"/>
        <w:rPr>
          <w:rFonts w:ascii="Times New Roman"/>
          <w:sz w:val="13"/>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7"/>
      </w:tblGrid>
      <w:tr w:rsidR="00D93A34" w14:paraId="16E62388" w14:textId="77777777">
        <w:trPr>
          <w:trHeight w:val="2483"/>
        </w:trPr>
        <w:tc>
          <w:tcPr>
            <w:tcW w:w="9057" w:type="dxa"/>
          </w:tcPr>
          <w:p w14:paraId="30062E69" w14:textId="77777777" w:rsidR="00D93A34" w:rsidRDefault="00067708">
            <w:pPr>
              <w:pStyle w:val="TableParagraph"/>
              <w:spacing w:line="292" w:lineRule="exact"/>
              <w:rPr>
                <w:b/>
                <w:sz w:val="24"/>
              </w:rPr>
            </w:pPr>
            <w:r>
              <w:rPr>
                <w:b/>
                <w:sz w:val="24"/>
              </w:rPr>
              <w:t>14. Requisitos de aprobación</w:t>
            </w:r>
          </w:p>
          <w:p w14:paraId="782F38B9" w14:textId="77777777" w:rsidR="00D93A34" w:rsidRDefault="00D93A34">
            <w:pPr>
              <w:pStyle w:val="TableParagraph"/>
              <w:spacing w:before="3"/>
              <w:ind w:left="0"/>
              <w:rPr>
                <w:rFonts w:ascii="Times New Roman"/>
                <w:sz w:val="21"/>
              </w:rPr>
            </w:pPr>
          </w:p>
          <w:p w14:paraId="46A01575" w14:textId="77777777" w:rsidR="00D93A34" w:rsidRDefault="00067708">
            <w:pPr>
              <w:pStyle w:val="TableParagraph"/>
              <w:rPr>
                <w:sz w:val="24"/>
              </w:rPr>
            </w:pPr>
            <w:r>
              <w:rPr>
                <w:sz w:val="24"/>
              </w:rPr>
              <w:t xml:space="preserve">ASISTENCIA </w:t>
            </w:r>
            <w:r>
              <w:rPr>
                <w:i/>
                <w:sz w:val="24"/>
              </w:rPr>
              <w:t>(75 %)</w:t>
            </w:r>
            <w:r>
              <w:rPr>
                <w:sz w:val="24"/>
              </w:rPr>
              <w:t>:</w:t>
            </w:r>
          </w:p>
          <w:p w14:paraId="0663F3E9" w14:textId="77777777" w:rsidR="00D93A34" w:rsidRDefault="00D93A34">
            <w:pPr>
              <w:pStyle w:val="TableParagraph"/>
              <w:ind w:left="0"/>
              <w:rPr>
                <w:rFonts w:ascii="Times New Roman"/>
                <w:sz w:val="21"/>
              </w:rPr>
            </w:pPr>
          </w:p>
          <w:p w14:paraId="4390F348" w14:textId="77777777" w:rsidR="00D93A34" w:rsidRDefault="00067708">
            <w:pPr>
              <w:pStyle w:val="TableParagraph"/>
              <w:spacing w:before="1"/>
              <w:rPr>
                <w:sz w:val="24"/>
              </w:rPr>
            </w:pPr>
            <w:r>
              <w:rPr>
                <w:sz w:val="24"/>
              </w:rPr>
              <w:t xml:space="preserve">NOTA DE APROBACIÓN MÍNIMA </w:t>
            </w:r>
            <w:r>
              <w:rPr>
                <w:i/>
                <w:sz w:val="24"/>
              </w:rPr>
              <w:t>(Escala de 1.0 a 7.0)</w:t>
            </w:r>
            <w:r>
              <w:rPr>
                <w:sz w:val="24"/>
              </w:rPr>
              <w:t>: 4.0</w:t>
            </w:r>
          </w:p>
          <w:p w14:paraId="2AD1EF7E" w14:textId="77777777" w:rsidR="00D93A34" w:rsidRDefault="00D93A34">
            <w:pPr>
              <w:pStyle w:val="TableParagraph"/>
              <w:spacing w:before="3"/>
              <w:ind w:left="0"/>
              <w:rPr>
                <w:rFonts w:ascii="Times New Roman"/>
                <w:sz w:val="21"/>
              </w:rPr>
            </w:pPr>
          </w:p>
          <w:p w14:paraId="52DD828C" w14:textId="77777777" w:rsidR="00D93A34" w:rsidRDefault="00067708">
            <w:pPr>
              <w:pStyle w:val="TableParagraph"/>
              <w:spacing w:line="276" w:lineRule="auto"/>
              <w:ind w:right="385"/>
              <w:rPr>
                <w:sz w:val="24"/>
              </w:rPr>
            </w:pPr>
            <w:r>
              <w:rPr>
                <w:sz w:val="24"/>
              </w:rPr>
              <w:t>REQUISITOS PARA PRESENTACIÓN A EXÁMEN: haber entregado y aprobado los trabajos anteriores</w:t>
            </w:r>
          </w:p>
        </w:tc>
      </w:tr>
      <w:tr w:rsidR="00D93A34" w14:paraId="0C9A346B" w14:textId="77777777">
        <w:trPr>
          <w:trHeight w:val="1075"/>
        </w:trPr>
        <w:tc>
          <w:tcPr>
            <w:tcW w:w="9057" w:type="dxa"/>
          </w:tcPr>
          <w:p w14:paraId="15EDD6C0" w14:textId="77777777" w:rsidR="00D93A34" w:rsidRDefault="00067708">
            <w:pPr>
              <w:pStyle w:val="TableParagraph"/>
              <w:spacing w:line="292" w:lineRule="exact"/>
              <w:rPr>
                <w:b/>
                <w:sz w:val="24"/>
              </w:rPr>
            </w:pPr>
            <w:r>
              <w:rPr>
                <w:b/>
                <w:sz w:val="24"/>
              </w:rPr>
              <w:t>15. Palabras Clave</w:t>
            </w:r>
          </w:p>
          <w:p w14:paraId="60543C05" w14:textId="77777777" w:rsidR="00D93A34" w:rsidRDefault="00D93A34">
            <w:pPr>
              <w:pStyle w:val="TableParagraph"/>
              <w:spacing w:before="3"/>
              <w:ind w:left="0"/>
              <w:rPr>
                <w:rFonts w:ascii="Times New Roman"/>
                <w:sz w:val="21"/>
              </w:rPr>
            </w:pPr>
          </w:p>
          <w:p w14:paraId="1A8F7578" w14:textId="77777777" w:rsidR="00D93A34" w:rsidRDefault="00067708">
            <w:pPr>
              <w:pStyle w:val="TableParagraph"/>
              <w:rPr>
                <w:sz w:val="24"/>
              </w:rPr>
            </w:pPr>
            <w:r>
              <w:rPr>
                <w:sz w:val="24"/>
              </w:rPr>
              <w:t>Currículo - Didáctica - Contextos para el aprendizaje</w:t>
            </w:r>
          </w:p>
        </w:tc>
      </w:tr>
      <w:tr w:rsidR="00D93A34" w14:paraId="63F8DA6C" w14:textId="77777777" w:rsidTr="006C3B73">
        <w:trPr>
          <w:trHeight w:val="2617"/>
        </w:trPr>
        <w:tc>
          <w:tcPr>
            <w:tcW w:w="9057" w:type="dxa"/>
          </w:tcPr>
          <w:p w14:paraId="12D9ACB7" w14:textId="77777777" w:rsidR="00D93A34" w:rsidRDefault="00067708">
            <w:pPr>
              <w:pStyle w:val="TableParagraph"/>
              <w:spacing w:line="292" w:lineRule="exact"/>
              <w:rPr>
                <w:b/>
                <w:sz w:val="24"/>
              </w:rPr>
            </w:pPr>
            <w:r>
              <w:rPr>
                <w:b/>
                <w:sz w:val="24"/>
              </w:rPr>
              <w:t>16. Bibliografía Obligatoria (no más de 5 textos)</w:t>
            </w:r>
          </w:p>
          <w:p w14:paraId="43C392AA" w14:textId="77777777" w:rsidR="00D93A34" w:rsidRDefault="00D93A34">
            <w:pPr>
              <w:pStyle w:val="TableParagraph"/>
              <w:spacing w:before="3"/>
              <w:ind w:left="0"/>
              <w:rPr>
                <w:rFonts w:ascii="Times New Roman"/>
                <w:sz w:val="21"/>
              </w:rPr>
            </w:pPr>
          </w:p>
          <w:p w14:paraId="40DE67B6" w14:textId="77777777" w:rsidR="00D93A34" w:rsidRDefault="00A23C1E">
            <w:pPr>
              <w:pStyle w:val="TableParagraph"/>
              <w:ind w:right="875"/>
              <w:rPr>
                <w:sz w:val="24"/>
              </w:rPr>
            </w:pPr>
            <w:r>
              <w:rPr>
                <w:sz w:val="24"/>
              </w:rPr>
              <w:t>Bolívar</w:t>
            </w:r>
            <w:r w:rsidR="00067708">
              <w:rPr>
                <w:sz w:val="24"/>
              </w:rPr>
              <w:t>, A. (2008)</w:t>
            </w:r>
            <w:r w:rsidR="00460FC0">
              <w:rPr>
                <w:sz w:val="24"/>
              </w:rPr>
              <w:t>.</w:t>
            </w:r>
            <w:r w:rsidR="00067708">
              <w:rPr>
                <w:sz w:val="24"/>
              </w:rPr>
              <w:t xml:space="preserve"> </w:t>
            </w:r>
            <w:r w:rsidR="00067708" w:rsidRPr="00A23C1E">
              <w:rPr>
                <w:i/>
                <w:sz w:val="24"/>
              </w:rPr>
              <w:t>Didáctica y currículum: de la moderni</w:t>
            </w:r>
            <w:r w:rsidRPr="00A23C1E">
              <w:rPr>
                <w:i/>
                <w:sz w:val="24"/>
              </w:rPr>
              <w:t>dad a la postmodernidad</w:t>
            </w:r>
            <w:r>
              <w:rPr>
                <w:sz w:val="24"/>
              </w:rPr>
              <w:t>. Málaga:</w:t>
            </w:r>
            <w:r w:rsidR="00067708">
              <w:rPr>
                <w:sz w:val="24"/>
              </w:rPr>
              <w:t xml:space="preserve"> Ediciones Aljibe. </w:t>
            </w:r>
          </w:p>
          <w:p w14:paraId="2F3D96CC" w14:textId="77777777" w:rsidR="002760C1" w:rsidRPr="00C76ACD" w:rsidRDefault="002760C1" w:rsidP="002760C1">
            <w:pPr>
              <w:pStyle w:val="TableParagraph"/>
              <w:rPr>
                <w:sz w:val="24"/>
              </w:rPr>
            </w:pPr>
            <w:r w:rsidRPr="00C76ACD">
              <w:rPr>
                <w:sz w:val="24"/>
              </w:rPr>
              <w:t xml:space="preserve">Grundy, SH. (1987). </w:t>
            </w:r>
            <w:r w:rsidRPr="00A23C1E">
              <w:rPr>
                <w:i/>
                <w:sz w:val="24"/>
              </w:rPr>
              <w:t>Producto o Praxis del curriculum</w:t>
            </w:r>
            <w:r>
              <w:rPr>
                <w:sz w:val="24"/>
              </w:rPr>
              <w:t>. Madrid: Morata.</w:t>
            </w:r>
          </w:p>
          <w:p w14:paraId="68CED63D" w14:textId="77777777" w:rsidR="002760C1" w:rsidRDefault="002760C1" w:rsidP="002760C1">
            <w:pPr>
              <w:pStyle w:val="TableParagraph"/>
              <w:rPr>
                <w:sz w:val="24"/>
              </w:rPr>
            </w:pPr>
            <w:r>
              <w:rPr>
                <w:sz w:val="24"/>
              </w:rPr>
              <w:t xml:space="preserve">Peralta, V. (2017). </w:t>
            </w:r>
            <w:r>
              <w:rPr>
                <w:i/>
                <w:sz w:val="24"/>
              </w:rPr>
              <w:t>Construyendo Currículos posmodernos en la educación inicial latinoamericana</w:t>
            </w:r>
            <w:r>
              <w:rPr>
                <w:sz w:val="24"/>
              </w:rPr>
              <w:t xml:space="preserve">. Buenos Aires: Homosapiens. </w:t>
            </w:r>
          </w:p>
          <w:p w14:paraId="61FDE2F6" w14:textId="77777777" w:rsidR="00D93A34" w:rsidRDefault="00A23C1E" w:rsidP="006C3B73">
            <w:pPr>
              <w:pStyle w:val="TableParagraph"/>
              <w:rPr>
                <w:sz w:val="24"/>
              </w:rPr>
            </w:pPr>
            <w:r>
              <w:rPr>
                <w:sz w:val="24"/>
              </w:rPr>
              <w:t>Silva</w:t>
            </w:r>
            <w:r w:rsidR="00067708">
              <w:rPr>
                <w:sz w:val="24"/>
              </w:rPr>
              <w:t>,</w:t>
            </w:r>
            <w:r w:rsidR="002760C1">
              <w:rPr>
                <w:sz w:val="24"/>
              </w:rPr>
              <w:t xml:space="preserve"> da</w:t>
            </w:r>
            <w:r w:rsidR="00067708">
              <w:rPr>
                <w:sz w:val="24"/>
              </w:rPr>
              <w:t xml:space="preserve"> T</w:t>
            </w:r>
            <w:r w:rsidR="00460FC0">
              <w:rPr>
                <w:sz w:val="24"/>
              </w:rPr>
              <w:t>.</w:t>
            </w:r>
            <w:r w:rsidR="00067708">
              <w:rPr>
                <w:sz w:val="24"/>
              </w:rPr>
              <w:t xml:space="preserve"> T</w:t>
            </w:r>
            <w:r w:rsidR="00460FC0">
              <w:rPr>
                <w:sz w:val="24"/>
              </w:rPr>
              <w:t>.</w:t>
            </w:r>
            <w:r w:rsidR="00067708">
              <w:rPr>
                <w:sz w:val="24"/>
              </w:rPr>
              <w:t xml:space="preserve"> (2001)</w:t>
            </w:r>
            <w:r w:rsidR="00460FC0">
              <w:rPr>
                <w:sz w:val="24"/>
              </w:rPr>
              <w:t>.</w:t>
            </w:r>
            <w:r w:rsidR="00067708">
              <w:rPr>
                <w:sz w:val="24"/>
              </w:rPr>
              <w:t xml:space="preserve"> </w:t>
            </w:r>
            <w:r w:rsidR="00067708" w:rsidRPr="00A23C1E">
              <w:rPr>
                <w:i/>
                <w:sz w:val="24"/>
              </w:rPr>
              <w:t>Espacios de identidad</w:t>
            </w:r>
            <w:r>
              <w:rPr>
                <w:sz w:val="24"/>
              </w:rPr>
              <w:t>. Rio de Janeiro: Auténtica.</w:t>
            </w:r>
            <w:r w:rsidR="00067708">
              <w:rPr>
                <w:sz w:val="24"/>
              </w:rPr>
              <w:t xml:space="preserve"> </w:t>
            </w:r>
          </w:p>
        </w:tc>
      </w:tr>
      <w:tr w:rsidR="00D93A34" w14:paraId="7DF0C74B" w14:textId="77777777" w:rsidTr="006C3B73">
        <w:trPr>
          <w:trHeight w:val="2830"/>
        </w:trPr>
        <w:tc>
          <w:tcPr>
            <w:tcW w:w="9057" w:type="dxa"/>
          </w:tcPr>
          <w:p w14:paraId="5CE04004" w14:textId="77777777" w:rsidR="00D93A34" w:rsidRDefault="00067708">
            <w:pPr>
              <w:pStyle w:val="TableParagraph"/>
              <w:spacing w:line="292" w:lineRule="exact"/>
              <w:rPr>
                <w:b/>
                <w:sz w:val="24"/>
              </w:rPr>
            </w:pPr>
            <w:r>
              <w:rPr>
                <w:b/>
                <w:sz w:val="24"/>
              </w:rPr>
              <w:t>15. Bibliografía Complementaria</w:t>
            </w:r>
          </w:p>
          <w:p w14:paraId="2204D10A" w14:textId="77777777" w:rsidR="00D93A34" w:rsidRDefault="00D93A34">
            <w:pPr>
              <w:pStyle w:val="TableParagraph"/>
              <w:spacing w:before="3"/>
              <w:ind w:left="0"/>
              <w:rPr>
                <w:rFonts w:ascii="Times New Roman"/>
                <w:sz w:val="21"/>
              </w:rPr>
            </w:pPr>
          </w:p>
          <w:p w14:paraId="2DD44294" w14:textId="77777777" w:rsidR="00CE2D3B" w:rsidRDefault="00CE2D3B" w:rsidP="00CE2D3B">
            <w:pPr>
              <w:pStyle w:val="TableParagraph"/>
              <w:spacing w:before="1"/>
              <w:rPr>
                <w:sz w:val="24"/>
              </w:rPr>
            </w:pPr>
            <w:r>
              <w:rPr>
                <w:sz w:val="24"/>
              </w:rPr>
              <w:t xml:space="preserve">MINEDUC. (2018). </w:t>
            </w:r>
            <w:r w:rsidRPr="00A23C1E">
              <w:rPr>
                <w:i/>
                <w:sz w:val="24"/>
              </w:rPr>
              <w:t>Bases Curriculares de la Educación Parvularia</w:t>
            </w:r>
            <w:r>
              <w:rPr>
                <w:sz w:val="24"/>
              </w:rPr>
              <w:t xml:space="preserve">. Santiago: Unidad de Currículo y Evaluación. </w:t>
            </w:r>
          </w:p>
          <w:p w14:paraId="430AE85B" w14:textId="77777777" w:rsidR="002760C1" w:rsidRDefault="002760C1" w:rsidP="00A23C1E">
            <w:pPr>
              <w:pStyle w:val="TableParagraph"/>
              <w:rPr>
                <w:sz w:val="24"/>
              </w:rPr>
            </w:pPr>
            <w:r>
              <w:rPr>
                <w:sz w:val="24"/>
              </w:rPr>
              <w:t xml:space="preserve">Macedo, E. &amp; Ranniery, T. (2017). </w:t>
            </w:r>
            <w:r w:rsidRPr="002760C1">
              <w:rPr>
                <w:i/>
                <w:sz w:val="24"/>
              </w:rPr>
              <w:t xml:space="preserve">Currículo, </w:t>
            </w:r>
            <w:proofErr w:type="spellStart"/>
            <w:r w:rsidRPr="002760C1">
              <w:rPr>
                <w:i/>
                <w:sz w:val="24"/>
              </w:rPr>
              <w:t>Sexualidade</w:t>
            </w:r>
            <w:proofErr w:type="spellEnd"/>
            <w:r w:rsidRPr="002760C1">
              <w:rPr>
                <w:i/>
                <w:sz w:val="24"/>
              </w:rPr>
              <w:t xml:space="preserve"> e </w:t>
            </w:r>
            <w:proofErr w:type="spellStart"/>
            <w:r w:rsidRPr="002760C1">
              <w:rPr>
                <w:i/>
                <w:sz w:val="24"/>
              </w:rPr>
              <w:t>acao</w:t>
            </w:r>
            <w:proofErr w:type="spellEnd"/>
            <w:r w:rsidRPr="002760C1">
              <w:rPr>
                <w:i/>
                <w:sz w:val="24"/>
              </w:rPr>
              <w:t xml:space="preserve"> docente</w:t>
            </w:r>
            <w:r>
              <w:rPr>
                <w:sz w:val="24"/>
              </w:rPr>
              <w:t xml:space="preserve">. </w:t>
            </w:r>
            <w:proofErr w:type="spellStart"/>
            <w:r>
              <w:rPr>
                <w:sz w:val="24"/>
              </w:rPr>
              <w:t>Petrópolis</w:t>
            </w:r>
            <w:proofErr w:type="spellEnd"/>
            <w:r>
              <w:rPr>
                <w:sz w:val="24"/>
              </w:rPr>
              <w:t>, RJ: DP et Alii.</w:t>
            </w:r>
          </w:p>
          <w:p w14:paraId="1480B491" w14:textId="77777777" w:rsidR="00A23C1E" w:rsidRDefault="00A23C1E" w:rsidP="00A23C1E">
            <w:pPr>
              <w:pStyle w:val="TableParagraph"/>
              <w:rPr>
                <w:sz w:val="24"/>
              </w:rPr>
            </w:pPr>
            <w:r>
              <w:rPr>
                <w:sz w:val="24"/>
              </w:rPr>
              <w:t xml:space="preserve">Pinar, W. (2014). </w:t>
            </w:r>
            <w:r w:rsidRPr="00A23C1E">
              <w:rPr>
                <w:i/>
                <w:sz w:val="24"/>
              </w:rPr>
              <w:t>La teoría del Curriculum</w:t>
            </w:r>
            <w:r>
              <w:rPr>
                <w:sz w:val="24"/>
              </w:rPr>
              <w:t>. Madrid: Narcea.</w:t>
            </w:r>
          </w:p>
          <w:p w14:paraId="289BD96C" w14:textId="77777777" w:rsidR="00D93A34" w:rsidRDefault="00CE2D3B" w:rsidP="006C3B73">
            <w:pPr>
              <w:pStyle w:val="TableParagraph"/>
              <w:rPr>
                <w:sz w:val="24"/>
              </w:rPr>
            </w:pPr>
            <w:r>
              <w:rPr>
                <w:sz w:val="24"/>
              </w:rPr>
              <w:t xml:space="preserve">Soto, V. (2015). </w:t>
            </w:r>
            <w:r w:rsidRPr="00CE2D3B">
              <w:rPr>
                <w:i/>
                <w:sz w:val="24"/>
              </w:rPr>
              <w:t>Toda mi vida dedicada a la educación chilena y latinoamericana</w:t>
            </w:r>
            <w:r>
              <w:rPr>
                <w:sz w:val="24"/>
              </w:rPr>
              <w:t>. Santiago: Editorial Universitaria.</w:t>
            </w:r>
          </w:p>
        </w:tc>
      </w:tr>
      <w:tr w:rsidR="00D93A34" w14:paraId="154787D5" w14:textId="77777777">
        <w:trPr>
          <w:trHeight w:val="537"/>
        </w:trPr>
        <w:tc>
          <w:tcPr>
            <w:tcW w:w="9057" w:type="dxa"/>
          </w:tcPr>
          <w:p w14:paraId="191A77E4" w14:textId="77777777" w:rsidR="00D93A34" w:rsidRDefault="00067708">
            <w:pPr>
              <w:pStyle w:val="TableParagraph"/>
              <w:spacing w:line="292" w:lineRule="exact"/>
              <w:rPr>
                <w:b/>
                <w:sz w:val="24"/>
              </w:rPr>
            </w:pPr>
            <w:r>
              <w:rPr>
                <w:b/>
                <w:sz w:val="24"/>
              </w:rPr>
              <w:t>16. Recursos web</w:t>
            </w:r>
          </w:p>
          <w:p w14:paraId="2776322F" w14:textId="77777777" w:rsidR="000B2660" w:rsidRDefault="000B2660">
            <w:pPr>
              <w:pStyle w:val="TableParagraph"/>
              <w:spacing w:line="292" w:lineRule="exact"/>
              <w:rPr>
                <w:b/>
                <w:sz w:val="24"/>
              </w:rPr>
            </w:pPr>
          </w:p>
          <w:p w14:paraId="7C6FEC11" w14:textId="77777777" w:rsidR="000B2660" w:rsidRDefault="00843EC6" w:rsidP="000B2660">
            <w:pPr>
              <w:pStyle w:val="TableParagraph"/>
              <w:spacing w:line="439" w:lineRule="auto"/>
              <w:ind w:right="7299"/>
              <w:rPr>
                <w:i/>
                <w:sz w:val="24"/>
              </w:rPr>
            </w:pPr>
            <w:hyperlink r:id="rId8">
              <w:r w:rsidR="000B2660">
                <w:rPr>
                  <w:i/>
                  <w:color w:val="0000FF"/>
                  <w:sz w:val="24"/>
                  <w:u w:val="single" w:color="0000FF"/>
                </w:rPr>
                <w:t>www.mineduc.cl</w:t>
              </w:r>
            </w:hyperlink>
            <w:r w:rsidR="000B2660">
              <w:rPr>
                <w:i/>
                <w:color w:val="0000FF"/>
                <w:sz w:val="24"/>
              </w:rPr>
              <w:t xml:space="preserve"> </w:t>
            </w:r>
            <w:hyperlink r:id="rId9">
              <w:r w:rsidR="000B2660">
                <w:rPr>
                  <w:i/>
                  <w:color w:val="0000FF"/>
                  <w:sz w:val="24"/>
                  <w:u w:val="single" w:color="0000FF"/>
                </w:rPr>
                <w:t>www.junji.cl</w:t>
              </w:r>
            </w:hyperlink>
            <w:r w:rsidR="000B2660">
              <w:rPr>
                <w:i/>
                <w:color w:val="0000FF"/>
                <w:sz w:val="24"/>
              </w:rPr>
              <w:t xml:space="preserve"> </w:t>
            </w:r>
            <w:hyperlink r:id="rId10">
              <w:r w:rsidR="000B2660">
                <w:rPr>
                  <w:i/>
                  <w:color w:val="0000FF"/>
                  <w:sz w:val="24"/>
                  <w:u w:val="single" w:color="0000FF"/>
                </w:rPr>
                <w:t>www.integra.cl</w:t>
              </w:r>
            </w:hyperlink>
          </w:p>
          <w:p w14:paraId="6CC054D0" w14:textId="77777777" w:rsidR="000B2660" w:rsidRDefault="000B2660" w:rsidP="000B2660">
            <w:pPr>
              <w:pStyle w:val="TableParagraph"/>
              <w:spacing w:line="292" w:lineRule="exact"/>
              <w:rPr>
                <w:b/>
                <w:sz w:val="24"/>
              </w:rPr>
            </w:pPr>
            <w:r>
              <w:t xml:space="preserve">Bolívar, A. y Bolívar, R. (2011) La didáctica en el núcleo del mejoramiento de los aprendizajes. Entre la agenda clásica y actual de la Didáctica. </w:t>
            </w:r>
            <w:r>
              <w:rPr>
                <w:i/>
                <w:sz w:val="24"/>
              </w:rPr>
              <w:t xml:space="preserve">Universidad de Granada Recuperado de </w:t>
            </w:r>
            <w:hyperlink r:id="rId11">
              <w:r>
                <w:rPr>
                  <w:i/>
                  <w:color w:val="0000FF"/>
                  <w:sz w:val="24"/>
                  <w:u w:val="single" w:color="0000FF"/>
                </w:rPr>
                <w:t>http://www.perspectivaeducacional.cl/index.php/peducacional/article/viewFile/38/18</w:t>
              </w:r>
            </w:hyperlink>
          </w:p>
          <w:p w14:paraId="2982AD85" w14:textId="77777777" w:rsidR="000B2660" w:rsidRDefault="000B2660">
            <w:pPr>
              <w:pStyle w:val="TableParagraph"/>
              <w:spacing w:line="292" w:lineRule="exact"/>
              <w:rPr>
                <w:b/>
                <w:sz w:val="24"/>
              </w:rPr>
            </w:pPr>
          </w:p>
        </w:tc>
      </w:tr>
    </w:tbl>
    <w:p w14:paraId="7432B8EA" w14:textId="77777777" w:rsidR="00067708" w:rsidRDefault="00067708" w:rsidP="000B2660">
      <w:pPr>
        <w:spacing w:line="292" w:lineRule="exact"/>
      </w:pPr>
    </w:p>
    <w:sectPr w:rsidR="00067708">
      <w:pgSz w:w="12240" w:h="15840"/>
      <w:pgMar w:top="1560" w:right="1460" w:bottom="280" w:left="1480" w:header="47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7C353" w14:textId="77777777" w:rsidR="00843EC6" w:rsidRDefault="00843EC6">
      <w:r>
        <w:separator/>
      </w:r>
    </w:p>
  </w:endnote>
  <w:endnote w:type="continuationSeparator" w:id="0">
    <w:p w14:paraId="45C52D2F" w14:textId="77777777" w:rsidR="00843EC6" w:rsidRDefault="0084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8E22B" w14:textId="77777777" w:rsidR="00843EC6" w:rsidRDefault="00843EC6">
      <w:r>
        <w:separator/>
      </w:r>
    </w:p>
  </w:footnote>
  <w:footnote w:type="continuationSeparator" w:id="0">
    <w:p w14:paraId="59CECB00" w14:textId="77777777" w:rsidR="00843EC6" w:rsidRDefault="00843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18517" w14:textId="77777777" w:rsidR="00D93A34" w:rsidRDefault="00C2650A">
    <w:pPr>
      <w:spacing w:line="14" w:lineRule="auto"/>
      <w:rPr>
        <w:sz w:val="20"/>
      </w:rPr>
    </w:pPr>
    <w:r>
      <w:rPr>
        <w:noProof/>
        <w:lang w:val="es-CL" w:eastAsia="es-CL" w:bidi="ar-SA"/>
      </w:rPr>
      <w:drawing>
        <wp:inline distT="0" distB="0" distL="0" distR="0" wp14:anchorId="5B9F28F2" wp14:editId="03F2A1A3">
          <wp:extent cx="3100705" cy="930275"/>
          <wp:effectExtent l="0" t="0" r="4445" b="3175"/>
          <wp:docPr id="16" name="Imagen 16" descr="Descripción: C:\Users\Usuario\AppData\Local\Microsoft\Windows\Temporary Internet Files\Content.Outlook\Z1RUSQ0A\logo_CS_educ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Usuario\AppData\Local\Microsoft\Windows\Temporary Internet Files\Content.Outlook\Z1RUSQ0A\logo_CS_educac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0705" cy="930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EEA"/>
    <w:multiLevelType w:val="hybridMultilevel"/>
    <w:tmpl w:val="49444112"/>
    <w:lvl w:ilvl="0" w:tplc="340A0001">
      <w:start w:val="1"/>
      <w:numFmt w:val="bullet"/>
      <w:lvlText w:val=""/>
      <w:lvlJc w:val="left"/>
      <w:pPr>
        <w:ind w:left="1192" w:hanging="360"/>
      </w:pPr>
      <w:rPr>
        <w:rFonts w:ascii="Symbol" w:hAnsi="Symbol" w:hint="default"/>
      </w:rPr>
    </w:lvl>
    <w:lvl w:ilvl="1" w:tplc="340A0003" w:tentative="1">
      <w:start w:val="1"/>
      <w:numFmt w:val="bullet"/>
      <w:lvlText w:val="o"/>
      <w:lvlJc w:val="left"/>
      <w:pPr>
        <w:ind w:left="1912" w:hanging="360"/>
      </w:pPr>
      <w:rPr>
        <w:rFonts w:ascii="Courier New" w:hAnsi="Courier New" w:cs="Courier New" w:hint="default"/>
      </w:rPr>
    </w:lvl>
    <w:lvl w:ilvl="2" w:tplc="340A0005" w:tentative="1">
      <w:start w:val="1"/>
      <w:numFmt w:val="bullet"/>
      <w:lvlText w:val=""/>
      <w:lvlJc w:val="left"/>
      <w:pPr>
        <w:ind w:left="2632" w:hanging="360"/>
      </w:pPr>
      <w:rPr>
        <w:rFonts w:ascii="Wingdings" w:hAnsi="Wingdings" w:hint="default"/>
      </w:rPr>
    </w:lvl>
    <w:lvl w:ilvl="3" w:tplc="340A0001" w:tentative="1">
      <w:start w:val="1"/>
      <w:numFmt w:val="bullet"/>
      <w:lvlText w:val=""/>
      <w:lvlJc w:val="left"/>
      <w:pPr>
        <w:ind w:left="3352" w:hanging="360"/>
      </w:pPr>
      <w:rPr>
        <w:rFonts w:ascii="Symbol" w:hAnsi="Symbol" w:hint="default"/>
      </w:rPr>
    </w:lvl>
    <w:lvl w:ilvl="4" w:tplc="340A0003" w:tentative="1">
      <w:start w:val="1"/>
      <w:numFmt w:val="bullet"/>
      <w:lvlText w:val="o"/>
      <w:lvlJc w:val="left"/>
      <w:pPr>
        <w:ind w:left="4072" w:hanging="360"/>
      </w:pPr>
      <w:rPr>
        <w:rFonts w:ascii="Courier New" w:hAnsi="Courier New" w:cs="Courier New" w:hint="default"/>
      </w:rPr>
    </w:lvl>
    <w:lvl w:ilvl="5" w:tplc="340A0005" w:tentative="1">
      <w:start w:val="1"/>
      <w:numFmt w:val="bullet"/>
      <w:lvlText w:val=""/>
      <w:lvlJc w:val="left"/>
      <w:pPr>
        <w:ind w:left="4792" w:hanging="360"/>
      </w:pPr>
      <w:rPr>
        <w:rFonts w:ascii="Wingdings" w:hAnsi="Wingdings" w:hint="default"/>
      </w:rPr>
    </w:lvl>
    <w:lvl w:ilvl="6" w:tplc="340A0001" w:tentative="1">
      <w:start w:val="1"/>
      <w:numFmt w:val="bullet"/>
      <w:lvlText w:val=""/>
      <w:lvlJc w:val="left"/>
      <w:pPr>
        <w:ind w:left="5512" w:hanging="360"/>
      </w:pPr>
      <w:rPr>
        <w:rFonts w:ascii="Symbol" w:hAnsi="Symbol" w:hint="default"/>
      </w:rPr>
    </w:lvl>
    <w:lvl w:ilvl="7" w:tplc="340A0003" w:tentative="1">
      <w:start w:val="1"/>
      <w:numFmt w:val="bullet"/>
      <w:lvlText w:val="o"/>
      <w:lvlJc w:val="left"/>
      <w:pPr>
        <w:ind w:left="6232" w:hanging="360"/>
      </w:pPr>
      <w:rPr>
        <w:rFonts w:ascii="Courier New" w:hAnsi="Courier New" w:cs="Courier New" w:hint="default"/>
      </w:rPr>
    </w:lvl>
    <w:lvl w:ilvl="8" w:tplc="340A0005" w:tentative="1">
      <w:start w:val="1"/>
      <w:numFmt w:val="bullet"/>
      <w:lvlText w:val=""/>
      <w:lvlJc w:val="left"/>
      <w:pPr>
        <w:ind w:left="6952" w:hanging="360"/>
      </w:pPr>
      <w:rPr>
        <w:rFonts w:ascii="Wingdings" w:hAnsi="Wingdings" w:hint="default"/>
      </w:rPr>
    </w:lvl>
  </w:abstractNum>
  <w:abstractNum w:abstractNumId="1">
    <w:nsid w:val="0DA8242C"/>
    <w:multiLevelType w:val="hybridMultilevel"/>
    <w:tmpl w:val="D72E9A80"/>
    <w:lvl w:ilvl="0" w:tplc="CE24B6EA">
      <w:start w:val="1"/>
      <w:numFmt w:val="decimal"/>
      <w:lvlText w:val="%1."/>
      <w:lvlJc w:val="left"/>
      <w:pPr>
        <w:ind w:left="467" w:hanging="360"/>
      </w:pPr>
      <w:rPr>
        <w:rFonts w:hint="default"/>
      </w:rPr>
    </w:lvl>
    <w:lvl w:ilvl="1" w:tplc="340A0019" w:tentative="1">
      <w:start w:val="1"/>
      <w:numFmt w:val="lowerLetter"/>
      <w:lvlText w:val="%2."/>
      <w:lvlJc w:val="left"/>
      <w:pPr>
        <w:ind w:left="1187" w:hanging="360"/>
      </w:pPr>
    </w:lvl>
    <w:lvl w:ilvl="2" w:tplc="340A001B" w:tentative="1">
      <w:start w:val="1"/>
      <w:numFmt w:val="lowerRoman"/>
      <w:lvlText w:val="%3."/>
      <w:lvlJc w:val="right"/>
      <w:pPr>
        <w:ind w:left="1907" w:hanging="180"/>
      </w:pPr>
    </w:lvl>
    <w:lvl w:ilvl="3" w:tplc="340A000F" w:tentative="1">
      <w:start w:val="1"/>
      <w:numFmt w:val="decimal"/>
      <w:lvlText w:val="%4."/>
      <w:lvlJc w:val="left"/>
      <w:pPr>
        <w:ind w:left="2627" w:hanging="360"/>
      </w:pPr>
    </w:lvl>
    <w:lvl w:ilvl="4" w:tplc="340A0019" w:tentative="1">
      <w:start w:val="1"/>
      <w:numFmt w:val="lowerLetter"/>
      <w:lvlText w:val="%5."/>
      <w:lvlJc w:val="left"/>
      <w:pPr>
        <w:ind w:left="3347" w:hanging="360"/>
      </w:pPr>
    </w:lvl>
    <w:lvl w:ilvl="5" w:tplc="340A001B" w:tentative="1">
      <w:start w:val="1"/>
      <w:numFmt w:val="lowerRoman"/>
      <w:lvlText w:val="%6."/>
      <w:lvlJc w:val="right"/>
      <w:pPr>
        <w:ind w:left="4067" w:hanging="180"/>
      </w:pPr>
    </w:lvl>
    <w:lvl w:ilvl="6" w:tplc="340A000F" w:tentative="1">
      <w:start w:val="1"/>
      <w:numFmt w:val="decimal"/>
      <w:lvlText w:val="%7."/>
      <w:lvlJc w:val="left"/>
      <w:pPr>
        <w:ind w:left="4787" w:hanging="360"/>
      </w:pPr>
    </w:lvl>
    <w:lvl w:ilvl="7" w:tplc="340A0019" w:tentative="1">
      <w:start w:val="1"/>
      <w:numFmt w:val="lowerLetter"/>
      <w:lvlText w:val="%8."/>
      <w:lvlJc w:val="left"/>
      <w:pPr>
        <w:ind w:left="5507" w:hanging="360"/>
      </w:pPr>
    </w:lvl>
    <w:lvl w:ilvl="8" w:tplc="340A001B" w:tentative="1">
      <w:start w:val="1"/>
      <w:numFmt w:val="lowerRoman"/>
      <w:lvlText w:val="%9."/>
      <w:lvlJc w:val="right"/>
      <w:pPr>
        <w:ind w:left="6227" w:hanging="180"/>
      </w:pPr>
    </w:lvl>
  </w:abstractNum>
  <w:abstractNum w:abstractNumId="2">
    <w:nsid w:val="19051CCC"/>
    <w:multiLevelType w:val="hybridMultilevel"/>
    <w:tmpl w:val="5E14BCFE"/>
    <w:lvl w:ilvl="0" w:tplc="EE340AD6">
      <w:numFmt w:val="bullet"/>
      <w:lvlText w:val=""/>
      <w:lvlJc w:val="left"/>
      <w:pPr>
        <w:ind w:left="1282" w:hanging="348"/>
      </w:pPr>
      <w:rPr>
        <w:rFonts w:ascii="Symbol" w:eastAsia="Symbol" w:hAnsi="Symbol" w:cs="Symbol" w:hint="default"/>
        <w:w w:val="100"/>
        <w:sz w:val="24"/>
        <w:szCs w:val="24"/>
        <w:lang w:val="es-ES" w:eastAsia="es-ES" w:bidi="es-ES"/>
      </w:rPr>
    </w:lvl>
    <w:lvl w:ilvl="1" w:tplc="340A0003">
      <w:start w:val="1"/>
      <w:numFmt w:val="bullet"/>
      <w:lvlText w:val="o"/>
      <w:lvlJc w:val="left"/>
      <w:pPr>
        <w:ind w:left="1907" w:hanging="360"/>
      </w:pPr>
      <w:rPr>
        <w:rFonts w:ascii="Courier New" w:hAnsi="Courier New" w:cs="Courier New" w:hint="default"/>
      </w:rPr>
    </w:lvl>
    <w:lvl w:ilvl="2" w:tplc="340A0005" w:tentative="1">
      <w:start w:val="1"/>
      <w:numFmt w:val="bullet"/>
      <w:lvlText w:val=""/>
      <w:lvlJc w:val="left"/>
      <w:pPr>
        <w:ind w:left="2627" w:hanging="360"/>
      </w:pPr>
      <w:rPr>
        <w:rFonts w:ascii="Wingdings" w:hAnsi="Wingdings" w:hint="default"/>
      </w:rPr>
    </w:lvl>
    <w:lvl w:ilvl="3" w:tplc="340A0001" w:tentative="1">
      <w:start w:val="1"/>
      <w:numFmt w:val="bullet"/>
      <w:lvlText w:val=""/>
      <w:lvlJc w:val="left"/>
      <w:pPr>
        <w:ind w:left="3347" w:hanging="360"/>
      </w:pPr>
      <w:rPr>
        <w:rFonts w:ascii="Symbol" w:hAnsi="Symbol" w:hint="default"/>
      </w:rPr>
    </w:lvl>
    <w:lvl w:ilvl="4" w:tplc="340A0003" w:tentative="1">
      <w:start w:val="1"/>
      <w:numFmt w:val="bullet"/>
      <w:lvlText w:val="o"/>
      <w:lvlJc w:val="left"/>
      <w:pPr>
        <w:ind w:left="4067" w:hanging="360"/>
      </w:pPr>
      <w:rPr>
        <w:rFonts w:ascii="Courier New" w:hAnsi="Courier New" w:cs="Courier New" w:hint="default"/>
      </w:rPr>
    </w:lvl>
    <w:lvl w:ilvl="5" w:tplc="340A0005" w:tentative="1">
      <w:start w:val="1"/>
      <w:numFmt w:val="bullet"/>
      <w:lvlText w:val=""/>
      <w:lvlJc w:val="left"/>
      <w:pPr>
        <w:ind w:left="4787" w:hanging="360"/>
      </w:pPr>
      <w:rPr>
        <w:rFonts w:ascii="Wingdings" w:hAnsi="Wingdings" w:hint="default"/>
      </w:rPr>
    </w:lvl>
    <w:lvl w:ilvl="6" w:tplc="340A0001" w:tentative="1">
      <w:start w:val="1"/>
      <w:numFmt w:val="bullet"/>
      <w:lvlText w:val=""/>
      <w:lvlJc w:val="left"/>
      <w:pPr>
        <w:ind w:left="5507" w:hanging="360"/>
      </w:pPr>
      <w:rPr>
        <w:rFonts w:ascii="Symbol" w:hAnsi="Symbol" w:hint="default"/>
      </w:rPr>
    </w:lvl>
    <w:lvl w:ilvl="7" w:tplc="340A0003" w:tentative="1">
      <w:start w:val="1"/>
      <w:numFmt w:val="bullet"/>
      <w:lvlText w:val="o"/>
      <w:lvlJc w:val="left"/>
      <w:pPr>
        <w:ind w:left="6227" w:hanging="360"/>
      </w:pPr>
      <w:rPr>
        <w:rFonts w:ascii="Courier New" w:hAnsi="Courier New" w:cs="Courier New" w:hint="default"/>
      </w:rPr>
    </w:lvl>
    <w:lvl w:ilvl="8" w:tplc="340A0005" w:tentative="1">
      <w:start w:val="1"/>
      <w:numFmt w:val="bullet"/>
      <w:lvlText w:val=""/>
      <w:lvlJc w:val="left"/>
      <w:pPr>
        <w:ind w:left="6947" w:hanging="360"/>
      </w:pPr>
      <w:rPr>
        <w:rFonts w:ascii="Wingdings" w:hAnsi="Wingdings" w:hint="default"/>
      </w:rPr>
    </w:lvl>
  </w:abstractNum>
  <w:abstractNum w:abstractNumId="3">
    <w:nsid w:val="1CD71091"/>
    <w:multiLevelType w:val="hybridMultilevel"/>
    <w:tmpl w:val="7F30B5B8"/>
    <w:lvl w:ilvl="0" w:tplc="EE340AD6">
      <w:numFmt w:val="bullet"/>
      <w:lvlText w:val=""/>
      <w:lvlJc w:val="left"/>
      <w:pPr>
        <w:ind w:left="815" w:hanging="348"/>
      </w:pPr>
      <w:rPr>
        <w:rFonts w:ascii="Symbol" w:eastAsia="Symbol" w:hAnsi="Symbol" w:cs="Symbol" w:hint="default"/>
        <w:w w:val="100"/>
        <w:sz w:val="24"/>
        <w:szCs w:val="24"/>
        <w:lang w:val="es-ES" w:eastAsia="es-ES" w:bidi="es-ES"/>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73C5AA0"/>
    <w:multiLevelType w:val="hybridMultilevel"/>
    <w:tmpl w:val="F68AC7BE"/>
    <w:lvl w:ilvl="0" w:tplc="EE340AD6">
      <w:numFmt w:val="bullet"/>
      <w:lvlText w:val=""/>
      <w:lvlJc w:val="left"/>
      <w:pPr>
        <w:ind w:left="1282" w:hanging="348"/>
      </w:pPr>
      <w:rPr>
        <w:rFonts w:ascii="Symbol" w:eastAsia="Symbol" w:hAnsi="Symbol" w:cs="Symbol" w:hint="default"/>
        <w:w w:val="100"/>
        <w:sz w:val="24"/>
        <w:szCs w:val="24"/>
        <w:lang w:val="es-ES" w:eastAsia="es-ES" w:bidi="es-ES"/>
      </w:rPr>
    </w:lvl>
    <w:lvl w:ilvl="1" w:tplc="340A0003" w:tentative="1">
      <w:start w:val="1"/>
      <w:numFmt w:val="bullet"/>
      <w:lvlText w:val="o"/>
      <w:lvlJc w:val="left"/>
      <w:pPr>
        <w:ind w:left="1907" w:hanging="360"/>
      </w:pPr>
      <w:rPr>
        <w:rFonts w:ascii="Courier New" w:hAnsi="Courier New" w:cs="Courier New" w:hint="default"/>
      </w:rPr>
    </w:lvl>
    <w:lvl w:ilvl="2" w:tplc="340A0005" w:tentative="1">
      <w:start w:val="1"/>
      <w:numFmt w:val="bullet"/>
      <w:lvlText w:val=""/>
      <w:lvlJc w:val="left"/>
      <w:pPr>
        <w:ind w:left="2627" w:hanging="360"/>
      </w:pPr>
      <w:rPr>
        <w:rFonts w:ascii="Wingdings" w:hAnsi="Wingdings" w:hint="default"/>
      </w:rPr>
    </w:lvl>
    <w:lvl w:ilvl="3" w:tplc="340A0001" w:tentative="1">
      <w:start w:val="1"/>
      <w:numFmt w:val="bullet"/>
      <w:lvlText w:val=""/>
      <w:lvlJc w:val="left"/>
      <w:pPr>
        <w:ind w:left="3347" w:hanging="360"/>
      </w:pPr>
      <w:rPr>
        <w:rFonts w:ascii="Symbol" w:hAnsi="Symbol" w:hint="default"/>
      </w:rPr>
    </w:lvl>
    <w:lvl w:ilvl="4" w:tplc="340A0003" w:tentative="1">
      <w:start w:val="1"/>
      <w:numFmt w:val="bullet"/>
      <w:lvlText w:val="o"/>
      <w:lvlJc w:val="left"/>
      <w:pPr>
        <w:ind w:left="4067" w:hanging="360"/>
      </w:pPr>
      <w:rPr>
        <w:rFonts w:ascii="Courier New" w:hAnsi="Courier New" w:cs="Courier New" w:hint="default"/>
      </w:rPr>
    </w:lvl>
    <w:lvl w:ilvl="5" w:tplc="340A0005" w:tentative="1">
      <w:start w:val="1"/>
      <w:numFmt w:val="bullet"/>
      <w:lvlText w:val=""/>
      <w:lvlJc w:val="left"/>
      <w:pPr>
        <w:ind w:left="4787" w:hanging="360"/>
      </w:pPr>
      <w:rPr>
        <w:rFonts w:ascii="Wingdings" w:hAnsi="Wingdings" w:hint="default"/>
      </w:rPr>
    </w:lvl>
    <w:lvl w:ilvl="6" w:tplc="340A0001" w:tentative="1">
      <w:start w:val="1"/>
      <w:numFmt w:val="bullet"/>
      <w:lvlText w:val=""/>
      <w:lvlJc w:val="left"/>
      <w:pPr>
        <w:ind w:left="5507" w:hanging="360"/>
      </w:pPr>
      <w:rPr>
        <w:rFonts w:ascii="Symbol" w:hAnsi="Symbol" w:hint="default"/>
      </w:rPr>
    </w:lvl>
    <w:lvl w:ilvl="7" w:tplc="340A0003" w:tentative="1">
      <w:start w:val="1"/>
      <w:numFmt w:val="bullet"/>
      <w:lvlText w:val="o"/>
      <w:lvlJc w:val="left"/>
      <w:pPr>
        <w:ind w:left="6227" w:hanging="360"/>
      </w:pPr>
      <w:rPr>
        <w:rFonts w:ascii="Courier New" w:hAnsi="Courier New" w:cs="Courier New" w:hint="default"/>
      </w:rPr>
    </w:lvl>
    <w:lvl w:ilvl="8" w:tplc="340A0005" w:tentative="1">
      <w:start w:val="1"/>
      <w:numFmt w:val="bullet"/>
      <w:lvlText w:val=""/>
      <w:lvlJc w:val="left"/>
      <w:pPr>
        <w:ind w:left="6947" w:hanging="360"/>
      </w:pPr>
      <w:rPr>
        <w:rFonts w:ascii="Wingdings" w:hAnsi="Wingdings" w:hint="default"/>
      </w:rPr>
    </w:lvl>
  </w:abstractNum>
  <w:abstractNum w:abstractNumId="5">
    <w:nsid w:val="35830FFD"/>
    <w:multiLevelType w:val="hybridMultilevel"/>
    <w:tmpl w:val="257ED818"/>
    <w:lvl w:ilvl="0" w:tplc="B4965BA2">
      <w:start w:val="11"/>
      <w:numFmt w:val="decimal"/>
      <w:lvlText w:val="%1."/>
      <w:lvlJc w:val="left"/>
      <w:pPr>
        <w:ind w:left="472" w:hanging="365"/>
      </w:pPr>
      <w:rPr>
        <w:rFonts w:ascii="Calibri" w:eastAsia="Calibri" w:hAnsi="Calibri" w:cs="Calibri" w:hint="default"/>
        <w:b/>
        <w:bCs/>
        <w:w w:val="100"/>
        <w:sz w:val="24"/>
        <w:szCs w:val="24"/>
        <w:lang w:val="es-ES" w:eastAsia="es-ES" w:bidi="es-ES"/>
      </w:rPr>
    </w:lvl>
    <w:lvl w:ilvl="1" w:tplc="EE340AD6">
      <w:numFmt w:val="bullet"/>
      <w:lvlText w:val=""/>
      <w:lvlJc w:val="left"/>
      <w:pPr>
        <w:ind w:left="815" w:hanging="348"/>
      </w:pPr>
      <w:rPr>
        <w:rFonts w:ascii="Symbol" w:eastAsia="Symbol" w:hAnsi="Symbol" w:cs="Symbol" w:hint="default"/>
        <w:w w:val="100"/>
        <w:sz w:val="24"/>
        <w:szCs w:val="24"/>
        <w:lang w:val="es-ES" w:eastAsia="es-ES" w:bidi="es-ES"/>
      </w:rPr>
    </w:lvl>
    <w:lvl w:ilvl="2" w:tplc="26D4DCBE">
      <w:numFmt w:val="bullet"/>
      <w:lvlText w:val="•"/>
      <w:lvlJc w:val="left"/>
      <w:pPr>
        <w:ind w:left="1734" w:hanging="348"/>
      </w:pPr>
      <w:rPr>
        <w:rFonts w:hint="default"/>
        <w:lang w:val="es-ES" w:eastAsia="es-ES" w:bidi="es-ES"/>
      </w:rPr>
    </w:lvl>
    <w:lvl w:ilvl="3" w:tplc="FEFE0298">
      <w:numFmt w:val="bullet"/>
      <w:lvlText w:val="•"/>
      <w:lvlJc w:val="left"/>
      <w:pPr>
        <w:ind w:left="2648" w:hanging="348"/>
      </w:pPr>
      <w:rPr>
        <w:rFonts w:hint="default"/>
        <w:lang w:val="es-ES" w:eastAsia="es-ES" w:bidi="es-ES"/>
      </w:rPr>
    </w:lvl>
    <w:lvl w:ilvl="4" w:tplc="E1F0552C">
      <w:numFmt w:val="bullet"/>
      <w:lvlText w:val="•"/>
      <w:lvlJc w:val="left"/>
      <w:pPr>
        <w:ind w:left="3562" w:hanging="348"/>
      </w:pPr>
      <w:rPr>
        <w:rFonts w:hint="default"/>
        <w:lang w:val="es-ES" w:eastAsia="es-ES" w:bidi="es-ES"/>
      </w:rPr>
    </w:lvl>
    <w:lvl w:ilvl="5" w:tplc="F46EC002">
      <w:numFmt w:val="bullet"/>
      <w:lvlText w:val="•"/>
      <w:lvlJc w:val="left"/>
      <w:pPr>
        <w:ind w:left="4476" w:hanging="348"/>
      </w:pPr>
      <w:rPr>
        <w:rFonts w:hint="default"/>
        <w:lang w:val="es-ES" w:eastAsia="es-ES" w:bidi="es-ES"/>
      </w:rPr>
    </w:lvl>
    <w:lvl w:ilvl="6" w:tplc="7FD22918">
      <w:numFmt w:val="bullet"/>
      <w:lvlText w:val="•"/>
      <w:lvlJc w:val="left"/>
      <w:pPr>
        <w:ind w:left="5390" w:hanging="348"/>
      </w:pPr>
      <w:rPr>
        <w:rFonts w:hint="default"/>
        <w:lang w:val="es-ES" w:eastAsia="es-ES" w:bidi="es-ES"/>
      </w:rPr>
    </w:lvl>
    <w:lvl w:ilvl="7" w:tplc="03F2C3CA">
      <w:numFmt w:val="bullet"/>
      <w:lvlText w:val="•"/>
      <w:lvlJc w:val="left"/>
      <w:pPr>
        <w:ind w:left="6304" w:hanging="348"/>
      </w:pPr>
      <w:rPr>
        <w:rFonts w:hint="default"/>
        <w:lang w:val="es-ES" w:eastAsia="es-ES" w:bidi="es-ES"/>
      </w:rPr>
    </w:lvl>
    <w:lvl w:ilvl="8" w:tplc="D2080950">
      <w:numFmt w:val="bullet"/>
      <w:lvlText w:val="•"/>
      <w:lvlJc w:val="left"/>
      <w:pPr>
        <w:ind w:left="7218" w:hanging="348"/>
      </w:pPr>
      <w:rPr>
        <w:rFonts w:hint="default"/>
        <w:lang w:val="es-ES" w:eastAsia="es-ES" w:bidi="es-ES"/>
      </w:rPr>
    </w:lvl>
  </w:abstractNum>
  <w:abstractNum w:abstractNumId="6">
    <w:nsid w:val="3AF51989"/>
    <w:multiLevelType w:val="hybridMultilevel"/>
    <w:tmpl w:val="8EA247CA"/>
    <w:lvl w:ilvl="0" w:tplc="8B96918E">
      <w:numFmt w:val="bullet"/>
      <w:lvlText w:val="-"/>
      <w:lvlJc w:val="left"/>
      <w:pPr>
        <w:ind w:left="237" w:hanging="130"/>
      </w:pPr>
      <w:rPr>
        <w:rFonts w:ascii="Calibri" w:eastAsia="Calibri" w:hAnsi="Calibri" w:cs="Calibri" w:hint="default"/>
        <w:b/>
        <w:bCs/>
        <w:w w:val="100"/>
        <w:sz w:val="24"/>
        <w:szCs w:val="24"/>
        <w:lang w:val="es-ES" w:eastAsia="es-ES" w:bidi="es-ES"/>
      </w:rPr>
    </w:lvl>
    <w:lvl w:ilvl="1" w:tplc="89169C2A">
      <w:numFmt w:val="bullet"/>
      <w:lvlText w:val="•"/>
      <w:lvlJc w:val="left"/>
      <w:pPr>
        <w:ind w:left="1120" w:hanging="130"/>
      </w:pPr>
      <w:rPr>
        <w:rFonts w:hint="default"/>
        <w:lang w:val="es-ES" w:eastAsia="es-ES" w:bidi="es-ES"/>
      </w:rPr>
    </w:lvl>
    <w:lvl w:ilvl="2" w:tplc="A0405056">
      <w:numFmt w:val="bullet"/>
      <w:lvlText w:val="•"/>
      <w:lvlJc w:val="left"/>
      <w:pPr>
        <w:ind w:left="2001" w:hanging="130"/>
      </w:pPr>
      <w:rPr>
        <w:rFonts w:hint="default"/>
        <w:lang w:val="es-ES" w:eastAsia="es-ES" w:bidi="es-ES"/>
      </w:rPr>
    </w:lvl>
    <w:lvl w:ilvl="3" w:tplc="5B22845A">
      <w:numFmt w:val="bullet"/>
      <w:lvlText w:val="•"/>
      <w:lvlJc w:val="left"/>
      <w:pPr>
        <w:ind w:left="2882" w:hanging="130"/>
      </w:pPr>
      <w:rPr>
        <w:rFonts w:hint="default"/>
        <w:lang w:val="es-ES" w:eastAsia="es-ES" w:bidi="es-ES"/>
      </w:rPr>
    </w:lvl>
    <w:lvl w:ilvl="4" w:tplc="178A635C">
      <w:numFmt w:val="bullet"/>
      <w:lvlText w:val="•"/>
      <w:lvlJc w:val="left"/>
      <w:pPr>
        <w:ind w:left="3762" w:hanging="130"/>
      </w:pPr>
      <w:rPr>
        <w:rFonts w:hint="default"/>
        <w:lang w:val="es-ES" w:eastAsia="es-ES" w:bidi="es-ES"/>
      </w:rPr>
    </w:lvl>
    <w:lvl w:ilvl="5" w:tplc="537C1066">
      <w:numFmt w:val="bullet"/>
      <w:lvlText w:val="•"/>
      <w:lvlJc w:val="left"/>
      <w:pPr>
        <w:ind w:left="4643" w:hanging="130"/>
      </w:pPr>
      <w:rPr>
        <w:rFonts w:hint="default"/>
        <w:lang w:val="es-ES" w:eastAsia="es-ES" w:bidi="es-ES"/>
      </w:rPr>
    </w:lvl>
    <w:lvl w:ilvl="6" w:tplc="67406998">
      <w:numFmt w:val="bullet"/>
      <w:lvlText w:val="•"/>
      <w:lvlJc w:val="left"/>
      <w:pPr>
        <w:ind w:left="5524" w:hanging="130"/>
      </w:pPr>
      <w:rPr>
        <w:rFonts w:hint="default"/>
        <w:lang w:val="es-ES" w:eastAsia="es-ES" w:bidi="es-ES"/>
      </w:rPr>
    </w:lvl>
    <w:lvl w:ilvl="7" w:tplc="84F06044">
      <w:numFmt w:val="bullet"/>
      <w:lvlText w:val="•"/>
      <w:lvlJc w:val="left"/>
      <w:pPr>
        <w:ind w:left="6404" w:hanging="130"/>
      </w:pPr>
      <w:rPr>
        <w:rFonts w:hint="default"/>
        <w:lang w:val="es-ES" w:eastAsia="es-ES" w:bidi="es-ES"/>
      </w:rPr>
    </w:lvl>
    <w:lvl w:ilvl="8" w:tplc="69E26EF0">
      <w:numFmt w:val="bullet"/>
      <w:lvlText w:val="•"/>
      <w:lvlJc w:val="left"/>
      <w:pPr>
        <w:ind w:left="7285" w:hanging="130"/>
      </w:pPr>
      <w:rPr>
        <w:rFonts w:hint="default"/>
        <w:lang w:val="es-ES" w:eastAsia="es-ES" w:bidi="es-ES"/>
      </w:rPr>
    </w:lvl>
  </w:abstractNum>
  <w:abstractNum w:abstractNumId="7">
    <w:nsid w:val="3E92198E"/>
    <w:multiLevelType w:val="hybridMultilevel"/>
    <w:tmpl w:val="463AA9C6"/>
    <w:lvl w:ilvl="0" w:tplc="BA9EE572">
      <w:numFmt w:val="bullet"/>
      <w:lvlText w:val=""/>
      <w:lvlJc w:val="left"/>
      <w:pPr>
        <w:ind w:left="467" w:hanging="360"/>
      </w:pPr>
      <w:rPr>
        <w:rFonts w:ascii="Symbol" w:eastAsia="Symbol" w:hAnsi="Symbol" w:cs="Symbol" w:hint="default"/>
        <w:w w:val="100"/>
        <w:sz w:val="24"/>
        <w:szCs w:val="24"/>
        <w:lang w:val="es-ES" w:eastAsia="es-ES" w:bidi="es-ES"/>
      </w:rPr>
    </w:lvl>
    <w:lvl w:ilvl="1" w:tplc="0BE2414C">
      <w:numFmt w:val="bullet"/>
      <w:lvlText w:val="•"/>
      <w:lvlJc w:val="left"/>
      <w:pPr>
        <w:ind w:left="1318" w:hanging="360"/>
      </w:pPr>
      <w:rPr>
        <w:rFonts w:hint="default"/>
        <w:lang w:val="es-ES" w:eastAsia="es-ES" w:bidi="es-ES"/>
      </w:rPr>
    </w:lvl>
    <w:lvl w:ilvl="2" w:tplc="5A10A99A">
      <w:numFmt w:val="bullet"/>
      <w:lvlText w:val="•"/>
      <w:lvlJc w:val="left"/>
      <w:pPr>
        <w:ind w:left="2177" w:hanging="360"/>
      </w:pPr>
      <w:rPr>
        <w:rFonts w:hint="default"/>
        <w:lang w:val="es-ES" w:eastAsia="es-ES" w:bidi="es-ES"/>
      </w:rPr>
    </w:lvl>
    <w:lvl w:ilvl="3" w:tplc="EC24C6FC">
      <w:numFmt w:val="bullet"/>
      <w:lvlText w:val="•"/>
      <w:lvlJc w:val="left"/>
      <w:pPr>
        <w:ind w:left="3036" w:hanging="360"/>
      </w:pPr>
      <w:rPr>
        <w:rFonts w:hint="default"/>
        <w:lang w:val="es-ES" w:eastAsia="es-ES" w:bidi="es-ES"/>
      </w:rPr>
    </w:lvl>
    <w:lvl w:ilvl="4" w:tplc="2FB6B758">
      <w:numFmt w:val="bullet"/>
      <w:lvlText w:val="•"/>
      <w:lvlJc w:val="left"/>
      <w:pPr>
        <w:ind w:left="3894" w:hanging="360"/>
      </w:pPr>
      <w:rPr>
        <w:rFonts w:hint="default"/>
        <w:lang w:val="es-ES" w:eastAsia="es-ES" w:bidi="es-ES"/>
      </w:rPr>
    </w:lvl>
    <w:lvl w:ilvl="5" w:tplc="2488E5AC">
      <w:numFmt w:val="bullet"/>
      <w:lvlText w:val="•"/>
      <w:lvlJc w:val="left"/>
      <w:pPr>
        <w:ind w:left="4753" w:hanging="360"/>
      </w:pPr>
      <w:rPr>
        <w:rFonts w:hint="default"/>
        <w:lang w:val="es-ES" w:eastAsia="es-ES" w:bidi="es-ES"/>
      </w:rPr>
    </w:lvl>
    <w:lvl w:ilvl="6" w:tplc="BA562136">
      <w:numFmt w:val="bullet"/>
      <w:lvlText w:val="•"/>
      <w:lvlJc w:val="left"/>
      <w:pPr>
        <w:ind w:left="5612" w:hanging="360"/>
      </w:pPr>
      <w:rPr>
        <w:rFonts w:hint="default"/>
        <w:lang w:val="es-ES" w:eastAsia="es-ES" w:bidi="es-ES"/>
      </w:rPr>
    </w:lvl>
    <w:lvl w:ilvl="7" w:tplc="7EE22E70">
      <w:numFmt w:val="bullet"/>
      <w:lvlText w:val="•"/>
      <w:lvlJc w:val="left"/>
      <w:pPr>
        <w:ind w:left="6470" w:hanging="360"/>
      </w:pPr>
      <w:rPr>
        <w:rFonts w:hint="default"/>
        <w:lang w:val="es-ES" w:eastAsia="es-ES" w:bidi="es-ES"/>
      </w:rPr>
    </w:lvl>
    <w:lvl w:ilvl="8" w:tplc="E4843A36">
      <w:numFmt w:val="bullet"/>
      <w:lvlText w:val="•"/>
      <w:lvlJc w:val="left"/>
      <w:pPr>
        <w:ind w:left="7329" w:hanging="360"/>
      </w:pPr>
      <w:rPr>
        <w:rFonts w:hint="default"/>
        <w:lang w:val="es-ES" w:eastAsia="es-ES" w:bidi="es-ES"/>
      </w:rPr>
    </w:lvl>
  </w:abstractNum>
  <w:abstractNum w:abstractNumId="8">
    <w:nsid w:val="5F0D35F4"/>
    <w:multiLevelType w:val="hybridMultilevel"/>
    <w:tmpl w:val="FC480380"/>
    <w:lvl w:ilvl="0" w:tplc="916AFF98">
      <w:start w:val="10"/>
      <w:numFmt w:val="decimal"/>
      <w:lvlText w:val="%1."/>
      <w:lvlJc w:val="left"/>
      <w:pPr>
        <w:ind w:left="471" w:hanging="365"/>
      </w:pPr>
      <w:rPr>
        <w:rFonts w:ascii="Calibri" w:eastAsia="Calibri" w:hAnsi="Calibri" w:cs="Calibri" w:hint="default"/>
        <w:b/>
        <w:bCs/>
        <w:w w:val="100"/>
        <w:sz w:val="24"/>
        <w:szCs w:val="24"/>
        <w:lang w:val="es-ES" w:eastAsia="es-ES" w:bidi="es-ES"/>
      </w:rPr>
    </w:lvl>
    <w:lvl w:ilvl="1" w:tplc="06509690">
      <w:numFmt w:val="bullet"/>
      <w:lvlText w:val=""/>
      <w:lvlJc w:val="left"/>
      <w:pPr>
        <w:ind w:left="827" w:hanging="348"/>
      </w:pPr>
      <w:rPr>
        <w:rFonts w:ascii="Symbol" w:eastAsia="Symbol" w:hAnsi="Symbol" w:cs="Symbol" w:hint="default"/>
        <w:w w:val="100"/>
        <w:sz w:val="24"/>
        <w:szCs w:val="24"/>
        <w:lang w:val="es-ES" w:eastAsia="es-ES" w:bidi="es-ES"/>
      </w:rPr>
    </w:lvl>
    <w:lvl w:ilvl="2" w:tplc="8ED05F52">
      <w:numFmt w:val="bullet"/>
      <w:lvlText w:val="•"/>
      <w:lvlJc w:val="left"/>
      <w:pPr>
        <w:ind w:left="1734" w:hanging="348"/>
      </w:pPr>
      <w:rPr>
        <w:rFonts w:hint="default"/>
        <w:lang w:val="es-ES" w:eastAsia="es-ES" w:bidi="es-ES"/>
      </w:rPr>
    </w:lvl>
    <w:lvl w:ilvl="3" w:tplc="2D3E2896">
      <w:numFmt w:val="bullet"/>
      <w:lvlText w:val="•"/>
      <w:lvlJc w:val="left"/>
      <w:pPr>
        <w:ind w:left="2648" w:hanging="348"/>
      </w:pPr>
      <w:rPr>
        <w:rFonts w:hint="default"/>
        <w:lang w:val="es-ES" w:eastAsia="es-ES" w:bidi="es-ES"/>
      </w:rPr>
    </w:lvl>
    <w:lvl w:ilvl="4" w:tplc="4928180A">
      <w:numFmt w:val="bullet"/>
      <w:lvlText w:val="•"/>
      <w:lvlJc w:val="left"/>
      <w:pPr>
        <w:ind w:left="3562" w:hanging="348"/>
      </w:pPr>
      <w:rPr>
        <w:rFonts w:hint="default"/>
        <w:lang w:val="es-ES" w:eastAsia="es-ES" w:bidi="es-ES"/>
      </w:rPr>
    </w:lvl>
    <w:lvl w:ilvl="5" w:tplc="77A2F836">
      <w:numFmt w:val="bullet"/>
      <w:lvlText w:val="•"/>
      <w:lvlJc w:val="left"/>
      <w:pPr>
        <w:ind w:left="4476" w:hanging="348"/>
      </w:pPr>
      <w:rPr>
        <w:rFonts w:hint="default"/>
        <w:lang w:val="es-ES" w:eastAsia="es-ES" w:bidi="es-ES"/>
      </w:rPr>
    </w:lvl>
    <w:lvl w:ilvl="6" w:tplc="F232FF66">
      <w:numFmt w:val="bullet"/>
      <w:lvlText w:val="•"/>
      <w:lvlJc w:val="left"/>
      <w:pPr>
        <w:ind w:left="5390" w:hanging="348"/>
      </w:pPr>
      <w:rPr>
        <w:rFonts w:hint="default"/>
        <w:lang w:val="es-ES" w:eastAsia="es-ES" w:bidi="es-ES"/>
      </w:rPr>
    </w:lvl>
    <w:lvl w:ilvl="7" w:tplc="998AE2EC">
      <w:numFmt w:val="bullet"/>
      <w:lvlText w:val="•"/>
      <w:lvlJc w:val="left"/>
      <w:pPr>
        <w:ind w:left="6304" w:hanging="348"/>
      </w:pPr>
      <w:rPr>
        <w:rFonts w:hint="default"/>
        <w:lang w:val="es-ES" w:eastAsia="es-ES" w:bidi="es-ES"/>
      </w:rPr>
    </w:lvl>
    <w:lvl w:ilvl="8" w:tplc="24D67C28">
      <w:numFmt w:val="bullet"/>
      <w:lvlText w:val="•"/>
      <w:lvlJc w:val="left"/>
      <w:pPr>
        <w:ind w:left="7218" w:hanging="348"/>
      </w:pPr>
      <w:rPr>
        <w:rFonts w:hint="default"/>
        <w:lang w:val="es-ES" w:eastAsia="es-ES" w:bidi="es-ES"/>
      </w:rPr>
    </w:lvl>
  </w:abstractNum>
  <w:num w:numId="1">
    <w:abstractNumId w:val="7"/>
  </w:num>
  <w:num w:numId="2">
    <w:abstractNumId w:val="6"/>
  </w:num>
  <w:num w:numId="3">
    <w:abstractNumId w:val="5"/>
  </w:num>
  <w:num w:numId="4">
    <w:abstractNumId w:val="8"/>
  </w:num>
  <w:num w:numId="5">
    <w:abstractNumId w:val="0"/>
  </w:num>
  <w:num w:numId="6">
    <w:abstractNumId w:val="4"/>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A34"/>
    <w:rsid w:val="00067708"/>
    <w:rsid w:val="000B2660"/>
    <w:rsid w:val="00107B80"/>
    <w:rsid w:val="00140734"/>
    <w:rsid w:val="0019518A"/>
    <w:rsid w:val="002760C1"/>
    <w:rsid w:val="00414C9B"/>
    <w:rsid w:val="00460FC0"/>
    <w:rsid w:val="004D3EE8"/>
    <w:rsid w:val="00587122"/>
    <w:rsid w:val="006A35A3"/>
    <w:rsid w:val="006C3B73"/>
    <w:rsid w:val="007F45E8"/>
    <w:rsid w:val="00843EC6"/>
    <w:rsid w:val="0087370F"/>
    <w:rsid w:val="008A11B0"/>
    <w:rsid w:val="008E5599"/>
    <w:rsid w:val="00A23C1E"/>
    <w:rsid w:val="00AB3018"/>
    <w:rsid w:val="00BC7CB7"/>
    <w:rsid w:val="00C12D61"/>
    <w:rsid w:val="00C2650A"/>
    <w:rsid w:val="00C76ACD"/>
    <w:rsid w:val="00CD54EC"/>
    <w:rsid w:val="00CE2D3B"/>
    <w:rsid w:val="00D93A34"/>
    <w:rsid w:val="00DA3732"/>
    <w:rsid w:val="00E65C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6E6C"/>
  <w15:docId w15:val="{88D298E3-A24D-4175-BEE5-1280F112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7"/>
    </w:pPr>
  </w:style>
  <w:style w:type="paragraph" w:styleId="Encabezado">
    <w:name w:val="header"/>
    <w:basedOn w:val="Normal"/>
    <w:link w:val="EncabezadoCar"/>
    <w:uiPriority w:val="99"/>
    <w:unhideWhenUsed/>
    <w:rsid w:val="00C2650A"/>
    <w:pPr>
      <w:tabs>
        <w:tab w:val="center" w:pos="4419"/>
        <w:tab w:val="right" w:pos="8838"/>
      </w:tabs>
    </w:pPr>
  </w:style>
  <w:style w:type="character" w:customStyle="1" w:styleId="EncabezadoCar">
    <w:name w:val="Encabezado Car"/>
    <w:basedOn w:val="Fuentedeprrafopredeter"/>
    <w:link w:val="Encabezado"/>
    <w:uiPriority w:val="99"/>
    <w:rsid w:val="00C2650A"/>
    <w:rPr>
      <w:rFonts w:ascii="Calibri" w:eastAsia="Calibri" w:hAnsi="Calibri" w:cs="Calibri"/>
      <w:lang w:val="es-ES" w:eastAsia="es-ES" w:bidi="es-ES"/>
    </w:rPr>
  </w:style>
  <w:style w:type="paragraph" w:styleId="Piedepgina">
    <w:name w:val="footer"/>
    <w:basedOn w:val="Normal"/>
    <w:link w:val="PiedepginaCar"/>
    <w:uiPriority w:val="99"/>
    <w:unhideWhenUsed/>
    <w:rsid w:val="00C2650A"/>
    <w:pPr>
      <w:tabs>
        <w:tab w:val="center" w:pos="4419"/>
        <w:tab w:val="right" w:pos="8838"/>
      </w:tabs>
    </w:pPr>
  </w:style>
  <w:style w:type="character" w:customStyle="1" w:styleId="PiedepginaCar">
    <w:name w:val="Pie de página Car"/>
    <w:basedOn w:val="Fuentedeprrafopredeter"/>
    <w:link w:val="Piedepgina"/>
    <w:uiPriority w:val="99"/>
    <w:rsid w:val="00C2650A"/>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C2650A"/>
    <w:rPr>
      <w:rFonts w:ascii="Tahoma" w:hAnsi="Tahoma" w:cs="Tahoma"/>
      <w:sz w:val="16"/>
      <w:szCs w:val="16"/>
    </w:rPr>
  </w:style>
  <w:style w:type="character" w:customStyle="1" w:styleId="TextodegloboCar">
    <w:name w:val="Texto de globo Car"/>
    <w:basedOn w:val="Fuentedeprrafopredeter"/>
    <w:link w:val="Textodeglobo"/>
    <w:uiPriority w:val="99"/>
    <w:semiHidden/>
    <w:rsid w:val="00C2650A"/>
    <w:rPr>
      <w:rFonts w:ascii="Tahoma" w:eastAsia="Calibri"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ineduc.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rspectivaeducacional.cl/index.php/peducacional/article/viewFile/38/18" TargetMode="External"/><Relationship Id="rId5" Type="http://schemas.openxmlformats.org/officeDocument/2006/relationships/footnotes" Target="footnotes.xml"/><Relationship Id="rId10" Type="http://schemas.openxmlformats.org/officeDocument/2006/relationships/hyperlink" Target="http://www.integra.cl/" TargetMode="External"/><Relationship Id="rId4" Type="http://schemas.openxmlformats.org/officeDocument/2006/relationships/webSettings" Target="webSettings.xml"/><Relationship Id="rId9" Type="http://schemas.openxmlformats.org/officeDocument/2006/relationships/hyperlink" Target="http://www.junji.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1055</Words>
  <Characters>5804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Moraga</dc:creator>
  <cp:lastModifiedBy>Usuario de Windows</cp:lastModifiedBy>
  <cp:revision>2</cp:revision>
  <dcterms:created xsi:type="dcterms:W3CDTF">2020-09-08T21:06:00Z</dcterms:created>
  <dcterms:modified xsi:type="dcterms:W3CDTF">2020-09-08T21:06:00Z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2017-07-13T00:00:00Z</vt:filetime>
  </property>
  <property fmtid="{D5CDD505-2E9C-101B-9397-08002B2CF9AE}" pid="3" name="Creator">
    <vt:lpwstr>Microsoft® Word 2010</vt:lpwstr>
  </property>
  <property fmtid="{D5CDD505-2E9C-101B-9397-08002B2CF9AE}" pid="4" name="LastSaved">
    <vt:filetime>2018-08-13T00:00:00Z</vt:filetime>
  </property>
</Properties>
</file>