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B83E" w14:textId="77777777" w:rsidR="006D3138" w:rsidRPr="001C2D63" w:rsidRDefault="006D3138" w:rsidP="002772FA">
      <w:pPr>
        <w:rPr>
          <w:rStyle w:val="Textoennegrita"/>
        </w:rPr>
      </w:pPr>
      <w:bookmarkStart w:id="0" w:name="_GoBack"/>
      <w:bookmarkEnd w:id="0"/>
    </w:p>
    <w:p w14:paraId="7CB2EFEC" w14:textId="77777777" w:rsidR="002772FA" w:rsidRPr="00C11F4D" w:rsidRDefault="006D3138" w:rsidP="002772FA">
      <w:pPr>
        <w:rPr>
          <w:lang w:val="es-ES_tradnl"/>
        </w:rPr>
      </w:pPr>
      <w:r w:rsidRPr="00C11F4D"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BF2AA9E" wp14:editId="4788330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C11F4D">
        <w:rPr>
          <w:lang w:val="es-ES_tradnl"/>
        </w:rPr>
        <w:t xml:space="preserve">Universidad de Chile </w:t>
      </w:r>
    </w:p>
    <w:p w14:paraId="77AB314F" w14:textId="77777777" w:rsidR="002772FA" w:rsidRPr="00C11F4D" w:rsidRDefault="002772FA" w:rsidP="002772FA">
      <w:pPr>
        <w:rPr>
          <w:lang w:val="es-ES_tradnl"/>
        </w:rPr>
      </w:pPr>
      <w:r w:rsidRPr="00C11F4D">
        <w:rPr>
          <w:lang w:val="es-ES_tradnl"/>
        </w:rPr>
        <w:t>Facultad de Ciencias Sociales</w:t>
      </w:r>
    </w:p>
    <w:p w14:paraId="7D8F9836" w14:textId="77777777" w:rsidR="002772FA" w:rsidRPr="00C11F4D" w:rsidRDefault="002772FA" w:rsidP="002772FA">
      <w:pPr>
        <w:rPr>
          <w:lang w:val="es-ES_tradnl"/>
        </w:rPr>
      </w:pPr>
      <w:r w:rsidRPr="00C11F4D">
        <w:rPr>
          <w:lang w:val="es-ES_tradnl"/>
        </w:rPr>
        <w:t>Escuela de Ciencias Sociales</w:t>
      </w:r>
    </w:p>
    <w:p w14:paraId="08CF3AD8" w14:textId="77777777" w:rsidR="002772FA" w:rsidRPr="00C11F4D" w:rsidRDefault="002772FA" w:rsidP="002772FA">
      <w:pPr>
        <w:rPr>
          <w:lang w:val="es-ES_tradnl"/>
        </w:rPr>
      </w:pPr>
      <w:r w:rsidRPr="00C11F4D">
        <w:rPr>
          <w:lang w:val="es-ES_tradnl"/>
        </w:rPr>
        <w:t xml:space="preserve">Carrera de </w:t>
      </w:r>
      <w:r w:rsidR="0023376E" w:rsidRPr="00C11F4D">
        <w:rPr>
          <w:lang w:val="es-ES_tradnl"/>
        </w:rPr>
        <w:t>Psicología</w:t>
      </w:r>
    </w:p>
    <w:p w14:paraId="11112140" w14:textId="77777777" w:rsidR="002772FA" w:rsidRPr="00C11F4D" w:rsidRDefault="002772FA" w:rsidP="00B80091">
      <w:pPr>
        <w:jc w:val="center"/>
        <w:rPr>
          <w:b/>
          <w:lang w:val="es-ES_tradnl"/>
        </w:rPr>
      </w:pPr>
    </w:p>
    <w:p w14:paraId="5935513E" w14:textId="77777777" w:rsidR="002772FA" w:rsidRPr="00C11F4D" w:rsidRDefault="002772FA" w:rsidP="00B80091">
      <w:pPr>
        <w:jc w:val="center"/>
        <w:rPr>
          <w:b/>
          <w:lang w:val="es-ES_tradnl"/>
        </w:rPr>
      </w:pPr>
      <w:r w:rsidRPr="00C11F4D">
        <w:rPr>
          <w:b/>
          <w:lang w:val="es-ES_tradnl"/>
        </w:rPr>
        <w:t>Programa</w:t>
      </w:r>
    </w:p>
    <w:p w14:paraId="6D7A8BD1" w14:textId="07F99E67" w:rsidR="00B80091" w:rsidRPr="00C11F4D" w:rsidRDefault="0074116B" w:rsidP="0023376E">
      <w:pPr>
        <w:jc w:val="center"/>
        <w:rPr>
          <w:b/>
          <w:lang w:val="es-ES_tradnl"/>
        </w:rPr>
      </w:pPr>
      <w:r w:rsidRPr="00C11F4D">
        <w:rPr>
          <w:b/>
          <w:lang w:val="es-ES_tradnl"/>
        </w:rPr>
        <w:t>Neurociencias, Psicología y Educación</w:t>
      </w:r>
    </w:p>
    <w:p w14:paraId="1152B808" w14:textId="77777777" w:rsidR="0023376E" w:rsidRPr="00C11F4D" w:rsidRDefault="0023376E" w:rsidP="0023376E">
      <w:pPr>
        <w:jc w:val="center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C11F4D" w14:paraId="72BA8B69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2D6ABBFC" w14:textId="77777777" w:rsidR="00B80091" w:rsidRPr="00C11F4D" w:rsidRDefault="00B80091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t>I.- Identificación de la actividad curricular</w:t>
            </w:r>
          </w:p>
        </w:tc>
      </w:tr>
      <w:tr w:rsidR="00445426" w:rsidRPr="00C11F4D" w14:paraId="003B1ED9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32551" w14:textId="77777777" w:rsidR="00445426" w:rsidRPr="00C11F4D" w:rsidRDefault="00445426" w:rsidP="00445426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B7D1A" w14:textId="77777777" w:rsidR="00445426" w:rsidRPr="00C11F4D" w:rsidRDefault="00647CC6" w:rsidP="00445426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Psicología</w:t>
            </w:r>
          </w:p>
        </w:tc>
      </w:tr>
      <w:tr w:rsidR="0066786A" w:rsidRPr="00C11F4D" w14:paraId="0F69A1F1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1A7C" w14:textId="77777777" w:rsidR="0066786A" w:rsidRPr="00C11F4D" w:rsidRDefault="0066786A" w:rsidP="0066786A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3F4F7" w14:textId="603B2888" w:rsidR="0066786A" w:rsidRPr="00C11F4D" w:rsidRDefault="0033439A" w:rsidP="009C70FD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Paulo Barraza</w:t>
            </w:r>
            <w:r w:rsidR="009C70FD" w:rsidRPr="00C11F4D">
              <w:rPr>
                <w:lang w:val="es-ES_tradnl"/>
              </w:rPr>
              <w:t>, Mauricio López</w:t>
            </w:r>
            <w:r w:rsidR="00101F34" w:rsidRPr="00C11F4D">
              <w:rPr>
                <w:lang w:val="es-ES_tradnl"/>
              </w:rPr>
              <w:t>.</w:t>
            </w:r>
          </w:p>
        </w:tc>
      </w:tr>
      <w:tr w:rsidR="00445426" w:rsidRPr="00C11F4D" w14:paraId="44942B0C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657D7" w14:textId="77777777" w:rsidR="00445426" w:rsidRPr="00C11F4D" w:rsidRDefault="00445426" w:rsidP="00445426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4C345" w14:textId="77777777" w:rsidR="00445426" w:rsidRPr="006B2F96" w:rsidRDefault="00647CC6" w:rsidP="00445426">
            <w:pPr>
              <w:rPr>
                <w:lang w:val="es-ES_tradnl"/>
              </w:rPr>
            </w:pPr>
            <w:r w:rsidRPr="006B2F96">
              <w:rPr>
                <w:lang w:val="es-ES_tradnl"/>
              </w:rPr>
              <w:t>Especialización</w:t>
            </w:r>
          </w:p>
        </w:tc>
      </w:tr>
      <w:tr w:rsidR="00445426" w:rsidRPr="00C11F4D" w14:paraId="4245923B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444E" w14:textId="77777777" w:rsidR="00445426" w:rsidRPr="00C11F4D" w:rsidRDefault="00445426" w:rsidP="00445426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D08C0" w14:textId="77777777" w:rsidR="00445426" w:rsidRPr="006B2F96" w:rsidRDefault="00647CC6" w:rsidP="00445426">
            <w:pPr>
              <w:rPr>
                <w:lang w:val="es-ES_tradnl"/>
              </w:rPr>
            </w:pPr>
            <w:r w:rsidRPr="006B2F96">
              <w:rPr>
                <w:lang w:val="es-ES_tradnl"/>
              </w:rPr>
              <w:t>6º y 8º</w:t>
            </w:r>
          </w:p>
        </w:tc>
      </w:tr>
      <w:tr w:rsidR="00B80091" w:rsidRPr="00C11F4D" w14:paraId="5BB152C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7C22C" w14:textId="77777777" w:rsidR="00B80091" w:rsidRPr="00C11F4D" w:rsidRDefault="00B80091" w:rsidP="00B80091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0B233" w14:textId="77777777" w:rsidR="004A5DC3" w:rsidRPr="00C11F4D" w:rsidRDefault="00647CC6" w:rsidP="00B80091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Presencial</w:t>
            </w:r>
          </w:p>
        </w:tc>
      </w:tr>
      <w:tr w:rsidR="00B80091" w:rsidRPr="00C11F4D" w14:paraId="3ED0C4A3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17DA0" w14:textId="77777777" w:rsidR="00B80091" w:rsidRPr="00C11F4D" w:rsidRDefault="00B80091" w:rsidP="00B80091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3B17" w14:textId="77777777" w:rsidR="00B80091" w:rsidRPr="006B2F96" w:rsidRDefault="00647CC6" w:rsidP="00B80091">
            <w:pPr>
              <w:rPr>
                <w:lang w:val="es-ES_tradnl"/>
              </w:rPr>
            </w:pPr>
            <w:r w:rsidRPr="006B2F96">
              <w:rPr>
                <w:lang w:val="es-ES_tradnl"/>
              </w:rPr>
              <w:t>Optativo</w:t>
            </w:r>
          </w:p>
        </w:tc>
      </w:tr>
      <w:tr w:rsidR="00445426" w:rsidRPr="00C11F4D" w14:paraId="64456D20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46E8A" w14:textId="77777777" w:rsidR="00445426" w:rsidRPr="00C11F4D" w:rsidRDefault="00445426" w:rsidP="00445426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18F5B" w14:textId="77777777" w:rsidR="00445426" w:rsidRPr="006B2F96" w:rsidRDefault="00647CC6" w:rsidP="00445426">
            <w:pPr>
              <w:rPr>
                <w:lang w:val="es-ES_tradnl"/>
              </w:rPr>
            </w:pPr>
            <w:r w:rsidRPr="006B2F96">
              <w:rPr>
                <w:lang w:val="es-ES_tradnl"/>
              </w:rPr>
              <w:t>Psicología Educacional</w:t>
            </w:r>
          </w:p>
        </w:tc>
      </w:tr>
      <w:tr w:rsidR="00B80091" w:rsidRPr="00C11F4D" w14:paraId="137E8398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84103" w14:textId="77777777" w:rsidR="00B80091" w:rsidRPr="00C11F4D" w:rsidRDefault="00445426" w:rsidP="00B80091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E881" w14:textId="0020AC82" w:rsidR="00B80091" w:rsidRPr="00C11F4D" w:rsidRDefault="00647CC6" w:rsidP="00B80091">
            <w:pPr>
              <w:rPr>
                <w:lang w:val="es-ES_tradnl"/>
              </w:rPr>
            </w:pPr>
            <w:r w:rsidRPr="00C11F4D">
              <w:rPr>
                <w:lang w:val="es-ES_tradnl"/>
              </w:rPr>
              <w:t>20</w:t>
            </w:r>
            <w:r w:rsidR="00535A5F">
              <w:rPr>
                <w:lang w:val="es-ES_tradnl"/>
              </w:rPr>
              <w:t>20</w:t>
            </w:r>
          </w:p>
        </w:tc>
      </w:tr>
      <w:tr w:rsidR="00B80091" w:rsidRPr="00C11F4D" w14:paraId="2D5DC966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778B12D1" w14:textId="77777777" w:rsidR="00B80091" w:rsidRPr="00C11F4D" w:rsidRDefault="00B80091" w:rsidP="00B80091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t>II.- Descripción / Justificación de la actividad curricular</w:t>
            </w:r>
          </w:p>
        </w:tc>
      </w:tr>
      <w:tr w:rsidR="00B80091" w:rsidRPr="00C11F4D" w14:paraId="70E936FC" w14:textId="77777777" w:rsidTr="00231FE9">
        <w:tc>
          <w:tcPr>
            <w:tcW w:w="8644" w:type="dxa"/>
            <w:gridSpan w:val="2"/>
          </w:tcPr>
          <w:p w14:paraId="4B92C1A7" w14:textId="77777777" w:rsidR="00E06B43" w:rsidRPr="00C11F4D" w:rsidRDefault="00E06B43" w:rsidP="00F83588">
            <w:pPr>
              <w:pStyle w:val="DireccinHTML"/>
              <w:spacing w:after="120"/>
              <w:rPr>
                <w:bCs/>
                <w:lang w:val="es-ES_tradnl"/>
              </w:rPr>
            </w:pPr>
          </w:p>
          <w:p w14:paraId="581C01A0" w14:textId="77777777" w:rsidR="00E06B43" w:rsidRPr="00C11F4D" w:rsidRDefault="00F83588" w:rsidP="00C44287">
            <w:pPr>
              <w:pStyle w:val="DireccinHTML"/>
              <w:spacing w:after="120"/>
              <w:jc w:val="both"/>
              <w:rPr>
                <w:bCs/>
                <w:lang w:val="es-ES_tradnl"/>
              </w:rPr>
            </w:pPr>
            <w:r w:rsidRPr="00C11F4D">
              <w:rPr>
                <w:bCs/>
                <w:lang w:val="es-ES_tradnl"/>
              </w:rPr>
              <w:t xml:space="preserve">El curso “Neurociencia, Psicología y Educación” tiene como objetivo principal reflexionar en torno a cómo falsas creencias acerca del operar del sistema nervioso, en conjunto a malas lecturas de teorías psicológicas, pueden impactar la práctica educativa cotidiana. En este curso les estudiantes contrastarán creencias populares acerca de la relación entre neurociencia, psicología y educación con evidencia actualizada, con el objeto de establecer criterios de distinción entre hechos científicos y especulación. Así, este curso contribuye fuertemente a la formación del pensamiento crítico y al desarrollo de habilidades de trabajo colaborativo y construcción de conocimientos conjunto en los estudiantes de esta casa de estudios.     </w:t>
            </w:r>
          </w:p>
          <w:p w14:paraId="02041012" w14:textId="45774EC9" w:rsidR="0066786A" w:rsidRPr="00C11F4D" w:rsidRDefault="00F83588" w:rsidP="00F83588">
            <w:pPr>
              <w:pStyle w:val="DireccinHTML"/>
              <w:spacing w:after="120"/>
              <w:rPr>
                <w:bCs/>
                <w:lang w:val="es-ES_tradnl"/>
              </w:rPr>
            </w:pPr>
            <w:r w:rsidRPr="00C11F4D">
              <w:rPr>
                <w:bCs/>
                <w:lang w:val="es-ES_tradnl"/>
              </w:rPr>
              <w:tab/>
            </w:r>
          </w:p>
        </w:tc>
      </w:tr>
      <w:tr w:rsidR="00B80091" w:rsidRPr="00C11F4D" w14:paraId="24606199" w14:textId="77777777" w:rsidTr="00231FE9">
        <w:tc>
          <w:tcPr>
            <w:tcW w:w="8644" w:type="dxa"/>
            <w:gridSpan w:val="2"/>
          </w:tcPr>
          <w:p w14:paraId="3DEF6772" w14:textId="77777777" w:rsidR="00B80091" w:rsidRPr="00C11F4D" w:rsidRDefault="00B80091" w:rsidP="00B80091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t>III.- Objetivos de la actividad curricular</w:t>
            </w:r>
          </w:p>
        </w:tc>
      </w:tr>
      <w:tr w:rsidR="00B80091" w:rsidRPr="00C11F4D" w14:paraId="167A42EA" w14:textId="77777777" w:rsidTr="00231FE9">
        <w:tc>
          <w:tcPr>
            <w:tcW w:w="8644" w:type="dxa"/>
            <w:gridSpan w:val="2"/>
          </w:tcPr>
          <w:p w14:paraId="3DF3C329" w14:textId="77777777" w:rsidR="00E06B43" w:rsidRPr="00C11F4D" w:rsidRDefault="00E06B43" w:rsidP="0093307A">
            <w:pPr>
              <w:tabs>
                <w:tab w:val="left" w:pos="4240"/>
                <w:tab w:val="left" w:pos="6460"/>
              </w:tabs>
              <w:jc w:val="both"/>
              <w:rPr>
                <w:lang w:val="es-ES_tradnl"/>
              </w:rPr>
            </w:pPr>
          </w:p>
          <w:p w14:paraId="208CF49D" w14:textId="57DC38E5" w:rsidR="002E791B" w:rsidRPr="00C11F4D" w:rsidRDefault="002E791B" w:rsidP="0093307A">
            <w:pPr>
              <w:tabs>
                <w:tab w:val="left" w:pos="4240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>OBJETIVO GENERAL DE LA ASIGNATURA:</w:t>
            </w:r>
          </w:p>
          <w:p w14:paraId="5A90F031" w14:textId="122A2F4E" w:rsidR="004A5DC3" w:rsidRPr="00C11F4D" w:rsidRDefault="008E695C" w:rsidP="002E791B">
            <w:pPr>
              <w:numPr>
                <w:ilvl w:val="0"/>
                <w:numId w:val="26"/>
              </w:num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 xml:space="preserve">Establecer criterios de distinción entre actividades/prácticas educativas basada en evidencia </w:t>
            </w:r>
            <w:r w:rsidR="005F67DA" w:rsidRPr="00C11F4D">
              <w:rPr>
                <w:lang w:val="es-ES_tradnl"/>
              </w:rPr>
              <w:t xml:space="preserve">empírica </w:t>
            </w:r>
            <w:r w:rsidRPr="00C11F4D">
              <w:rPr>
                <w:lang w:val="es-ES_tradnl"/>
              </w:rPr>
              <w:t>o hallazgos experimentales sólidos y aquellas sustentadas en falsas creencias</w:t>
            </w:r>
            <w:r w:rsidR="00E42FB8" w:rsidRPr="00C11F4D">
              <w:rPr>
                <w:lang w:val="es-ES_tradnl"/>
              </w:rPr>
              <w:t xml:space="preserve">, </w:t>
            </w:r>
            <w:r w:rsidRPr="00C11F4D">
              <w:rPr>
                <w:lang w:val="es-ES_tradnl"/>
              </w:rPr>
              <w:t>casos anecdóticos</w:t>
            </w:r>
            <w:r w:rsidR="00E42FB8" w:rsidRPr="00C11F4D">
              <w:rPr>
                <w:lang w:val="es-ES_tradnl"/>
              </w:rPr>
              <w:t xml:space="preserve"> o </w:t>
            </w:r>
            <w:proofErr w:type="spellStart"/>
            <w:r w:rsidR="00E42FB8" w:rsidRPr="00C11F4D">
              <w:rPr>
                <w:lang w:val="es-ES_tradnl"/>
              </w:rPr>
              <w:t>neuromitos</w:t>
            </w:r>
            <w:proofErr w:type="spellEnd"/>
            <w:r w:rsidRPr="00C11F4D">
              <w:rPr>
                <w:lang w:val="es-ES_tradnl"/>
              </w:rPr>
              <w:t xml:space="preserve">. </w:t>
            </w:r>
          </w:p>
          <w:p w14:paraId="055B7ABF" w14:textId="77777777" w:rsidR="00391D4E" w:rsidRPr="00C11F4D" w:rsidRDefault="00391D4E" w:rsidP="0093307A">
            <w:pPr>
              <w:tabs>
                <w:tab w:val="left" w:pos="4240"/>
                <w:tab w:val="left" w:pos="6460"/>
              </w:tabs>
              <w:jc w:val="both"/>
              <w:rPr>
                <w:lang w:val="es-ES_tradnl"/>
              </w:rPr>
            </w:pPr>
          </w:p>
          <w:p w14:paraId="218096EE" w14:textId="77777777" w:rsidR="00391D4E" w:rsidRPr="00C11F4D" w:rsidRDefault="00391D4E" w:rsidP="00391D4E">
            <w:pPr>
              <w:tabs>
                <w:tab w:val="left" w:pos="4240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>OBJETIVO ESPECÍFICO DE LA ASIGNATURA:</w:t>
            </w:r>
          </w:p>
          <w:p w14:paraId="504737BB" w14:textId="0EC4FDFF" w:rsidR="00391D4E" w:rsidRPr="00C11F4D" w:rsidRDefault="00456FE0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 xml:space="preserve">Conocer aspectos conceptuales acerca de las neurociencias. </w:t>
            </w:r>
          </w:p>
          <w:p w14:paraId="0E8D36D7" w14:textId="2F2925A6" w:rsidR="00BF134D" w:rsidRPr="00C11F4D" w:rsidRDefault="00BF134D" w:rsidP="00BF134D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bCs/>
                <w:lang w:val="es-ES_tradnl"/>
              </w:rPr>
              <w:t xml:space="preserve">Conocer aspectos </w:t>
            </w:r>
            <w:r w:rsidR="005E2966" w:rsidRPr="00C11F4D">
              <w:rPr>
                <w:bCs/>
                <w:lang w:val="es-ES_tradnl"/>
              </w:rPr>
              <w:t>claves</w:t>
            </w:r>
            <w:r w:rsidRPr="00C11F4D">
              <w:rPr>
                <w:bCs/>
                <w:lang w:val="es-ES_tradnl"/>
              </w:rPr>
              <w:t xml:space="preserve"> para una lectura crítica de </w:t>
            </w:r>
            <w:r w:rsidR="005E2966" w:rsidRPr="00C11F4D">
              <w:rPr>
                <w:bCs/>
                <w:lang w:val="es-ES_tradnl"/>
              </w:rPr>
              <w:t xml:space="preserve">hallazgos </w:t>
            </w:r>
            <w:proofErr w:type="spellStart"/>
            <w:r w:rsidR="005E2966" w:rsidRPr="00C11F4D">
              <w:rPr>
                <w:bCs/>
                <w:lang w:val="es-ES_tradnl"/>
              </w:rPr>
              <w:t>neurocientíficos</w:t>
            </w:r>
            <w:proofErr w:type="spellEnd"/>
            <w:r w:rsidRPr="00C11F4D">
              <w:rPr>
                <w:bCs/>
                <w:lang w:val="es-ES_tradnl"/>
              </w:rPr>
              <w:t>.</w:t>
            </w:r>
          </w:p>
          <w:p w14:paraId="64237304" w14:textId="269CAFDA" w:rsidR="007F53A1" w:rsidRPr="00C11F4D" w:rsidRDefault="007F53A1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>Conocer aspectos metodológicos básicos para testear empíricamente una teoría psicológica.</w:t>
            </w:r>
          </w:p>
          <w:p w14:paraId="0460DD54" w14:textId="32D645D0" w:rsidR="00BF134D" w:rsidRPr="00C11F4D" w:rsidRDefault="00BF134D" w:rsidP="002E791B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 xml:space="preserve">Reconocer cuando un </w:t>
            </w:r>
            <w:proofErr w:type="gramStart"/>
            <w:r w:rsidRPr="00C11F4D">
              <w:rPr>
                <w:lang w:val="es-ES_tradnl"/>
              </w:rPr>
              <w:t>hallazgos</w:t>
            </w:r>
            <w:proofErr w:type="gramEnd"/>
            <w:r w:rsidRPr="00C11F4D">
              <w:rPr>
                <w:lang w:val="es-ES_tradnl"/>
              </w:rPr>
              <w:t xml:space="preserve"> científico ha sido tergiversado y aplicado erróneamente en otras áreas del saber, como la educación.</w:t>
            </w:r>
          </w:p>
          <w:p w14:paraId="3AA6BCD3" w14:textId="77777777" w:rsidR="00391D4E" w:rsidRPr="00C11F4D" w:rsidRDefault="007F53A1" w:rsidP="00BF134D">
            <w:pPr>
              <w:numPr>
                <w:ilvl w:val="0"/>
                <w:numId w:val="25"/>
              </w:num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  <w:r w:rsidRPr="00C11F4D">
              <w:rPr>
                <w:lang w:val="es-ES_tradnl"/>
              </w:rPr>
              <w:t xml:space="preserve">Comprender y </w:t>
            </w:r>
            <w:r w:rsidR="00BF134D" w:rsidRPr="00C11F4D">
              <w:rPr>
                <w:lang w:val="es-ES_tradnl"/>
              </w:rPr>
              <w:t xml:space="preserve">analizar críticamente </w:t>
            </w:r>
            <w:r w:rsidRPr="00C11F4D">
              <w:rPr>
                <w:lang w:val="es-ES_tradnl"/>
              </w:rPr>
              <w:t xml:space="preserve">los alcances y limitaciones de la relación entre neurociencias, psicología y educación. </w:t>
            </w:r>
          </w:p>
          <w:p w14:paraId="0D1651EF" w14:textId="77777777" w:rsidR="00BF134D" w:rsidRPr="00C11F4D" w:rsidRDefault="00BF134D" w:rsidP="00BF134D">
            <w:p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</w:p>
          <w:p w14:paraId="4D141519" w14:textId="38734EE7" w:rsidR="00E06B43" w:rsidRPr="00C11F4D" w:rsidRDefault="00E06B43" w:rsidP="00BF134D">
            <w:pPr>
              <w:tabs>
                <w:tab w:val="left" w:pos="709"/>
                <w:tab w:val="left" w:pos="6460"/>
              </w:tabs>
              <w:jc w:val="both"/>
              <w:rPr>
                <w:lang w:val="es-ES_tradnl"/>
              </w:rPr>
            </w:pPr>
          </w:p>
        </w:tc>
      </w:tr>
      <w:tr w:rsidR="00445426" w:rsidRPr="00C11F4D" w14:paraId="3CA4E60D" w14:textId="77777777" w:rsidTr="00231FE9">
        <w:tc>
          <w:tcPr>
            <w:tcW w:w="8644" w:type="dxa"/>
            <w:gridSpan w:val="2"/>
          </w:tcPr>
          <w:p w14:paraId="6B65D4E3" w14:textId="77777777" w:rsidR="00445426" w:rsidRPr="00C11F4D" w:rsidRDefault="00231FE9" w:rsidP="00445426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lastRenderedPageBreak/>
              <w:t>IV</w:t>
            </w:r>
            <w:r w:rsidR="00445426" w:rsidRPr="00C11F4D">
              <w:rPr>
                <w:b/>
                <w:lang w:val="es-ES_tradnl"/>
              </w:rPr>
              <w:t>.- Temáticas o contenidos de la actividad curricular</w:t>
            </w:r>
          </w:p>
        </w:tc>
      </w:tr>
      <w:tr w:rsidR="00445426" w:rsidRPr="00C11F4D" w14:paraId="27C5FB3B" w14:textId="77777777" w:rsidTr="00231FE9">
        <w:tc>
          <w:tcPr>
            <w:tcW w:w="8644" w:type="dxa"/>
            <w:gridSpan w:val="2"/>
          </w:tcPr>
          <w:p w14:paraId="3D52D5E4" w14:textId="6FFBC17E" w:rsidR="004A2F7B" w:rsidRPr="00C11F4D" w:rsidRDefault="004A2F7B" w:rsidP="00C67508">
            <w:pPr>
              <w:pStyle w:val="DireccinHTML"/>
              <w:jc w:val="both"/>
              <w:rPr>
                <w:b/>
                <w:szCs w:val="24"/>
                <w:lang w:val="es-ES_tradnl"/>
              </w:rPr>
            </w:pPr>
          </w:p>
          <w:p w14:paraId="1D1A559E" w14:textId="4CCC05DB" w:rsidR="00AF6BE5" w:rsidRPr="00C11F4D" w:rsidRDefault="00F33899" w:rsidP="00C67508">
            <w:pPr>
              <w:pStyle w:val="DireccinHTML"/>
              <w:jc w:val="both"/>
              <w:rPr>
                <w:b/>
                <w:szCs w:val="24"/>
                <w:lang w:val="es-ES_tradnl"/>
              </w:rPr>
            </w:pPr>
            <w:r w:rsidRPr="00C11F4D">
              <w:rPr>
                <w:b/>
                <w:szCs w:val="24"/>
                <w:lang w:val="es-ES_tradnl"/>
              </w:rPr>
              <w:t xml:space="preserve">Unidad 1: </w:t>
            </w:r>
            <w:r w:rsidR="00611F22" w:rsidRPr="00C11F4D">
              <w:rPr>
                <w:b/>
                <w:szCs w:val="24"/>
                <w:lang w:val="es-ES_tradnl"/>
              </w:rPr>
              <w:t>Introducción a las N</w:t>
            </w:r>
            <w:r w:rsidR="00127E58" w:rsidRPr="00C11F4D">
              <w:rPr>
                <w:b/>
                <w:szCs w:val="24"/>
                <w:lang w:val="es-ES_tradnl"/>
              </w:rPr>
              <w:t>eurociencias</w:t>
            </w:r>
            <w:r w:rsidR="001C2D63">
              <w:rPr>
                <w:b/>
                <w:szCs w:val="24"/>
                <w:lang w:val="es-ES_tradnl"/>
              </w:rPr>
              <w:t xml:space="preserve"> Cognitivas</w:t>
            </w:r>
          </w:p>
          <w:p w14:paraId="2BA2582E" w14:textId="17264C47" w:rsidR="0036025C" w:rsidRPr="00C11F4D" w:rsidRDefault="00C11F4D" w:rsidP="00456FE0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Principales tópicos de investigación.</w:t>
            </w:r>
          </w:p>
          <w:p w14:paraId="16536086" w14:textId="3A8B7B79" w:rsidR="00AF6BE5" w:rsidRPr="00C11F4D" w:rsidRDefault="00C11F4D" w:rsidP="00C67508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Herramientas para el estudio del cerebro.</w:t>
            </w:r>
          </w:p>
          <w:p w14:paraId="3557D8B5" w14:textId="44B21EEF" w:rsidR="00C11F4D" w:rsidRDefault="00C11F4D" w:rsidP="00C67508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 xml:space="preserve">Lectura crítica de hallazgos </w:t>
            </w:r>
            <w:proofErr w:type="spellStart"/>
            <w:r>
              <w:rPr>
                <w:szCs w:val="24"/>
                <w:lang w:val="es-ES_tradnl"/>
              </w:rPr>
              <w:t>neurocientíficos</w:t>
            </w:r>
            <w:proofErr w:type="spellEnd"/>
            <w:r>
              <w:rPr>
                <w:szCs w:val="24"/>
                <w:lang w:val="es-ES_tradnl"/>
              </w:rPr>
              <w:t>.</w:t>
            </w:r>
          </w:p>
          <w:p w14:paraId="4B6BAA27" w14:textId="2C3AAAA0" w:rsidR="00C11F4D" w:rsidRPr="00C11F4D" w:rsidRDefault="00C11F4D" w:rsidP="00C11F4D">
            <w:pPr>
              <w:pStyle w:val="DireccinHTML"/>
              <w:numPr>
                <w:ilvl w:val="0"/>
                <w:numId w:val="27"/>
              </w:numPr>
              <w:jc w:val="both"/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Problema mente/cuerpo.</w:t>
            </w:r>
          </w:p>
          <w:p w14:paraId="61D0A7E8" w14:textId="77777777" w:rsidR="00AF6BE5" w:rsidRPr="00C11F4D" w:rsidRDefault="00AF6BE5" w:rsidP="00C67508">
            <w:pPr>
              <w:pStyle w:val="DireccinHTML"/>
              <w:jc w:val="both"/>
              <w:rPr>
                <w:b/>
                <w:szCs w:val="24"/>
                <w:lang w:val="es-ES_tradnl"/>
              </w:rPr>
            </w:pPr>
          </w:p>
          <w:p w14:paraId="360F6376" w14:textId="43421979" w:rsidR="00F33899" w:rsidRPr="00C11F4D" w:rsidRDefault="00F33899" w:rsidP="00F33899">
            <w:pPr>
              <w:pStyle w:val="DireccinHTML"/>
              <w:jc w:val="both"/>
              <w:rPr>
                <w:b/>
                <w:szCs w:val="24"/>
                <w:lang w:val="es-ES_tradnl"/>
              </w:rPr>
            </w:pPr>
            <w:r w:rsidRPr="00C11F4D">
              <w:rPr>
                <w:b/>
                <w:szCs w:val="24"/>
                <w:lang w:val="es-ES_tradnl"/>
              </w:rPr>
              <w:t xml:space="preserve">Unidad 2: </w:t>
            </w:r>
            <w:r w:rsidR="00C11F4D">
              <w:rPr>
                <w:b/>
                <w:szCs w:val="24"/>
                <w:lang w:val="es-ES_tradnl"/>
              </w:rPr>
              <w:t>Cerebro, Aprendizaje y Educación I</w:t>
            </w:r>
            <w:r w:rsidRPr="00C11F4D">
              <w:rPr>
                <w:b/>
                <w:szCs w:val="24"/>
                <w:lang w:val="es-ES_tradnl"/>
              </w:rPr>
              <w:t xml:space="preserve"> </w:t>
            </w:r>
          </w:p>
          <w:p w14:paraId="2A465046" w14:textId="57FF24C7" w:rsidR="008903D1" w:rsidRDefault="00C11F4D" w:rsidP="00B23B10">
            <w:pPr>
              <w:pStyle w:val="DireccinHTML"/>
              <w:numPr>
                <w:ilvl w:val="0"/>
                <w:numId w:val="32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Desarrollo del sistema nervioso</w:t>
            </w:r>
            <w:r w:rsidR="00F33899" w:rsidRPr="00C11F4D">
              <w:rPr>
                <w:szCs w:val="24"/>
                <w:lang w:val="es-ES_tradnl"/>
              </w:rPr>
              <w:t>.</w:t>
            </w:r>
          </w:p>
          <w:p w14:paraId="7232BEC8" w14:textId="39F10F8A" w:rsidR="00C11F4D" w:rsidRDefault="00C11F4D" w:rsidP="00B23B10">
            <w:pPr>
              <w:pStyle w:val="DireccinHTML"/>
              <w:numPr>
                <w:ilvl w:val="0"/>
                <w:numId w:val="32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Periodos críticos-sensibles.</w:t>
            </w:r>
          </w:p>
          <w:p w14:paraId="6FEDE89D" w14:textId="48A871A6" w:rsidR="00C11F4D" w:rsidRDefault="00C11F4D" w:rsidP="00B23B10">
            <w:pPr>
              <w:pStyle w:val="DireccinHTML"/>
              <w:numPr>
                <w:ilvl w:val="0"/>
                <w:numId w:val="32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Ambientes enriquecidos.</w:t>
            </w:r>
          </w:p>
          <w:p w14:paraId="61B08B66" w14:textId="1155F4D6" w:rsidR="00C11F4D" w:rsidRDefault="00C11F4D" w:rsidP="00B23B10">
            <w:pPr>
              <w:pStyle w:val="DireccinHTML"/>
              <w:numPr>
                <w:ilvl w:val="0"/>
                <w:numId w:val="32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Estimulación temprana.</w:t>
            </w:r>
          </w:p>
          <w:p w14:paraId="7E5F6AFC" w14:textId="77777777" w:rsidR="00B23B10" w:rsidRPr="00C11F4D" w:rsidRDefault="00B23B10" w:rsidP="00C67508">
            <w:pPr>
              <w:pStyle w:val="DireccinHTML"/>
              <w:jc w:val="both"/>
              <w:rPr>
                <w:b/>
                <w:szCs w:val="24"/>
                <w:lang w:val="es-ES_tradnl"/>
              </w:rPr>
            </w:pPr>
          </w:p>
          <w:p w14:paraId="0AC3B142" w14:textId="45A34866" w:rsidR="00C11F4D" w:rsidRPr="00C11F4D" w:rsidRDefault="00D233A9" w:rsidP="00C11F4D">
            <w:pPr>
              <w:pStyle w:val="DireccinHTML"/>
              <w:ind w:left="709" w:hanging="709"/>
              <w:jc w:val="both"/>
              <w:rPr>
                <w:b/>
                <w:szCs w:val="24"/>
                <w:lang w:val="es-ES_tradnl"/>
              </w:rPr>
            </w:pPr>
            <w:r w:rsidRPr="00C11F4D">
              <w:rPr>
                <w:b/>
                <w:szCs w:val="24"/>
                <w:lang w:val="es-ES_tradnl"/>
              </w:rPr>
              <w:t>Unidad 3:</w:t>
            </w:r>
            <w:r w:rsidR="00B23B10" w:rsidRPr="00C11F4D">
              <w:rPr>
                <w:b/>
                <w:szCs w:val="24"/>
                <w:lang w:val="es-ES_tradnl"/>
              </w:rPr>
              <w:t xml:space="preserve"> </w:t>
            </w:r>
            <w:r w:rsidR="00C11F4D">
              <w:rPr>
                <w:b/>
                <w:szCs w:val="24"/>
                <w:lang w:val="es-ES_tradnl"/>
              </w:rPr>
              <w:t>Cerebro, Aprendizaje y Educación II</w:t>
            </w:r>
          </w:p>
          <w:p w14:paraId="46E820A5" w14:textId="77777777" w:rsidR="00C11F4D" w:rsidRDefault="00C11F4D" w:rsidP="00C11F4D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Ejercicio Físico y Aprendizaje.</w:t>
            </w:r>
          </w:p>
          <w:p w14:paraId="2177F75C" w14:textId="6079BC5E" w:rsidR="00C11F4D" w:rsidRPr="00C11F4D" w:rsidRDefault="00713C5B" w:rsidP="00C11F4D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Inteligencia.</w:t>
            </w:r>
          </w:p>
          <w:p w14:paraId="1C23FA7C" w14:textId="575A64A2" w:rsidR="00AF6BE5" w:rsidRDefault="00713C5B" w:rsidP="00C67508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Emociones.</w:t>
            </w:r>
          </w:p>
          <w:p w14:paraId="234467F2" w14:textId="77777777" w:rsidR="00C11F4D" w:rsidRDefault="00C11F4D" w:rsidP="00C67508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Estilos de Aprendizaje.</w:t>
            </w:r>
          </w:p>
          <w:p w14:paraId="4FA7B5F1" w14:textId="6072FAE0" w:rsidR="00C11F4D" w:rsidRDefault="00C11F4D" w:rsidP="00C67508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Teoría de la mente.</w:t>
            </w:r>
          </w:p>
          <w:p w14:paraId="5BA73F91" w14:textId="0D082BC3" w:rsidR="00C11F4D" w:rsidRPr="00C11F4D" w:rsidRDefault="00C11F4D" w:rsidP="00C67508">
            <w:pPr>
              <w:pStyle w:val="DireccinHTML"/>
              <w:numPr>
                <w:ilvl w:val="0"/>
                <w:numId w:val="28"/>
              </w:numPr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Enseñar como una habilidad cognitiva.</w:t>
            </w:r>
          </w:p>
          <w:p w14:paraId="12FDA595" w14:textId="380FFEEF" w:rsidR="004A2F7B" w:rsidRPr="00C11F4D" w:rsidRDefault="004A2F7B" w:rsidP="00C11F4D">
            <w:pPr>
              <w:pStyle w:val="DireccinHTML"/>
              <w:jc w:val="both"/>
              <w:rPr>
                <w:szCs w:val="24"/>
                <w:lang w:val="es-ES_tradnl"/>
              </w:rPr>
            </w:pPr>
          </w:p>
        </w:tc>
      </w:tr>
      <w:tr w:rsidR="00B80091" w:rsidRPr="00C11F4D" w14:paraId="4F14A7BF" w14:textId="77777777" w:rsidTr="00231FE9">
        <w:tc>
          <w:tcPr>
            <w:tcW w:w="8644" w:type="dxa"/>
            <w:gridSpan w:val="2"/>
          </w:tcPr>
          <w:p w14:paraId="7143BF74" w14:textId="77777777" w:rsidR="00B80091" w:rsidRPr="00C11F4D" w:rsidRDefault="00B80091" w:rsidP="00B80091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t>V.- Metodología de la actividad curricular</w:t>
            </w:r>
          </w:p>
        </w:tc>
      </w:tr>
      <w:tr w:rsidR="00B80091" w:rsidRPr="00C11F4D" w14:paraId="02E550D5" w14:textId="77777777" w:rsidTr="00231FE9">
        <w:tc>
          <w:tcPr>
            <w:tcW w:w="8644" w:type="dxa"/>
            <w:gridSpan w:val="2"/>
          </w:tcPr>
          <w:p w14:paraId="2EE9399D" w14:textId="77777777" w:rsidR="004A2F7B" w:rsidRPr="00C11F4D" w:rsidRDefault="004A2F7B" w:rsidP="00AF6BE5">
            <w:pPr>
              <w:pStyle w:val="DireccinHTML"/>
              <w:rPr>
                <w:szCs w:val="24"/>
                <w:lang w:val="es-ES_tradnl"/>
              </w:rPr>
            </w:pPr>
          </w:p>
          <w:p w14:paraId="0F7CBC66" w14:textId="0FA81CB3" w:rsidR="000F36A9" w:rsidRDefault="007021BB" w:rsidP="00993747">
            <w:pPr>
              <w:pStyle w:val="DireccinHTML"/>
              <w:jc w:val="both"/>
              <w:rPr>
                <w:bCs/>
                <w:lang w:val="es-ES"/>
              </w:rPr>
            </w:pPr>
            <w:r w:rsidRPr="007021BB">
              <w:rPr>
                <w:bCs/>
                <w:lang w:val="es-ES"/>
              </w:rPr>
              <w:t xml:space="preserve">Clases activo participativas que buscan incentivar la vinculación oportuna de la teoría con la práctica. Los contenidos del curso serán analizados en un estilo conversacional, favoreciendo el intercambio de ideas y la </w:t>
            </w:r>
            <w:proofErr w:type="spellStart"/>
            <w:r w:rsidRPr="007021BB">
              <w:rPr>
                <w:bCs/>
                <w:lang w:val="es-ES"/>
              </w:rPr>
              <w:t>co</w:t>
            </w:r>
            <w:proofErr w:type="spellEnd"/>
            <w:r w:rsidRPr="007021BB">
              <w:rPr>
                <w:bCs/>
                <w:lang w:val="es-ES"/>
              </w:rPr>
              <w:t xml:space="preserve">-construcción de conocimientos. Se incluye dentro de la metodología un trabajo grupal en donde los estudiantes, organizados en equipos, expondrán </w:t>
            </w:r>
            <w:r>
              <w:rPr>
                <w:bCs/>
                <w:lang w:val="es-ES"/>
              </w:rPr>
              <w:t>acerca de una temática relacionada con</w:t>
            </w:r>
            <w:r w:rsidRPr="007021BB">
              <w:rPr>
                <w:bCs/>
                <w:lang w:val="es-ES"/>
              </w:rPr>
              <w:t xml:space="preserve"> neurociencias, psicología y educación. </w:t>
            </w:r>
          </w:p>
          <w:p w14:paraId="11243A7D" w14:textId="77777777" w:rsidR="000F36A9" w:rsidRDefault="000F36A9" w:rsidP="00993747">
            <w:pPr>
              <w:pStyle w:val="DireccinHTML"/>
              <w:jc w:val="both"/>
              <w:rPr>
                <w:bCs/>
                <w:lang w:val="es-ES"/>
              </w:rPr>
            </w:pPr>
          </w:p>
          <w:p w14:paraId="5AE44ADB" w14:textId="77777777" w:rsidR="000F36A9" w:rsidRPr="00C11F4D" w:rsidRDefault="000F36A9" w:rsidP="000F36A9">
            <w:pPr>
              <w:pStyle w:val="DireccinHTML"/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Se trabajará con las siguientes metodologías:</w:t>
            </w:r>
          </w:p>
          <w:p w14:paraId="0318A4C7" w14:textId="77777777" w:rsidR="000F36A9" w:rsidRPr="00C11F4D" w:rsidRDefault="000F36A9" w:rsidP="000F36A9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Exposición conceptual de contenidos.</w:t>
            </w:r>
          </w:p>
          <w:p w14:paraId="63762B60" w14:textId="77777777" w:rsidR="000F36A9" w:rsidRPr="00C11F4D" w:rsidRDefault="000F36A9" w:rsidP="000F36A9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Reflexión grupal.</w:t>
            </w:r>
          </w:p>
          <w:p w14:paraId="476AEDD9" w14:textId="77777777" w:rsidR="000F36A9" w:rsidRPr="00C11F4D" w:rsidRDefault="000F36A9" w:rsidP="000F36A9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>Lectura crítica de artículos científicos clase a clase.</w:t>
            </w:r>
          </w:p>
          <w:p w14:paraId="0A3CD5D7" w14:textId="29AA91CD" w:rsidR="000F36A9" w:rsidRPr="000F36A9" w:rsidRDefault="000F36A9" w:rsidP="000F36A9">
            <w:pPr>
              <w:pStyle w:val="DireccinHTML"/>
              <w:numPr>
                <w:ilvl w:val="0"/>
                <w:numId w:val="33"/>
              </w:numPr>
              <w:rPr>
                <w:szCs w:val="24"/>
                <w:lang w:val="es-ES_tradnl"/>
              </w:rPr>
            </w:pPr>
            <w:r w:rsidRPr="00C11F4D">
              <w:rPr>
                <w:szCs w:val="24"/>
                <w:lang w:val="es-ES_tradnl"/>
              </w:rPr>
              <w:t xml:space="preserve">Indagación bibliográfica y exposición </w:t>
            </w:r>
            <w:r>
              <w:rPr>
                <w:szCs w:val="24"/>
                <w:lang w:val="es-ES_tradnl"/>
              </w:rPr>
              <w:t xml:space="preserve">grupal </w:t>
            </w:r>
            <w:r w:rsidRPr="00C11F4D">
              <w:rPr>
                <w:szCs w:val="24"/>
                <w:lang w:val="es-ES_tradnl"/>
              </w:rPr>
              <w:t>de resultados.</w:t>
            </w:r>
          </w:p>
          <w:p w14:paraId="3F61AD7C" w14:textId="77777777" w:rsidR="000F36A9" w:rsidRDefault="000F36A9" w:rsidP="00504766">
            <w:pPr>
              <w:pStyle w:val="DireccinHTML"/>
              <w:jc w:val="both"/>
              <w:rPr>
                <w:szCs w:val="24"/>
                <w:lang w:val="es-ES_tradnl"/>
              </w:rPr>
            </w:pPr>
          </w:p>
          <w:p w14:paraId="188A0B6F" w14:textId="21493934" w:rsidR="00504766" w:rsidRPr="00C11F4D" w:rsidRDefault="000246CE" w:rsidP="00504766">
            <w:pPr>
              <w:pStyle w:val="DireccinHTML"/>
              <w:jc w:val="both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El primer módulo</w:t>
            </w:r>
            <w:r w:rsidR="00993747">
              <w:rPr>
                <w:szCs w:val="24"/>
                <w:lang w:val="es-ES_tradnl"/>
              </w:rPr>
              <w:t xml:space="preserve"> de 10:15 a 11:45 </w:t>
            </w:r>
            <w:r w:rsidR="007021BB">
              <w:rPr>
                <w:szCs w:val="24"/>
                <w:lang w:val="es-ES_tradnl"/>
              </w:rPr>
              <w:t xml:space="preserve">se trabajará con los contenidos de </w:t>
            </w:r>
            <w:proofErr w:type="gramStart"/>
            <w:r w:rsidR="007021BB">
              <w:rPr>
                <w:szCs w:val="24"/>
                <w:lang w:val="es-ES_tradnl"/>
              </w:rPr>
              <w:t>la</w:t>
            </w:r>
            <w:r w:rsidR="00993747">
              <w:rPr>
                <w:szCs w:val="24"/>
                <w:lang w:val="es-ES_tradnl"/>
              </w:rPr>
              <w:t xml:space="preserve"> clases</w:t>
            </w:r>
            <w:proofErr w:type="gramEnd"/>
            <w:r w:rsidR="007021BB">
              <w:rPr>
                <w:szCs w:val="24"/>
                <w:lang w:val="es-ES_tradnl"/>
              </w:rPr>
              <w:t>. En el</w:t>
            </w:r>
            <w:r w:rsidR="00993747">
              <w:rPr>
                <w:szCs w:val="24"/>
                <w:lang w:val="es-ES_tradnl"/>
              </w:rPr>
              <w:t xml:space="preserve"> segundo módulo de 12:00 a 13:30 </w:t>
            </w:r>
            <w:r w:rsidR="007021BB">
              <w:rPr>
                <w:szCs w:val="24"/>
                <w:lang w:val="es-ES_tradnl"/>
              </w:rPr>
              <w:t>se realizará</w:t>
            </w:r>
            <w:r w:rsidR="00993747">
              <w:rPr>
                <w:szCs w:val="24"/>
                <w:lang w:val="es-ES_tradnl"/>
              </w:rPr>
              <w:t xml:space="preserve"> trabajo grupal con artículo científico y posterior control de lectura.</w:t>
            </w:r>
            <w:r w:rsidR="007021BB">
              <w:rPr>
                <w:szCs w:val="24"/>
                <w:lang w:val="es-ES_tradnl"/>
              </w:rPr>
              <w:t xml:space="preserve"> </w:t>
            </w:r>
          </w:p>
        </w:tc>
      </w:tr>
      <w:tr w:rsidR="00B80091" w:rsidRPr="00C11F4D" w14:paraId="5CDE8EA0" w14:textId="77777777" w:rsidTr="00231FE9">
        <w:tc>
          <w:tcPr>
            <w:tcW w:w="8644" w:type="dxa"/>
            <w:gridSpan w:val="2"/>
          </w:tcPr>
          <w:p w14:paraId="325AB500" w14:textId="77777777" w:rsidR="00B80091" w:rsidRPr="00C11F4D" w:rsidRDefault="00B80091" w:rsidP="00231FE9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t>VI.- Evaluación de la actividad curricular</w:t>
            </w:r>
          </w:p>
        </w:tc>
      </w:tr>
      <w:tr w:rsidR="00B80091" w:rsidRPr="00C11F4D" w14:paraId="000EDE95" w14:textId="77777777" w:rsidTr="00231FE9">
        <w:tc>
          <w:tcPr>
            <w:tcW w:w="8644" w:type="dxa"/>
            <w:gridSpan w:val="2"/>
          </w:tcPr>
          <w:p w14:paraId="4FADB8B0" w14:textId="3E1A2D73" w:rsidR="004A2F7B" w:rsidRPr="00504766" w:rsidRDefault="004A2F7B" w:rsidP="00504766">
            <w:pPr>
              <w:pStyle w:val="Prrafodelista"/>
              <w:numPr>
                <w:ilvl w:val="0"/>
                <w:numId w:val="35"/>
              </w:numPr>
              <w:jc w:val="both"/>
              <w:rPr>
                <w:bCs/>
                <w:lang w:val="es-ES_tradnl"/>
              </w:rPr>
            </w:pPr>
            <w:r w:rsidRPr="00504766">
              <w:rPr>
                <w:bCs/>
                <w:lang w:val="es-ES_tradnl"/>
              </w:rPr>
              <w:t>Prueba 1: 35%</w:t>
            </w:r>
          </w:p>
          <w:p w14:paraId="569316CC" w14:textId="68211619" w:rsidR="004A2F7B" w:rsidRPr="00C11F4D" w:rsidRDefault="004A2F7B" w:rsidP="004A2F7B">
            <w:pPr>
              <w:numPr>
                <w:ilvl w:val="0"/>
                <w:numId w:val="34"/>
              </w:numPr>
              <w:jc w:val="both"/>
              <w:rPr>
                <w:bCs/>
                <w:lang w:val="es-ES_tradnl"/>
              </w:rPr>
            </w:pPr>
            <w:r w:rsidRPr="00C11F4D">
              <w:rPr>
                <w:bCs/>
                <w:lang w:val="es-ES_tradnl"/>
              </w:rPr>
              <w:t>Prueba 2: 35%</w:t>
            </w:r>
          </w:p>
          <w:p w14:paraId="63DE684C" w14:textId="5859BD5C" w:rsidR="004A2F7B" w:rsidRPr="00C11F4D" w:rsidRDefault="004A2F7B" w:rsidP="004A2F7B">
            <w:pPr>
              <w:numPr>
                <w:ilvl w:val="0"/>
                <w:numId w:val="34"/>
              </w:numPr>
              <w:jc w:val="both"/>
              <w:rPr>
                <w:bCs/>
                <w:lang w:val="es-ES_tradnl"/>
              </w:rPr>
            </w:pPr>
            <w:r w:rsidRPr="00C11F4D">
              <w:rPr>
                <w:bCs/>
                <w:lang w:val="es-ES_tradnl"/>
              </w:rPr>
              <w:t>Controles  de lectura semanales:  15%</w:t>
            </w:r>
          </w:p>
          <w:p w14:paraId="709355D8" w14:textId="7425B349" w:rsidR="006E0E64" w:rsidRPr="00504766" w:rsidRDefault="004A2F7B" w:rsidP="006E0E64">
            <w:pPr>
              <w:numPr>
                <w:ilvl w:val="0"/>
                <w:numId w:val="34"/>
              </w:numPr>
              <w:jc w:val="both"/>
              <w:rPr>
                <w:lang w:val="es-ES_tradnl"/>
              </w:rPr>
            </w:pPr>
            <w:r w:rsidRPr="00C11F4D">
              <w:rPr>
                <w:bCs/>
                <w:lang w:val="es-ES_tradnl"/>
              </w:rPr>
              <w:t>Presentación grupal: 15%</w:t>
            </w:r>
          </w:p>
          <w:p w14:paraId="2CD84654" w14:textId="1E30413D" w:rsidR="00504766" w:rsidRPr="00C11F4D" w:rsidRDefault="006E0E64" w:rsidP="009D22B4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En el caso de no presentarse a una de las pruebas</w:t>
            </w:r>
            <w:r w:rsidR="00504766">
              <w:rPr>
                <w:lang w:val="es-ES_tradnl"/>
              </w:rPr>
              <w:t xml:space="preserve"> (con debida justificación), se realizará una prueba recuperativa que incluye los contenidos de todo el curso. En el caso de los controles de lectura, la nota </w:t>
            </w:r>
            <w:r w:rsidR="000F36A9">
              <w:rPr>
                <w:lang w:val="es-ES_tradnl"/>
              </w:rPr>
              <w:t xml:space="preserve">promedio </w:t>
            </w:r>
            <w:r w:rsidR="00504766">
              <w:rPr>
                <w:lang w:val="es-ES_tradnl"/>
              </w:rPr>
              <w:t>final de este ítem no considerará las 2 peores notas obtenidas.</w:t>
            </w:r>
          </w:p>
        </w:tc>
      </w:tr>
      <w:tr w:rsidR="00B80091" w:rsidRPr="00C11F4D" w14:paraId="53628EFF" w14:textId="77777777" w:rsidTr="004C4238">
        <w:trPr>
          <w:trHeight w:val="277"/>
        </w:trPr>
        <w:tc>
          <w:tcPr>
            <w:tcW w:w="8644" w:type="dxa"/>
            <w:gridSpan w:val="2"/>
          </w:tcPr>
          <w:p w14:paraId="557DBA57" w14:textId="77777777" w:rsidR="00B80091" w:rsidRPr="00C11F4D" w:rsidRDefault="00231FE9" w:rsidP="00B80091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lastRenderedPageBreak/>
              <w:t>VII</w:t>
            </w:r>
            <w:r w:rsidR="00B80091" w:rsidRPr="00C11F4D">
              <w:rPr>
                <w:b/>
                <w:lang w:val="es-ES_tradnl"/>
              </w:rPr>
              <w:t>.- Bibliografía básica y obligatoria de la actividad curricular</w:t>
            </w:r>
          </w:p>
        </w:tc>
      </w:tr>
      <w:tr w:rsidR="00B80091" w:rsidRPr="00D47EB2" w14:paraId="1DA48843" w14:textId="77777777" w:rsidTr="00231FE9">
        <w:tc>
          <w:tcPr>
            <w:tcW w:w="8644" w:type="dxa"/>
            <w:gridSpan w:val="2"/>
          </w:tcPr>
          <w:p w14:paraId="35F77F38" w14:textId="77777777" w:rsidR="00796271" w:rsidRPr="00535A5F" w:rsidRDefault="00796271" w:rsidP="00796271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35A5F">
              <w:rPr>
                <w:lang w:val="en-US"/>
              </w:rPr>
              <w:t>Amodio</w:t>
            </w:r>
            <w:proofErr w:type="spellEnd"/>
            <w:r w:rsidRPr="00535A5F">
              <w:rPr>
                <w:lang w:val="en-US"/>
              </w:rPr>
              <w:t xml:space="preserve">, D. M., &amp; </w:t>
            </w:r>
            <w:proofErr w:type="spellStart"/>
            <w:r w:rsidRPr="00535A5F">
              <w:rPr>
                <w:lang w:val="en-US"/>
              </w:rPr>
              <w:t>Frith</w:t>
            </w:r>
            <w:proofErr w:type="spellEnd"/>
            <w:r w:rsidRPr="00535A5F">
              <w:rPr>
                <w:lang w:val="en-US"/>
              </w:rPr>
              <w:t xml:space="preserve">, C. D. (2006). Meeting of minds: the medial frontal cortex and social cognition. </w:t>
            </w:r>
            <w:r w:rsidRPr="00535A5F">
              <w:rPr>
                <w:i/>
                <w:iCs/>
                <w:lang w:val="en-US"/>
              </w:rPr>
              <w:t>Nature reviews neuroscience</w:t>
            </w:r>
            <w:r w:rsidRPr="00535A5F">
              <w:rPr>
                <w:lang w:val="en-US"/>
              </w:rPr>
              <w:t xml:space="preserve">, </w:t>
            </w:r>
            <w:r w:rsidRPr="00535A5F">
              <w:rPr>
                <w:i/>
                <w:iCs/>
                <w:lang w:val="en-US"/>
              </w:rPr>
              <w:t>7</w:t>
            </w:r>
            <w:r w:rsidRPr="00535A5F">
              <w:rPr>
                <w:lang w:val="en-US"/>
              </w:rPr>
              <w:t xml:space="preserve">(4), </w:t>
            </w:r>
            <w:proofErr w:type="gramStart"/>
            <w:r w:rsidRPr="00535A5F">
              <w:rPr>
                <w:lang w:val="en-US"/>
              </w:rPr>
              <w:t>268</w:t>
            </w:r>
            <w:proofErr w:type="gramEnd"/>
            <w:r w:rsidRPr="00535A5F">
              <w:rPr>
                <w:lang w:val="en-US"/>
              </w:rPr>
              <w:t>.</w:t>
            </w:r>
          </w:p>
          <w:p w14:paraId="72D844B5" w14:textId="77777777" w:rsidR="00796271" w:rsidRPr="00D47EB2" w:rsidRDefault="00796271" w:rsidP="00796271">
            <w:pPr>
              <w:ind w:left="709" w:hanging="709"/>
              <w:jc w:val="both"/>
            </w:pPr>
            <w:r w:rsidRPr="00535A5F">
              <w:rPr>
                <w:lang w:val="en-US"/>
              </w:rPr>
              <w:t>Bailey Jr, D. B. (2002). Are critical periods critical for early childhood education</w:t>
            </w:r>
            <w:proofErr w:type="gramStart"/>
            <w:r w:rsidRPr="00535A5F">
              <w:rPr>
                <w:lang w:val="en-US"/>
              </w:rPr>
              <w:t>?:</w:t>
            </w:r>
            <w:proofErr w:type="gramEnd"/>
            <w:r w:rsidRPr="00535A5F">
              <w:rPr>
                <w:lang w:val="en-US"/>
              </w:rPr>
              <w:t xml:space="preserve"> The role of timing in early childhood pedagogy. </w:t>
            </w:r>
            <w:proofErr w:type="spellStart"/>
            <w:r w:rsidRPr="00D47EB2">
              <w:rPr>
                <w:i/>
                <w:iCs/>
              </w:rPr>
              <w:t>Early</w:t>
            </w:r>
            <w:proofErr w:type="spellEnd"/>
            <w:r w:rsidRPr="00D47EB2">
              <w:rPr>
                <w:i/>
                <w:iCs/>
              </w:rPr>
              <w:t xml:space="preserve"> </w:t>
            </w:r>
            <w:proofErr w:type="spellStart"/>
            <w:r w:rsidRPr="00D47EB2">
              <w:rPr>
                <w:i/>
                <w:iCs/>
              </w:rPr>
              <w:t>Childhood</w:t>
            </w:r>
            <w:proofErr w:type="spellEnd"/>
            <w:r w:rsidRPr="00D47EB2">
              <w:rPr>
                <w:i/>
                <w:iCs/>
              </w:rPr>
              <w:t xml:space="preserve"> </w:t>
            </w:r>
            <w:proofErr w:type="spellStart"/>
            <w:r w:rsidRPr="00D47EB2">
              <w:rPr>
                <w:i/>
                <w:iCs/>
              </w:rPr>
              <w:t>Research</w:t>
            </w:r>
            <w:proofErr w:type="spellEnd"/>
            <w:r w:rsidRPr="00D47EB2">
              <w:rPr>
                <w:i/>
                <w:iCs/>
              </w:rPr>
              <w:t xml:space="preserve"> </w:t>
            </w:r>
            <w:proofErr w:type="spellStart"/>
            <w:r w:rsidRPr="00D47EB2">
              <w:rPr>
                <w:i/>
                <w:iCs/>
              </w:rPr>
              <w:t>Quarterly</w:t>
            </w:r>
            <w:proofErr w:type="spellEnd"/>
            <w:r w:rsidRPr="00D47EB2">
              <w:t xml:space="preserve">, </w:t>
            </w:r>
            <w:r w:rsidRPr="00D47EB2">
              <w:rPr>
                <w:i/>
                <w:iCs/>
              </w:rPr>
              <w:t>17</w:t>
            </w:r>
            <w:r w:rsidRPr="00D47EB2">
              <w:t>(3), 281-294.</w:t>
            </w:r>
          </w:p>
          <w:p w14:paraId="6DD0CAE3" w14:textId="77777777" w:rsidR="00796271" w:rsidRPr="00D47EB2" w:rsidRDefault="00796271" w:rsidP="00796271">
            <w:pPr>
              <w:ind w:left="708" w:hangingChars="295" w:hanging="708"/>
              <w:jc w:val="both"/>
              <w:rPr>
                <w:lang w:val="en-US"/>
              </w:rPr>
            </w:pPr>
            <w:proofErr w:type="spellStart"/>
            <w:r w:rsidRPr="00D47EB2">
              <w:t>Frith</w:t>
            </w:r>
            <w:proofErr w:type="spellEnd"/>
            <w:r w:rsidRPr="00D47EB2">
              <w:t xml:space="preserve">, U., </w:t>
            </w:r>
            <w:proofErr w:type="spellStart"/>
            <w:r w:rsidRPr="00D47EB2">
              <w:t>Blakemore</w:t>
            </w:r>
            <w:proofErr w:type="spellEnd"/>
            <w:r w:rsidRPr="00D47EB2">
              <w:t xml:space="preserve">, S.J. (2011). </w:t>
            </w:r>
            <w:r w:rsidRPr="00C11F4D">
              <w:rPr>
                <w:lang w:val="es-ES_tradnl"/>
              </w:rPr>
              <w:t xml:space="preserve">Como Aprende el Cerebro: Las claves para la educación. </w:t>
            </w:r>
            <w:r w:rsidRPr="00D47EB2">
              <w:rPr>
                <w:lang w:val="en-US"/>
              </w:rPr>
              <w:t>Barcelona: Editorial Ariel. ISBN: 9788434413139.</w:t>
            </w:r>
          </w:p>
          <w:p w14:paraId="7E045F78" w14:textId="77777777" w:rsidR="00796271" w:rsidRPr="00535A5F" w:rsidRDefault="00796271" w:rsidP="00796271">
            <w:pPr>
              <w:ind w:left="709" w:hanging="709"/>
              <w:jc w:val="both"/>
              <w:rPr>
                <w:lang w:val="en-US"/>
              </w:rPr>
            </w:pPr>
            <w:r w:rsidRPr="00535A5F">
              <w:rPr>
                <w:lang w:val="en-US"/>
              </w:rPr>
              <w:t xml:space="preserve">Hillman, C. H., Erickson, K. I., &amp; Kramer, A. F. (2008). Be smart, exercise your heart: exercise effects on brain and cognition. </w:t>
            </w:r>
            <w:r w:rsidRPr="00535A5F">
              <w:rPr>
                <w:i/>
                <w:iCs/>
                <w:lang w:val="en-US"/>
              </w:rPr>
              <w:t>Nature reviews neuroscience</w:t>
            </w:r>
            <w:r w:rsidRPr="00535A5F">
              <w:rPr>
                <w:lang w:val="en-US"/>
              </w:rPr>
              <w:t xml:space="preserve">, </w:t>
            </w:r>
            <w:r w:rsidRPr="00535A5F">
              <w:rPr>
                <w:i/>
                <w:iCs/>
                <w:lang w:val="en-US"/>
              </w:rPr>
              <w:t>9</w:t>
            </w:r>
            <w:r w:rsidRPr="00535A5F">
              <w:rPr>
                <w:lang w:val="en-US"/>
              </w:rPr>
              <w:t>(1), 58.</w:t>
            </w:r>
          </w:p>
          <w:p w14:paraId="08CF8C49" w14:textId="6120D24B" w:rsidR="00796271" w:rsidRPr="00D47EB2" w:rsidRDefault="00796271" w:rsidP="00753463">
            <w:pPr>
              <w:ind w:left="708" w:hangingChars="295" w:hanging="708"/>
              <w:jc w:val="both"/>
              <w:rPr>
                <w:lang w:val="en-US"/>
              </w:rPr>
            </w:pPr>
            <w:r w:rsidRPr="00C11F4D">
              <w:rPr>
                <w:lang w:val="es-ES_tradnl"/>
              </w:rPr>
              <w:t xml:space="preserve">Howard-Jones, P. (2011). Investigación </w:t>
            </w:r>
            <w:proofErr w:type="spellStart"/>
            <w:r w:rsidRPr="00C11F4D">
              <w:rPr>
                <w:lang w:val="es-ES_tradnl"/>
              </w:rPr>
              <w:t>Neuroeducativa</w:t>
            </w:r>
            <w:proofErr w:type="spellEnd"/>
            <w:r w:rsidRPr="00C11F4D">
              <w:rPr>
                <w:lang w:val="es-ES_tradnl"/>
              </w:rPr>
              <w:t xml:space="preserve">. Neurociencia, educación y cerebro: de los contextos a la </w:t>
            </w:r>
            <w:r w:rsidR="00D47EB2" w:rsidRPr="00C11F4D">
              <w:rPr>
                <w:lang w:val="es-ES_tradnl"/>
              </w:rPr>
              <w:t>práctica</w:t>
            </w:r>
            <w:r w:rsidRPr="00C11F4D">
              <w:rPr>
                <w:lang w:val="es-ES_tradnl"/>
              </w:rPr>
              <w:t xml:space="preserve">. </w:t>
            </w:r>
            <w:r w:rsidRPr="00D47EB2">
              <w:rPr>
                <w:lang w:val="en-US"/>
              </w:rPr>
              <w:t xml:space="preserve">Editorial la </w:t>
            </w:r>
            <w:proofErr w:type="spellStart"/>
            <w:r w:rsidRPr="00D47EB2">
              <w:rPr>
                <w:lang w:val="en-US"/>
              </w:rPr>
              <w:t>Muralla</w:t>
            </w:r>
            <w:proofErr w:type="spellEnd"/>
            <w:r w:rsidRPr="00D47EB2">
              <w:rPr>
                <w:lang w:val="en-US"/>
              </w:rPr>
              <w:t xml:space="preserve">. ISBN: 9788471337962. </w:t>
            </w:r>
          </w:p>
          <w:p w14:paraId="1D459294" w14:textId="77777777" w:rsidR="00796271" w:rsidRPr="00535A5F" w:rsidRDefault="00796271" w:rsidP="00796271">
            <w:pPr>
              <w:ind w:left="709" w:hanging="709"/>
              <w:jc w:val="both"/>
              <w:rPr>
                <w:lang w:val="en-US"/>
              </w:rPr>
            </w:pPr>
            <w:proofErr w:type="spellStart"/>
            <w:r w:rsidRPr="00535A5F">
              <w:rPr>
                <w:lang w:val="en-US"/>
              </w:rPr>
              <w:t>Kirschner</w:t>
            </w:r>
            <w:proofErr w:type="spellEnd"/>
            <w:r w:rsidRPr="00535A5F">
              <w:rPr>
                <w:lang w:val="en-US"/>
              </w:rPr>
              <w:t xml:space="preserve">, P. A. (2017). Stop propagating the learning styles myth. </w:t>
            </w:r>
            <w:r w:rsidRPr="00535A5F">
              <w:rPr>
                <w:i/>
                <w:iCs/>
                <w:lang w:val="en-US"/>
              </w:rPr>
              <w:t>Computers &amp; Education</w:t>
            </w:r>
            <w:r w:rsidRPr="00535A5F">
              <w:rPr>
                <w:lang w:val="en-US"/>
              </w:rPr>
              <w:t xml:space="preserve">, </w:t>
            </w:r>
            <w:r w:rsidRPr="00535A5F">
              <w:rPr>
                <w:i/>
                <w:iCs/>
                <w:lang w:val="en-US"/>
              </w:rPr>
              <w:t>106</w:t>
            </w:r>
            <w:r w:rsidRPr="00535A5F">
              <w:rPr>
                <w:lang w:val="en-US"/>
              </w:rPr>
              <w:t>, 166-171.</w:t>
            </w:r>
          </w:p>
          <w:p w14:paraId="11150B3D" w14:textId="77777777" w:rsidR="00796271" w:rsidRPr="00D47EB2" w:rsidRDefault="00796271" w:rsidP="00796271">
            <w:pPr>
              <w:ind w:left="709" w:hanging="709"/>
              <w:jc w:val="both"/>
            </w:pPr>
            <w:proofErr w:type="spellStart"/>
            <w:r w:rsidRPr="00535A5F">
              <w:rPr>
                <w:lang w:val="en-US"/>
              </w:rPr>
              <w:t>Krupenye</w:t>
            </w:r>
            <w:proofErr w:type="spellEnd"/>
            <w:r w:rsidRPr="00535A5F">
              <w:rPr>
                <w:lang w:val="en-US"/>
              </w:rPr>
              <w:t xml:space="preserve">, C., Kano, F., Hirata, S., Call, J., &amp; </w:t>
            </w:r>
            <w:proofErr w:type="spellStart"/>
            <w:r w:rsidRPr="00535A5F">
              <w:rPr>
                <w:lang w:val="en-US"/>
              </w:rPr>
              <w:t>Tomasello</w:t>
            </w:r>
            <w:proofErr w:type="spellEnd"/>
            <w:r w:rsidRPr="00535A5F">
              <w:rPr>
                <w:lang w:val="en-US"/>
              </w:rPr>
              <w:t xml:space="preserve">, M. (2016). Great apes anticipate that other individuals will act according to false beliefs. </w:t>
            </w:r>
            <w:proofErr w:type="spellStart"/>
            <w:r w:rsidRPr="00D47EB2">
              <w:rPr>
                <w:i/>
                <w:iCs/>
              </w:rPr>
              <w:t>Science</w:t>
            </w:r>
            <w:proofErr w:type="spellEnd"/>
            <w:r w:rsidRPr="00D47EB2">
              <w:t xml:space="preserve">, </w:t>
            </w:r>
            <w:r w:rsidRPr="00D47EB2">
              <w:rPr>
                <w:i/>
                <w:iCs/>
              </w:rPr>
              <w:t>354</w:t>
            </w:r>
            <w:r w:rsidRPr="00D47EB2">
              <w:t>(6308), 110-114.</w:t>
            </w:r>
          </w:p>
          <w:p w14:paraId="6F5CE3F8" w14:textId="77777777" w:rsidR="00796271" w:rsidRPr="00D47EB2" w:rsidRDefault="00796271" w:rsidP="00796271">
            <w:pPr>
              <w:ind w:left="709" w:hanging="709"/>
              <w:jc w:val="both"/>
              <w:rPr>
                <w:bCs/>
                <w:lang w:val="en-US"/>
              </w:rPr>
            </w:pPr>
            <w:r w:rsidRPr="00535A5F">
              <w:rPr>
                <w:bCs/>
              </w:rPr>
              <w:t xml:space="preserve">Maturana, H. &amp; Varela, F. (1973). </w:t>
            </w:r>
            <w:r w:rsidRPr="00EC74B1">
              <w:rPr>
                <w:bCs/>
              </w:rPr>
              <w:t>De Máquinas y Seres Vivos: Una teoría sobre la organización biológica.</w:t>
            </w:r>
            <w:r w:rsidRPr="00E33B77">
              <w:rPr>
                <w:bCs/>
              </w:rPr>
              <w:t xml:space="preserve"> </w:t>
            </w:r>
            <w:r w:rsidRPr="00D47EB2">
              <w:rPr>
                <w:bCs/>
                <w:lang w:val="en-US"/>
              </w:rPr>
              <w:t xml:space="preserve">Editorial </w:t>
            </w:r>
            <w:proofErr w:type="spellStart"/>
            <w:r w:rsidRPr="00D47EB2">
              <w:rPr>
                <w:bCs/>
                <w:lang w:val="en-US"/>
              </w:rPr>
              <w:t>Universitaria</w:t>
            </w:r>
            <w:proofErr w:type="spellEnd"/>
            <w:r w:rsidRPr="00D47EB2">
              <w:rPr>
                <w:bCs/>
                <w:lang w:val="en-US"/>
              </w:rPr>
              <w:t>, Santiago.</w:t>
            </w:r>
          </w:p>
          <w:p w14:paraId="59A2A5DE" w14:textId="77777777" w:rsidR="00796271" w:rsidRPr="00F03E29" w:rsidRDefault="00796271" w:rsidP="00796271">
            <w:pPr>
              <w:ind w:left="709" w:hanging="709"/>
              <w:jc w:val="both"/>
              <w:rPr>
                <w:lang w:val="es-CL"/>
              </w:rPr>
            </w:pPr>
            <w:r w:rsidRPr="00535A5F">
              <w:rPr>
                <w:lang w:val="en-US"/>
              </w:rPr>
              <w:t xml:space="preserve">Rodriguez, V. (2013). The human nervous system: A framework for teaching and the teaching brain. </w:t>
            </w:r>
            <w:proofErr w:type="spellStart"/>
            <w:r w:rsidRPr="00F03E29">
              <w:rPr>
                <w:i/>
                <w:iCs/>
                <w:lang w:val="es-CL"/>
              </w:rPr>
              <w:t>Mind</w:t>
            </w:r>
            <w:proofErr w:type="spellEnd"/>
            <w:r w:rsidRPr="00F03E29">
              <w:rPr>
                <w:i/>
                <w:iCs/>
                <w:lang w:val="es-CL"/>
              </w:rPr>
              <w:t xml:space="preserve">, </w:t>
            </w:r>
            <w:proofErr w:type="spellStart"/>
            <w:r w:rsidRPr="00F03E29">
              <w:rPr>
                <w:i/>
                <w:iCs/>
                <w:lang w:val="es-CL"/>
              </w:rPr>
              <w:t>Brain</w:t>
            </w:r>
            <w:proofErr w:type="spellEnd"/>
            <w:r w:rsidRPr="00F03E29">
              <w:rPr>
                <w:i/>
                <w:iCs/>
                <w:lang w:val="es-CL"/>
              </w:rPr>
              <w:t xml:space="preserve">, and </w:t>
            </w:r>
            <w:proofErr w:type="spellStart"/>
            <w:r w:rsidRPr="00F03E29">
              <w:rPr>
                <w:i/>
                <w:iCs/>
                <w:lang w:val="es-CL"/>
              </w:rPr>
              <w:t>Education</w:t>
            </w:r>
            <w:proofErr w:type="spellEnd"/>
            <w:r w:rsidRPr="00F03E29">
              <w:rPr>
                <w:lang w:val="es-CL"/>
              </w:rPr>
              <w:t xml:space="preserve">, </w:t>
            </w:r>
            <w:r w:rsidRPr="00F03E29">
              <w:rPr>
                <w:i/>
                <w:iCs/>
                <w:lang w:val="es-CL"/>
              </w:rPr>
              <w:t>7</w:t>
            </w:r>
            <w:r w:rsidRPr="00F03E29">
              <w:rPr>
                <w:lang w:val="es-CL"/>
              </w:rPr>
              <w:t>(1), 2-12.</w:t>
            </w:r>
          </w:p>
          <w:p w14:paraId="4FC20A64" w14:textId="77777777" w:rsidR="00796271" w:rsidRPr="00D47EB2" w:rsidRDefault="00796271" w:rsidP="00796271">
            <w:pPr>
              <w:ind w:left="709" w:hanging="709"/>
              <w:jc w:val="both"/>
              <w:rPr>
                <w:bCs/>
                <w:lang w:val="en-US"/>
              </w:rPr>
            </w:pPr>
            <w:proofErr w:type="spellStart"/>
            <w:r w:rsidRPr="00C11F4D">
              <w:rPr>
                <w:bCs/>
                <w:lang w:val="es-ES_tradnl"/>
              </w:rPr>
              <w:t>Sigman</w:t>
            </w:r>
            <w:proofErr w:type="spellEnd"/>
            <w:r w:rsidRPr="00C11F4D">
              <w:rPr>
                <w:bCs/>
                <w:lang w:val="es-ES_tradnl"/>
              </w:rPr>
              <w:t xml:space="preserve">, M. (2016). La vida secreta de la Mente. </w:t>
            </w:r>
            <w:r w:rsidRPr="00535A5F">
              <w:rPr>
                <w:bCs/>
                <w:lang w:val="en-US"/>
              </w:rPr>
              <w:t xml:space="preserve">Santiago: Editorial Penguin Random House. </w:t>
            </w:r>
            <w:r w:rsidRPr="00D47EB2">
              <w:rPr>
                <w:bCs/>
                <w:lang w:val="en-US"/>
              </w:rPr>
              <w:t>ISBN: 978-956-9545-33-7</w:t>
            </w:r>
          </w:p>
          <w:p w14:paraId="621588E0" w14:textId="77777777" w:rsidR="00796271" w:rsidRPr="00535A5F" w:rsidRDefault="00796271" w:rsidP="00796271">
            <w:pPr>
              <w:ind w:left="709" w:hanging="709"/>
              <w:jc w:val="both"/>
              <w:rPr>
                <w:lang w:val="en-US"/>
              </w:rPr>
            </w:pPr>
            <w:r w:rsidRPr="00535A5F">
              <w:rPr>
                <w:lang w:val="en-US"/>
              </w:rPr>
              <w:t xml:space="preserve">Van </w:t>
            </w:r>
            <w:proofErr w:type="spellStart"/>
            <w:r w:rsidRPr="00535A5F">
              <w:rPr>
                <w:lang w:val="en-US"/>
              </w:rPr>
              <w:t>Praag</w:t>
            </w:r>
            <w:proofErr w:type="spellEnd"/>
            <w:r w:rsidRPr="00535A5F">
              <w:rPr>
                <w:lang w:val="en-US"/>
              </w:rPr>
              <w:t xml:space="preserve">, H., </w:t>
            </w:r>
            <w:proofErr w:type="spellStart"/>
            <w:r w:rsidRPr="00535A5F">
              <w:rPr>
                <w:lang w:val="en-US"/>
              </w:rPr>
              <w:t>Kempermann</w:t>
            </w:r>
            <w:proofErr w:type="spellEnd"/>
            <w:r w:rsidRPr="00535A5F">
              <w:rPr>
                <w:lang w:val="en-US"/>
              </w:rPr>
              <w:t xml:space="preserve">, G., &amp; Gage, F. H. (2000). Neural consequences of </w:t>
            </w:r>
            <w:proofErr w:type="spellStart"/>
            <w:r w:rsidRPr="00535A5F">
              <w:rPr>
                <w:lang w:val="en-US"/>
              </w:rPr>
              <w:t>enviromental</w:t>
            </w:r>
            <w:proofErr w:type="spellEnd"/>
            <w:r w:rsidRPr="00535A5F">
              <w:rPr>
                <w:lang w:val="en-US"/>
              </w:rPr>
              <w:t xml:space="preserve"> enrichment. </w:t>
            </w:r>
            <w:r w:rsidRPr="00535A5F">
              <w:rPr>
                <w:i/>
                <w:iCs/>
                <w:lang w:val="en-US"/>
              </w:rPr>
              <w:t>Nature Reviews Neuroscience</w:t>
            </w:r>
            <w:r w:rsidRPr="00535A5F">
              <w:rPr>
                <w:lang w:val="en-US"/>
              </w:rPr>
              <w:t xml:space="preserve">, </w:t>
            </w:r>
            <w:r w:rsidRPr="00535A5F">
              <w:rPr>
                <w:i/>
                <w:iCs/>
                <w:lang w:val="en-US"/>
              </w:rPr>
              <w:t>1</w:t>
            </w:r>
            <w:r w:rsidRPr="00535A5F">
              <w:rPr>
                <w:lang w:val="en-US"/>
              </w:rPr>
              <w:t>(3), 191.</w:t>
            </w:r>
          </w:p>
          <w:p w14:paraId="6F30DE73" w14:textId="77777777" w:rsidR="00796271" w:rsidRDefault="00796271" w:rsidP="00796271">
            <w:pPr>
              <w:ind w:left="709" w:hanging="709"/>
              <w:jc w:val="both"/>
              <w:rPr>
                <w:bCs/>
              </w:rPr>
            </w:pPr>
            <w:r w:rsidRPr="00D47EB2">
              <w:rPr>
                <w:lang w:val="en-US"/>
              </w:rPr>
              <w:t xml:space="preserve">Varela, F. J. (2002). </w:t>
            </w:r>
            <w:r>
              <w:rPr>
                <w:i/>
                <w:iCs/>
              </w:rPr>
              <w:t>Conocer: Las ciencias cognitivas: tendencias y perspectivas. Cartografía de las ideas actuales</w:t>
            </w:r>
            <w:r>
              <w:t xml:space="preserve">. </w:t>
            </w:r>
            <w:proofErr w:type="spellStart"/>
            <w:r>
              <w:t>Gedisa</w:t>
            </w:r>
            <w:proofErr w:type="spellEnd"/>
            <w:r>
              <w:t>.</w:t>
            </w:r>
          </w:p>
          <w:p w14:paraId="40D2E341" w14:textId="77777777" w:rsidR="00796271" w:rsidRPr="00D47EB2" w:rsidRDefault="00796271" w:rsidP="00796271">
            <w:pPr>
              <w:ind w:left="709" w:hanging="709"/>
              <w:jc w:val="both"/>
            </w:pPr>
            <w:proofErr w:type="spellStart"/>
            <w:r w:rsidRPr="00D47EB2">
              <w:t>Waterhouse</w:t>
            </w:r>
            <w:proofErr w:type="spellEnd"/>
            <w:r w:rsidRPr="00D47EB2">
              <w:t xml:space="preserve">, L. (2006). </w:t>
            </w:r>
            <w:proofErr w:type="spellStart"/>
            <w:r w:rsidRPr="00D47EB2">
              <w:t>Multiple</w:t>
            </w:r>
            <w:proofErr w:type="spellEnd"/>
            <w:r w:rsidRPr="00D47EB2">
              <w:t xml:space="preserve"> </w:t>
            </w:r>
            <w:proofErr w:type="spellStart"/>
            <w:r w:rsidRPr="00D47EB2">
              <w:t>intelligences</w:t>
            </w:r>
            <w:proofErr w:type="spellEnd"/>
            <w:r w:rsidRPr="00D47EB2">
              <w:t xml:space="preserve">, </w:t>
            </w:r>
            <w:proofErr w:type="spellStart"/>
            <w:r w:rsidRPr="00D47EB2">
              <w:t>the</w:t>
            </w:r>
            <w:proofErr w:type="spellEnd"/>
            <w:r w:rsidRPr="00D47EB2">
              <w:t xml:space="preserve"> Mozart </w:t>
            </w:r>
            <w:proofErr w:type="spellStart"/>
            <w:r w:rsidRPr="00D47EB2">
              <w:t>effect</w:t>
            </w:r>
            <w:proofErr w:type="spellEnd"/>
            <w:r w:rsidRPr="00D47EB2">
              <w:t xml:space="preserve">, and </w:t>
            </w:r>
            <w:proofErr w:type="spellStart"/>
            <w:r w:rsidRPr="00D47EB2">
              <w:t>emotional</w:t>
            </w:r>
            <w:proofErr w:type="spellEnd"/>
            <w:r w:rsidRPr="00D47EB2">
              <w:t xml:space="preserve"> </w:t>
            </w:r>
            <w:proofErr w:type="spellStart"/>
            <w:r w:rsidRPr="00D47EB2">
              <w:t>intelligence</w:t>
            </w:r>
            <w:proofErr w:type="spellEnd"/>
            <w:r w:rsidRPr="00D47EB2">
              <w:t xml:space="preserve">: A </w:t>
            </w:r>
            <w:proofErr w:type="spellStart"/>
            <w:r w:rsidRPr="00D47EB2">
              <w:t>critical</w:t>
            </w:r>
            <w:proofErr w:type="spellEnd"/>
            <w:r w:rsidRPr="00D47EB2">
              <w:t xml:space="preserve"> </w:t>
            </w:r>
            <w:proofErr w:type="spellStart"/>
            <w:r w:rsidRPr="00D47EB2">
              <w:t>review</w:t>
            </w:r>
            <w:proofErr w:type="spellEnd"/>
            <w:r w:rsidRPr="00D47EB2">
              <w:t xml:space="preserve">. </w:t>
            </w:r>
            <w:proofErr w:type="spellStart"/>
            <w:r w:rsidRPr="00D47EB2">
              <w:rPr>
                <w:i/>
                <w:iCs/>
              </w:rPr>
              <w:t>Educational</w:t>
            </w:r>
            <w:proofErr w:type="spellEnd"/>
            <w:r w:rsidRPr="00D47EB2">
              <w:rPr>
                <w:i/>
                <w:iCs/>
              </w:rPr>
              <w:t xml:space="preserve"> </w:t>
            </w:r>
            <w:proofErr w:type="spellStart"/>
            <w:r w:rsidRPr="00D47EB2">
              <w:rPr>
                <w:i/>
                <w:iCs/>
              </w:rPr>
              <w:t>Psychologist</w:t>
            </w:r>
            <w:proofErr w:type="spellEnd"/>
            <w:r w:rsidRPr="00D47EB2">
              <w:t xml:space="preserve">, </w:t>
            </w:r>
            <w:r w:rsidRPr="00D47EB2">
              <w:rPr>
                <w:i/>
                <w:iCs/>
              </w:rPr>
              <w:t>41</w:t>
            </w:r>
            <w:r w:rsidRPr="00D47EB2">
              <w:t>(4), 207-225.</w:t>
            </w:r>
          </w:p>
          <w:p w14:paraId="31301BBA" w14:textId="40305217" w:rsidR="00753463" w:rsidRPr="00796271" w:rsidRDefault="00796271" w:rsidP="00796271">
            <w:pPr>
              <w:ind w:left="709" w:hanging="709"/>
              <w:jc w:val="both"/>
              <w:rPr>
                <w:lang w:val="en-US"/>
              </w:rPr>
            </w:pPr>
            <w:r w:rsidRPr="00796271">
              <w:rPr>
                <w:lang w:val="en-US"/>
              </w:rPr>
              <w:t xml:space="preserve">Weisberg, D. S., </w:t>
            </w:r>
            <w:proofErr w:type="spellStart"/>
            <w:r w:rsidRPr="00796271">
              <w:rPr>
                <w:lang w:val="en-US"/>
              </w:rPr>
              <w:t>Keil</w:t>
            </w:r>
            <w:proofErr w:type="spellEnd"/>
            <w:r w:rsidRPr="00796271">
              <w:rPr>
                <w:lang w:val="en-US"/>
              </w:rPr>
              <w:t xml:space="preserve">, F. C., Goodstein, J., Rawson, E., &amp; Gray, J. R. (2008). </w:t>
            </w:r>
            <w:r w:rsidRPr="00535A5F">
              <w:rPr>
                <w:lang w:val="en-US"/>
              </w:rPr>
              <w:t xml:space="preserve">The seductive allure of neuroscience explanations. </w:t>
            </w:r>
            <w:r w:rsidRPr="00535A5F">
              <w:rPr>
                <w:i/>
                <w:iCs/>
                <w:lang w:val="en-US"/>
              </w:rPr>
              <w:t>Journal of cognitive neuroscience</w:t>
            </w:r>
            <w:r w:rsidRPr="00535A5F">
              <w:rPr>
                <w:lang w:val="en-US"/>
              </w:rPr>
              <w:t xml:space="preserve">, </w:t>
            </w:r>
            <w:r w:rsidRPr="00535A5F">
              <w:rPr>
                <w:i/>
                <w:iCs/>
                <w:lang w:val="en-US"/>
              </w:rPr>
              <w:t>20</w:t>
            </w:r>
            <w:r w:rsidRPr="00535A5F">
              <w:rPr>
                <w:lang w:val="en-US"/>
              </w:rPr>
              <w:t>(3), 470-477.</w:t>
            </w:r>
          </w:p>
        </w:tc>
      </w:tr>
      <w:tr w:rsidR="00B80091" w:rsidRPr="00C11F4D" w14:paraId="0B83588A" w14:textId="77777777" w:rsidTr="00231FE9">
        <w:tc>
          <w:tcPr>
            <w:tcW w:w="8644" w:type="dxa"/>
            <w:gridSpan w:val="2"/>
          </w:tcPr>
          <w:p w14:paraId="4C0C3613" w14:textId="77777777" w:rsidR="00B80091" w:rsidRPr="00C11F4D" w:rsidRDefault="00231FE9" w:rsidP="00B80091">
            <w:pPr>
              <w:rPr>
                <w:b/>
                <w:lang w:val="es-ES_tradnl"/>
              </w:rPr>
            </w:pPr>
            <w:r w:rsidRPr="00C11F4D">
              <w:rPr>
                <w:b/>
                <w:lang w:val="es-ES_tradnl"/>
              </w:rPr>
              <w:t>VIII</w:t>
            </w:r>
            <w:r w:rsidR="00B80091" w:rsidRPr="00C11F4D">
              <w:rPr>
                <w:b/>
                <w:lang w:val="es-ES_tradnl"/>
              </w:rPr>
              <w:t>.- Bibliografía complementaria</w:t>
            </w:r>
          </w:p>
        </w:tc>
      </w:tr>
      <w:tr w:rsidR="00B80091" w:rsidRPr="00C11F4D" w14:paraId="17BABF39" w14:textId="77777777" w:rsidTr="0036025C">
        <w:trPr>
          <w:trHeight w:val="70"/>
        </w:trPr>
        <w:tc>
          <w:tcPr>
            <w:tcW w:w="8644" w:type="dxa"/>
            <w:gridSpan w:val="2"/>
          </w:tcPr>
          <w:p w14:paraId="2A77A52C" w14:textId="77777777" w:rsidR="00582A09" w:rsidRPr="00C11F4D" w:rsidRDefault="00582A09" w:rsidP="0036025C">
            <w:pPr>
              <w:ind w:left="709" w:hanging="709"/>
              <w:jc w:val="both"/>
              <w:rPr>
                <w:lang w:val="es-ES_tradnl"/>
              </w:rPr>
            </w:pPr>
          </w:p>
          <w:p w14:paraId="62492CE2" w14:textId="2C4BC301" w:rsidR="00EC74B1" w:rsidRPr="00C11F4D" w:rsidRDefault="00EC74B1" w:rsidP="00753463">
            <w:pPr>
              <w:ind w:left="709" w:hanging="709"/>
              <w:jc w:val="both"/>
              <w:rPr>
                <w:bCs/>
                <w:lang w:val="es-ES_tradnl"/>
              </w:rPr>
            </w:pPr>
          </w:p>
          <w:p w14:paraId="2A444293" w14:textId="24E42216" w:rsidR="00753463" w:rsidRPr="00C11F4D" w:rsidRDefault="00753463" w:rsidP="00753463">
            <w:pPr>
              <w:jc w:val="both"/>
              <w:rPr>
                <w:lang w:val="es-ES_tradnl"/>
              </w:rPr>
            </w:pPr>
          </w:p>
        </w:tc>
      </w:tr>
    </w:tbl>
    <w:p w14:paraId="7246A9F2" w14:textId="77777777" w:rsidR="00B80091" w:rsidRPr="00C11F4D" w:rsidRDefault="00B80091">
      <w:pPr>
        <w:rPr>
          <w:lang w:val="es-ES_tradnl"/>
        </w:rPr>
      </w:pPr>
    </w:p>
    <w:sectPr w:rsidR="00B80091" w:rsidRPr="00C11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103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32E10"/>
    <w:multiLevelType w:val="hybridMultilevel"/>
    <w:tmpl w:val="9C4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2BB5"/>
    <w:multiLevelType w:val="hybridMultilevel"/>
    <w:tmpl w:val="D9B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186D3F"/>
    <w:multiLevelType w:val="hybridMultilevel"/>
    <w:tmpl w:val="A6E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30EDF"/>
    <w:multiLevelType w:val="hybridMultilevel"/>
    <w:tmpl w:val="8CE2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40B83"/>
    <w:multiLevelType w:val="multilevel"/>
    <w:tmpl w:val="9B06AE7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3080" w:hanging="1800"/>
      </w:pPr>
      <w:rPr>
        <w:rFonts w:hint="default"/>
      </w:rPr>
    </w:lvl>
  </w:abstractNum>
  <w:abstractNum w:abstractNumId="21" w15:restartNumberingAfterBreak="0">
    <w:nsid w:val="5D067294"/>
    <w:multiLevelType w:val="hybridMultilevel"/>
    <w:tmpl w:val="B186D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B7A"/>
    <w:multiLevelType w:val="hybridMultilevel"/>
    <w:tmpl w:val="00C03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C4476"/>
    <w:multiLevelType w:val="hybridMultilevel"/>
    <w:tmpl w:val="3278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B310D1D"/>
    <w:multiLevelType w:val="hybridMultilevel"/>
    <w:tmpl w:val="68F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8106D8"/>
    <w:multiLevelType w:val="hybridMultilevel"/>
    <w:tmpl w:val="8538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643BC"/>
    <w:multiLevelType w:val="hybridMultilevel"/>
    <w:tmpl w:val="7DACC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D9D4E45"/>
    <w:multiLevelType w:val="hybridMultilevel"/>
    <w:tmpl w:val="CFA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3"/>
  </w:num>
  <w:num w:numId="5">
    <w:abstractNumId w:val="27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31"/>
  </w:num>
  <w:num w:numId="11">
    <w:abstractNumId w:val="12"/>
  </w:num>
  <w:num w:numId="12">
    <w:abstractNumId w:val="28"/>
  </w:num>
  <w:num w:numId="13">
    <w:abstractNumId w:val="24"/>
  </w:num>
  <w:num w:numId="14">
    <w:abstractNumId w:val="14"/>
  </w:num>
  <w:num w:numId="15">
    <w:abstractNumId w:val="7"/>
  </w:num>
  <w:num w:numId="16">
    <w:abstractNumId w:val="2"/>
  </w:num>
  <w:num w:numId="17">
    <w:abstractNumId w:val="33"/>
  </w:num>
  <w:num w:numId="18">
    <w:abstractNumId w:val="10"/>
  </w:num>
  <w:num w:numId="19">
    <w:abstractNumId w:val="34"/>
  </w:num>
  <w:num w:numId="20">
    <w:abstractNumId w:val="5"/>
  </w:num>
  <w:num w:numId="21">
    <w:abstractNumId w:val="4"/>
  </w:num>
  <w:num w:numId="22">
    <w:abstractNumId w:val="26"/>
  </w:num>
  <w:num w:numId="23">
    <w:abstractNumId w:val="0"/>
  </w:num>
  <w:num w:numId="24">
    <w:abstractNumId w:val="2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23"/>
  </w:num>
  <w:num w:numId="30">
    <w:abstractNumId w:val="18"/>
  </w:num>
  <w:num w:numId="31">
    <w:abstractNumId w:val="32"/>
  </w:num>
  <w:num w:numId="32">
    <w:abstractNumId w:val="11"/>
  </w:num>
  <w:num w:numId="33">
    <w:abstractNumId w:val="25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10944"/>
    <w:rsid w:val="0001452C"/>
    <w:rsid w:val="00017E17"/>
    <w:rsid w:val="000246CE"/>
    <w:rsid w:val="00056B24"/>
    <w:rsid w:val="000655A8"/>
    <w:rsid w:val="000A1410"/>
    <w:rsid w:val="000C6DD5"/>
    <w:rsid w:val="000E44FD"/>
    <w:rsid w:val="000F36A9"/>
    <w:rsid w:val="00101F34"/>
    <w:rsid w:val="0010595E"/>
    <w:rsid w:val="00105EC8"/>
    <w:rsid w:val="00124628"/>
    <w:rsid w:val="00127E58"/>
    <w:rsid w:val="001443E5"/>
    <w:rsid w:val="001622D5"/>
    <w:rsid w:val="001A0BE7"/>
    <w:rsid w:val="001A7F3C"/>
    <w:rsid w:val="001C2D63"/>
    <w:rsid w:val="001E36E8"/>
    <w:rsid w:val="001F350E"/>
    <w:rsid w:val="002163F1"/>
    <w:rsid w:val="002248D5"/>
    <w:rsid w:val="00231FE9"/>
    <w:rsid w:val="0023376E"/>
    <w:rsid w:val="00261EBE"/>
    <w:rsid w:val="002772FA"/>
    <w:rsid w:val="002A34F9"/>
    <w:rsid w:val="002A70B9"/>
    <w:rsid w:val="002E791B"/>
    <w:rsid w:val="00303D02"/>
    <w:rsid w:val="00326CC5"/>
    <w:rsid w:val="00327873"/>
    <w:rsid w:val="0033439A"/>
    <w:rsid w:val="00341515"/>
    <w:rsid w:val="0036025C"/>
    <w:rsid w:val="00370674"/>
    <w:rsid w:val="003746D9"/>
    <w:rsid w:val="00391D4E"/>
    <w:rsid w:val="004360D2"/>
    <w:rsid w:val="00445426"/>
    <w:rsid w:val="00450434"/>
    <w:rsid w:val="00454356"/>
    <w:rsid w:val="00456FE0"/>
    <w:rsid w:val="00460ABC"/>
    <w:rsid w:val="00463917"/>
    <w:rsid w:val="0046431C"/>
    <w:rsid w:val="004A2F7B"/>
    <w:rsid w:val="004A5DC3"/>
    <w:rsid w:val="004C4238"/>
    <w:rsid w:val="004F1ACF"/>
    <w:rsid w:val="004F7C8C"/>
    <w:rsid w:val="00504766"/>
    <w:rsid w:val="00535A5F"/>
    <w:rsid w:val="00565B3E"/>
    <w:rsid w:val="00582A09"/>
    <w:rsid w:val="00584E1A"/>
    <w:rsid w:val="005850F4"/>
    <w:rsid w:val="00593161"/>
    <w:rsid w:val="005E2966"/>
    <w:rsid w:val="005F01E4"/>
    <w:rsid w:val="005F67DA"/>
    <w:rsid w:val="0060483D"/>
    <w:rsid w:val="00611F22"/>
    <w:rsid w:val="00647CC6"/>
    <w:rsid w:val="00655DAE"/>
    <w:rsid w:val="0066786A"/>
    <w:rsid w:val="00684473"/>
    <w:rsid w:val="00686F88"/>
    <w:rsid w:val="006B2F96"/>
    <w:rsid w:val="006C0955"/>
    <w:rsid w:val="006D3138"/>
    <w:rsid w:val="006E0E64"/>
    <w:rsid w:val="006E6393"/>
    <w:rsid w:val="007021BB"/>
    <w:rsid w:val="00713C5B"/>
    <w:rsid w:val="00724224"/>
    <w:rsid w:val="0074116B"/>
    <w:rsid w:val="00753463"/>
    <w:rsid w:val="00753EB6"/>
    <w:rsid w:val="00796271"/>
    <w:rsid w:val="007F53A1"/>
    <w:rsid w:val="00831682"/>
    <w:rsid w:val="00843FAE"/>
    <w:rsid w:val="0084499C"/>
    <w:rsid w:val="00855649"/>
    <w:rsid w:val="0086353C"/>
    <w:rsid w:val="00873199"/>
    <w:rsid w:val="008903D1"/>
    <w:rsid w:val="008A610C"/>
    <w:rsid w:val="008D4F76"/>
    <w:rsid w:val="008E695C"/>
    <w:rsid w:val="00915DF8"/>
    <w:rsid w:val="00916FB1"/>
    <w:rsid w:val="00925454"/>
    <w:rsid w:val="009257F4"/>
    <w:rsid w:val="0093307A"/>
    <w:rsid w:val="00955F1C"/>
    <w:rsid w:val="00981F15"/>
    <w:rsid w:val="009910BE"/>
    <w:rsid w:val="009911E5"/>
    <w:rsid w:val="00993747"/>
    <w:rsid w:val="009972BD"/>
    <w:rsid w:val="009C04CA"/>
    <w:rsid w:val="009C6D21"/>
    <w:rsid w:val="009C70FD"/>
    <w:rsid w:val="009D22B4"/>
    <w:rsid w:val="009D5E18"/>
    <w:rsid w:val="009F4FC3"/>
    <w:rsid w:val="00A76E7E"/>
    <w:rsid w:val="00A80654"/>
    <w:rsid w:val="00A83E28"/>
    <w:rsid w:val="00A91B83"/>
    <w:rsid w:val="00AA2703"/>
    <w:rsid w:val="00AC0533"/>
    <w:rsid w:val="00AF6BE5"/>
    <w:rsid w:val="00B211B1"/>
    <w:rsid w:val="00B23B10"/>
    <w:rsid w:val="00B32055"/>
    <w:rsid w:val="00B528F8"/>
    <w:rsid w:val="00B54F62"/>
    <w:rsid w:val="00B80091"/>
    <w:rsid w:val="00B8403D"/>
    <w:rsid w:val="00B84A0F"/>
    <w:rsid w:val="00BB0463"/>
    <w:rsid w:val="00BB335F"/>
    <w:rsid w:val="00BB7DC1"/>
    <w:rsid w:val="00BC769F"/>
    <w:rsid w:val="00BD002D"/>
    <w:rsid w:val="00BD0F81"/>
    <w:rsid w:val="00BF134D"/>
    <w:rsid w:val="00C11F4D"/>
    <w:rsid w:val="00C270C6"/>
    <w:rsid w:val="00C272F8"/>
    <w:rsid w:val="00C44287"/>
    <w:rsid w:val="00C67508"/>
    <w:rsid w:val="00CD30F6"/>
    <w:rsid w:val="00CE7CC8"/>
    <w:rsid w:val="00D02624"/>
    <w:rsid w:val="00D13561"/>
    <w:rsid w:val="00D233A9"/>
    <w:rsid w:val="00D335C8"/>
    <w:rsid w:val="00D47EB2"/>
    <w:rsid w:val="00D672BB"/>
    <w:rsid w:val="00D758FC"/>
    <w:rsid w:val="00D93DDE"/>
    <w:rsid w:val="00DD022A"/>
    <w:rsid w:val="00DD1C2F"/>
    <w:rsid w:val="00DE22AB"/>
    <w:rsid w:val="00E06B43"/>
    <w:rsid w:val="00E162F9"/>
    <w:rsid w:val="00E23068"/>
    <w:rsid w:val="00E42FB8"/>
    <w:rsid w:val="00E44440"/>
    <w:rsid w:val="00E53330"/>
    <w:rsid w:val="00E603A0"/>
    <w:rsid w:val="00E61C5A"/>
    <w:rsid w:val="00EC74B1"/>
    <w:rsid w:val="00EE2769"/>
    <w:rsid w:val="00F03E29"/>
    <w:rsid w:val="00F129B2"/>
    <w:rsid w:val="00F23CA3"/>
    <w:rsid w:val="00F33899"/>
    <w:rsid w:val="00F41E32"/>
    <w:rsid w:val="00F52106"/>
    <w:rsid w:val="00F648F8"/>
    <w:rsid w:val="00F75A08"/>
    <w:rsid w:val="00F83588"/>
    <w:rsid w:val="00F85A7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0A721"/>
  <w14:defaultImageDpi w14:val="300"/>
  <w15:docId w15:val="{8F52C6BE-579B-4B11-B246-993292F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DireccinHTML">
    <w:name w:val="HTML Address"/>
    <w:basedOn w:val="z-Principiodelformulario"/>
    <w:link w:val="DireccinHTMLC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DireccinHTMLCar">
    <w:name w:val="Dirección HTML Car"/>
    <w:link w:val="DireccinHTML"/>
    <w:rsid w:val="00F129B2"/>
    <w:rPr>
      <w:sz w:val="24"/>
      <w:lang w:val="en-US" w:eastAsia="es-ES_tradnl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rsid w:val="00F129B2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rsid w:val="00724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422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105E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766"/>
    <w:pPr>
      <w:ind w:left="720"/>
      <w:contextualSpacing/>
    </w:pPr>
  </w:style>
  <w:style w:type="character" w:styleId="Textoennegrita">
    <w:name w:val="Strong"/>
    <w:basedOn w:val="Fuentedeprrafopredeter"/>
    <w:qFormat/>
    <w:rsid w:val="001C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6186</CharactersWithSpaces>
  <SharedDoc>false</SharedDoc>
  <HLinks>
    <vt:vector size="6" baseType="variant">
      <vt:variant>
        <vt:i4>7405627</vt:i4>
      </vt:variant>
      <vt:variant>
        <vt:i4>-1</vt:i4>
      </vt:variant>
      <vt:variant>
        <vt:i4>1026</vt:i4>
      </vt:variant>
      <vt:variant>
        <vt:i4>1</vt:i4>
      </vt:variant>
      <vt:variant>
        <vt:lpwstr>Logo_Uchile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Usuario</cp:lastModifiedBy>
  <cp:revision>2</cp:revision>
  <dcterms:created xsi:type="dcterms:W3CDTF">2020-01-28T19:11:00Z</dcterms:created>
  <dcterms:modified xsi:type="dcterms:W3CDTF">2020-01-28T19:11:00Z</dcterms:modified>
</cp:coreProperties>
</file>