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28E3D" w14:textId="7CBBA87D" w:rsidR="00B014BA" w:rsidRPr="00C473F0" w:rsidRDefault="00495CE0" w:rsidP="00190BCA">
      <w:pPr>
        <w:rPr>
          <w:szCs w:val="22"/>
          <w:lang w:val="es-ES_tradnl"/>
        </w:rPr>
      </w:pPr>
      <w:r>
        <w:rPr>
          <w:noProof/>
          <w:szCs w:val="22"/>
          <w:lang w:val="es-ES_tradnl"/>
        </w:rPr>
        <w:drawing>
          <wp:anchor distT="0" distB="0" distL="114300" distR="114300" simplePos="0" relativeHeight="251657728" behindDoc="0" locked="0" layoutInCell="1" allowOverlap="1" wp14:anchorId="21131125" wp14:editId="16F2D3FF">
            <wp:simplePos x="0" y="0"/>
            <wp:positionH relativeFrom="column">
              <wp:posOffset>-114300</wp:posOffset>
            </wp:positionH>
            <wp:positionV relativeFrom="paragraph">
              <wp:posOffset>0</wp:posOffset>
            </wp:positionV>
            <wp:extent cx="323850" cy="685800"/>
            <wp:effectExtent l="0" t="0" r="0" b="0"/>
            <wp:wrapSquare wrapText="largest"/>
            <wp:docPr id="2" name="Imagen 2" descr="Logo_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hi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 cy="685800"/>
                    </a:xfrm>
                    <a:prstGeom prst="rect">
                      <a:avLst/>
                    </a:prstGeom>
                    <a:noFill/>
                  </pic:spPr>
                </pic:pic>
              </a:graphicData>
            </a:graphic>
            <wp14:sizeRelH relativeFrom="page">
              <wp14:pctWidth>0</wp14:pctWidth>
            </wp14:sizeRelH>
            <wp14:sizeRelV relativeFrom="page">
              <wp14:pctHeight>0</wp14:pctHeight>
            </wp14:sizeRelV>
          </wp:anchor>
        </w:drawing>
      </w:r>
      <w:r w:rsidR="00B014BA" w:rsidRPr="00C473F0">
        <w:rPr>
          <w:szCs w:val="22"/>
          <w:lang w:val="es-ES_tradnl"/>
        </w:rPr>
        <w:t xml:space="preserve">Universidad de Chile </w:t>
      </w:r>
    </w:p>
    <w:p w14:paraId="2AA7B5A5" w14:textId="77777777" w:rsidR="00190BCA" w:rsidRPr="00C473F0" w:rsidRDefault="00190BCA" w:rsidP="00190BCA">
      <w:pPr>
        <w:rPr>
          <w:szCs w:val="22"/>
          <w:lang w:val="es-ES_tradnl"/>
        </w:rPr>
      </w:pPr>
      <w:r w:rsidRPr="00C473F0">
        <w:rPr>
          <w:szCs w:val="22"/>
          <w:lang w:val="es-ES_tradnl"/>
        </w:rPr>
        <w:t>Facultad de Ciencias Sociales</w:t>
      </w:r>
    </w:p>
    <w:p w14:paraId="7EF03B9A" w14:textId="77777777" w:rsidR="00190BCA" w:rsidRPr="00C473F0" w:rsidRDefault="00AD5064" w:rsidP="00190BCA">
      <w:pPr>
        <w:rPr>
          <w:szCs w:val="22"/>
          <w:lang w:val="es-ES_tradnl"/>
        </w:rPr>
      </w:pPr>
      <w:r>
        <w:rPr>
          <w:szCs w:val="22"/>
          <w:lang w:val="es-ES_tradnl"/>
        </w:rPr>
        <w:t>Departamento de Psicología</w:t>
      </w:r>
    </w:p>
    <w:p w14:paraId="612B79C8" w14:textId="77777777" w:rsidR="00190BCA" w:rsidRPr="00C473F0" w:rsidRDefault="00190BCA" w:rsidP="00190BCA">
      <w:pPr>
        <w:rPr>
          <w:szCs w:val="22"/>
          <w:lang w:val="es-ES_tradnl"/>
        </w:rPr>
      </w:pPr>
      <w:r w:rsidRPr="00C473F0">
        <w:rPr>
          <w:szCs w:val="22"/>
          <w:lang w:val="es-ES_tradnl"/>
        </w:rPr>
        <w:t>Carrera de Psicología</w:t>
      </w:r>
    </w:p>
    <w:p w14:paraId="5BEBCACA" w14:textId="77777777" w:rsidR="00190BCA" w:rsidRDefault="00190BCA" w:rsidP="00190BCA">
      <w:pPr>
        <w:jc w:val="center"/>
        <w:rPr>
          <w:b/>
          <w:lang w:val="es-ES_tradnl"/>
        </w:rPr>
      </w:pPr>
    </w:p>
    <w:p w14:paraId="7FCF9F1D" w14:textId="77777777" w:rsidR="00190BCA" w:rsidRPr="00C473F0" w:rsidRDefault="00190BCA" w:rsidP="00190BCA">
      <w:pPr>
        <w:jc w:val="center"/>
        <w:rPr>
          <w:b/>
          <w:lang w:val="es-ES_tradnl"/>
        </w:rPr>
      </w:pPr>
      <w:r w:rsidRPr="00C473F0">
        <w:rPr>
          <w:b/>
          <w:lang w:val="es-ES_tradnl"/>
        </w:rPr>
        <w:t>Programa</w:t>
      </w:r>
    </w:p>
    <w:p w14:paraId="5B1825C7" w14:textId="77777777" w:rsidR="00190BCA" w:rsidRPr="00C473F0" w:rsidRDefault="00190BCA" w:rsidP="00190BCA">
      <w:pPr>
        <w:jc w:val="center"/>
        <w:rPr>
          <w:color w:val="FF0000"/>
          <w:lang w:val="es-ES_tradnl"/>
        </w:rPr>
      </w:pPr>
      <w:r w:rsidRPr="00C473F0">
        <w:rPr>
          <w:b/>
          <w:szCs w:val="22"/>
          <w:lang w:val="es-ES_tradnl"/>
        </w:rPr>
        <w:t xml:space="preserve">NEUROCIENCIA COGNITIVA </w:t>
      </w:r>
    </w:p>
    <w:p w14:paraId="486E2214" w14:textId="77777777" w:rsidR="00190BCA" w:rsidRPr="00C473F0" w:rsidRDefault="00190BCA">
      <w:pPr>
        <w:rPr>
          <w:lang w:val="es-ES_trad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190BCA" w:rsidRPr="00C473F0" w14:paraId="3BC90AA6" w14:textId="77777777" w:rsidTr="00035E89">
        <w:trPr>
          <w:trHeight w:val="475"/>
        </w:trPr>
        <w:tc>
          <w:tcPr>
            <w:tcW w:w="9606" w:type="dxa"/>
            <w:gridSpan w:val="2"/>
            <w:tcBorders>
              <w:bottom w:val="single" w:sz="4" w:space="0" w:color="auto"/>
            </w:tcBorders>
          </w:tcPr>
          <w:p w14:paraId="441E2A7D" w14:textId="77777777" w:rsidR="00190BCA" w:rsidRDefault="00190BCA">
            <w:pPr>
              <w:rPr>
                <w:b/>
                <w:lang w:val="es-ES_tradnl"/>
              </w:rPr>
            </w:pPr>
          </w:p>
          <w:p w14:paraId="5450D35A" w14:textId="77777777" w:rsidR="00190BCA" w:rsidRPr="00C473F0" w:rsidRDefault="00190BCA">
            <w:pPr>
              <w:rPr>
                <w:b/>
                <w:lang w:val="es-ES_tradnl"/>
              </w:rPr>
            </w:pPr>
            <w:r w:rsidRPr="00C473F0">
              <w:rPr>
                <w:b/>
                <w:lang w:val="es-ES_tradnl"/>
              </w:rPr>
              <w:t>I.- Identificación de la actividad curricular</w:t>
            </w:r>
          </w:p>
        </w:tc>
      </w:tr>
      <w:tr w:rsidR="00CE3F9D" w:rsidRPr="00C473F0" w14:paraId="2C430AC3" w14:textId="77777777">
        <w:tc>
          <w:tcPr>
            <w:tcW w:w="2628" w:type="dxa"/>
            <w:tcBorders>
              <w:top w:val="nil"/>
              <w:left w:val="single" w:sz="4" w:space="0" w:color="auto"/>
              <w:bottom w:val="nil"/>
              <w:right w:val="nil"/>
            </w:tcBorders>
          </w:tcPr>
          <w:p w14:paraId="2AAA4BD0" w14:textId="77777777" w:rsidR="00CE3F9D" w:rsidRPr="00C473F0" w:rsidRDefault="00CE3F9D" w:rsidP="00190BCA">
            <w:pPr>
              <w:rPr>
                <w:lang w:val="es-ES_tradnl"/>
              </w:rPr>
            </w:pPr>
            <w:r w:rsidRPr="00C473F0">
              <w:rPr>
                <w:lang w:val="es-ES_tradnl"/>
              </w:rPr>
              <w:t>Carrera en que se dicta:</w:t>
            </w:r>
          </w:p>
        </w:tc>
        <w:tc>
          <w:tcPr>
            <w:tcW w:w="6978" w:type="dxa"/>
            <w:tcBorders>
              <w:top w:val="nil"/>
              <w:left w:val="nil"/>
              <w:bottom w:val="nil"/>
              <w:right w:val="single" w:sz="4" w:space="0" w:color="auto"/>
            </w:tcBorders>
          </w:tcPr>
          <w:p w14:paraId="622B254E" w14:textId="77777777" w:rsidR="00CE3F9D" w:rsidRPr="00D35BC2" w:rsidRDefault="00CE3F9D" w:rsidP="002B185C">
            <w:r w:rsidRPr="00D35BC2">
              <w:t>Psicología</w:t>
            </w:r>
          </w:p>
        </w:tc>
      </w:tr>
      <w:tr w:rsidR="00CE3F9D" w:rsidRPr="00C473F0" w14:paraId="57CF75A7" w14:textId="77777777" w:rsidTr="0002715A">
        <w:trPr>
          <w:trHeight w:val="341"/>
        </w:trPr>
        <w:tc>
          <w:tcPr>
            <w:tcW w:w="2628" w:type="dxa"/>
            <w:tcBorders>
              <w:top w:val="nil"/>
              <w:left w:val="single" w:sz="4" w:space="0" w:color="auto"/>
              <w:bottom w:val="nil"/>
              <w:right w:val="nil"/>
            </w:tcBorders>
          </w:tcPr>
          <w:p w14:paraId="2300A41F" w14:textId="77777777" w:rsidR="00CE3F9D" w:rsidRPr="00C473F0" w:rsidRDefault="00CE3F9D" w:rsidP="00190BCA">
            <w:pPr>
              <w:rPr>
                <w:lang w:val="es-ES_tradnl"/>
              </w:rPr>
            </w:pPr>
            <w:r w:rsidRPr="00C473F0">
              <w:rPr>
                <w:lang w:val="es-ES_tradnl"/>
              </w:rPr>
              <w:t>Profesor o equipo:</w:t>
            </w:r>
          </w:p>
        </w:tc>
        <w:tc>
          <w:tcPr>
            <w:tcW w:w="6978" w:type="dxa"/>
            <w:tcBorders>
              <w:top w:val="nil"/>
              <w:left w:val="nil"/>
              <w:bottom w:val="nil"/>
              <w:right w:val="single" w:sz="4" w:space="0" w:color="auto"/>
            </w:tcBorders>
          </w:tcPr>
          <w:p w14:paraId="655FE7E6" w14:textId="77777777" w:rsidR="008F20F0" w:rsidRDefault="004812EE" w:rsidP="002B185C">
            <w:pPr>
              <w:rPr>
                <w:color w:val="000000"/>
              </w:rPr>
            </w:pPr>
            <w:r>
              <w:rPr>
                <w:color w:val="000000"/>
              </w:rPr>
              <w:t>Rodrigo Ortega + investigadores invitados</w:t>
            </w:r>
            <w:r w:rsidR="00367B06">
              <w:rPr>
                <w:color w:val="000000"/>
              </w:rPr>
              <w:t xml:space="preserve">. </w:t>
            </w:r>
          </w:p>
          <w:p w14:paraId="6AA50576" w14:textId="065C4A32" w:rsidR="00CE3F9D" w:rsidRPr="00D35BC2" w:rsidRDefault="00CE3F9D" w:rsidP="002B185C"/>
        </w:tc>
      </w:tr>
      <w:tr w:rsidR="00CE3F9D" w:rsidRPr="00C473F0" w14:paraId="45AF3FC4" w14:textId="77777777">
        <w:tc>
          <w:tcPr>
            <w:tcW w:w="2628" w:type="dxa"/>
            <w:tcBorders>
              <w:top w:val="nil"/>
              <w:left w:val="single" w:sz="4" w:space="0" w:color="auto"/>
              <w:bottom w:val="nil"/>
              <w:right w:val="nil"/>
            </w:tcBorders>
          </w:tcPr>
          <w:p w14:paraId="4CE17630" w14:textId="77777777" w:rsidR="00CE3F9D" w:rsidRPr="00C473F0" w:rsidRDefault="00CE3F9D" w:rsidP="00190BCA">
            <w:pPr>
              <w:rPr>
                <w:lang w:val="es-ES_tradnl"/>
              </w:rPr>
            </w:pPr>
            <w:r w:rsidRPr="00C473F0">
              <w:rPr>
                <w:lang w:val="es-ES_tradnl"/>
              </w:rPr>
              <w:t>Ciclo al que pertenece:</w:t>
            </w:r>
          </w:p>
        </w:tc>
        <w:tc>
          <w:tcPr>
            <w:tcW w:w="6978" w:type="dxa"/>
            <w:tcBorders>
              <w:top w:val="nil"/>
              <w:left w:val="nil"/>
              <w:bottom w:val="nil"/>
              <w:right w:val="single" w:sz="4" w:space="0" w:color="auto"/>
            </w:tcBorders>
          </w:tcPr>
          <w:p w14:paraId="007FE635" w14:textId="77777777" w:rsidR="00CE3F9D" w:rsidRPr="00D35BC2" w:rsidRDefault="00CE3F9D" w:rsidP="002B185C">
            <w:pPr>
              <w:rPr>
                <w:lang w:val="es-ES_tradnl"/>
              </w:rPr>
            </w:pPr>
            <w:r>
              <w:rPr>
                <w:lang w:val="es-ES_tradnl"/>
              </w:rPr>
              <w:t>Básico</w:t>
            </w:r>
          </w:p>
        </w:tc>
      </w:tr>
      <w:tr w:rsidR="00CE3F9D" w:rsidRPr="00C473F0" w14:paraId="65F2A0BF" w14:textId="77777777" w:rsidTr="00035E89">
        <w:trPr>
          <w:trHeight w:val="80"/>
        </w:trPr>
        <w:tc>
          <w:tcPr>
            <w:tcW w:w="2628" w:type="dxa"/>
            <w:tcBorders>
              <w:top w:val="nil"/>
              <w:left w:val="single" w:sz="4" w:space="0" w:color="auto"/>
              <w:bottom w:val="nil"/>
              <w:right w:val="nil"/>
            </w:tcBorders>
          </w:tcPr>
          <w:p w14:paraId="6F2E2B1A" w14:textId="77777777" w:rsidR="00CE3F9D" w:rsidRPr="00C473F0" w:rsidRDefault="00CE3F9D" w:rsidP="00190BCA">
            <w:pPr>
              <w:rPr>
                <w:lang w:val="es-ES_tradnl"/>
              </w:rPr>
            </w:pPr>
            <w:r w:rsidRPr="00C473F0">
              <w:rPr>
                <w:lang w:val="es-ES_tradnl"/>
              </w:rPr>
              <w:t>Semestre:</w:t>
            </w:r>
          </w:p>
        </w:tc>
        <w:tc>
          <w:tcPr>
            <w:tcW w:w="6978" w:type="dxa"/>
            <w:tcBorders>
              <w:top w:val="nil"/>
              <w:left w:val="nil"/>
              <w:bottom w:val="nil"/>
              <w:right w:val="single" w:sz="4" w:space="0" w:color="auto"/>
            </w:tcBorders>
          </w:tcPr>
          <w:p w14:paraId="59387523" w14:textId="77777777" w:rsidR="00CE3F9D" w:rsidRPr="00D35BC2" w:rsidRDefault="00CE3F9D" w:rsidP="002B185C">
            <w:r w:rsidRPr="00D35BC2">
              <w:t>Cuarto</w:t>
            </w:r>
          </w:p>
        </w:tc>
      </w:tr>
      <w:tr w:rsidR="00CE3F9D" w:rsidRPr="00C473F0" w14:paraId="50893ED7" w14:textId="77777777">
        <w:tc>
          <w:tcPr>
            <w:tcW w:w="2628" w:type="dxa"/>
            <w:tcBorders>
              <w:top w:val="nil"/>
              <w:left w:val="single" w:sz="4" w:space="0" w:color="auto"/>
              <w:bottom w:val="nil"/>
              <w:right w:val="nil"/>
            </w:tcBorders>
          </w:tcPr>
          <w:p w14:paraId="280DA1D8" w14:textId="77777777" w:rsidR="00CE3F9D" w:rsidRPr="00C473F0" w:rsidRDefault="00CE3F9D" w:rsidP="00190BCA">
            <w:pPr>
              <w:rPr>
                <w:lang w:val="es-ES_tradnl"/>
              </w:rPr>
            </w:pPr>
            <w:r w:rsidRPr="00C473F0">
              <w:rPr>
                <w:lang w:val="es-ES_tradnl"/>
              </w:rPr>
              <w:t>Modalidad:</w:t>
            </w:r>
          </w:p>
        </w:tc>
        <w:tc>
          <w:tcPr>
            <w:tcW w:w="6978" w:type="dxa"/>
            <w:tcBorders>
              <w:top w:val="nil"/>
              <w:left w:val="nil"/>
              <w:bottom w:val="nil"/>
              <w:right w:val="single" w:sz="4" w:space="0" w:color="auto"/>
            </w:tcBorders>
          </w:tcPr>
          <w:p w14:paraId="2E06A8DF" w14:textId="77777777" w:rsidR="00CE3F9D" w:rsidRPr="00D35BC2" w:rsidRDefault="00CE3F9D" w:rsidP="002B185C">
            <w:r w:rsidRPr="00D35BC2">
              <w:t xml:space="preserve">Presencial </w:t>
            </w:r>
          </w:p>
        </w:tc>
      </w:tr>
      <w:tr w:rsidR="00CE3F9D" w:rsidRPr="00C473F0" w14:paraId="53D575F1" w14:textId="77777777">
        <w:tc>
          <w:tcPr>
            <w:tcW w:w="2628" w:type="dxa"/>
            <w:tcBorders>
              <w:top w:val="nil"/>
              <w:left w:val="single" w:sz="4" w:space="0" w:color="auto"/>
              <w:bottom w:val="nil"/>
              <w:right w:val="nil"/>
            </w:tcBorders>
          </w:tcPr>
          <w:p w14:paraId="3C3C910D" w14:textId="77777777" w:rsidR="00CE3F9D" w:rsidRPr="00C473F0" w:rsidRDefault="00CE3F9D" w:rsidP="00190BCA">
            <w:pPr>
              <w:rPr>
                <w:lang w:val="es-ES_tradnl"/>
              </w:rPr>
            </w:pPr>
            <w:r w:rsidRPr="00C473F0">
              <w:rPr>
                <w:lang w:val="es-ES_tradnl"/>
              </w:rPr>
              <w:t>Carácter:</w:t>
            </w:r>
          </w:p>
        </w:tc>
        <w:tc>
          <w:tcPr>
            <w:tcW w:w="6978" w:type="dxa"/>
            <w:tcBorders>
              <w:top w:val="nil"/>
              <w:left w:val="nil"/>
              <w:bottom w:val="nil"/>
              <w:right w:val="single" w:sz="4" w:space="0" w:color="auto"/>
            </w:tcBorders>
          </w:tcPr>
          <w:p w14:paraId="7A957C7B" w14:textId="77777777" w:rsidR="00CE3F9D" w:rsidRPr="00D35BC2" w:rsidRDefault="00CE3F9D" w:rsidP="002B185C">
            <w:r w:rsidRPr="00D35BC2">
              <w:t>Obligatorio</w:t>
            </w:r>
          </w:p>
        </w:tc>
      </w:tr>
      <w:tr w:rsidR="00CE3F9D" w:rsidRPr="00C473F0" w14:paraId="430CB68B" w14:textId="77777777">
        <w:tc>
          <w:tcPr>
            <w:tcW w:w="2628" w:type="dxa"/>
            <w:tcBorders>
              <w:top w:val="nil"/>
              <w:left w:val="single" w:sz="4" w:space="0" w:color="auto"/>
              <w:bottom w:val="nil"/>
              <w:right w:val="nil"/>
            </w:tcBorders>
          </w:tcPr>
          <w:p w14:paraId="3F1A70BF" w14:textId="77777777" w:rsidR="00CE3F9D" w:rsidRPr="00C473F0" w:rsidRDefault="00CE3F9D" w:rsidP="00190BCA">
            <w:pPr>
              <w:rPr>
                <w:lang w:val="es-ES_tradnl"/>
              </w:rPr>
            </w:pPr>
            <w:r w:rsidRPr="00C473F0">
              <w:rPr>
                <w:lang w:val="es-ES_tradnl"/>
              </w:rPr>
              <w:t>Pre - requisitos:</w:t>
            </w:r>
          </w:p>
        </w:tc>
        <w:tc>
          <w:tcPr>
            <w:tcW w:w="6978" w:type="dxa"/>
            <w:tcBorders>
              <w:top w:val="nil"/>
              <w:left w:val="nil"/>
              <w:bottom w:val="nil"/>
              <w:right w:val="single" w:sz="4" w:space="0" w:color="auto"/>
            </w:tcBorders>
          </w:tcPr>
          <w:p w14:paraId="74643330" w14:textId="77777777" w:rsidR="00CE3F9D" w:rsidRPr="00D35BC2" w:rsidRDefault="00CE3F9D" w:rsidP="002B185C">
            <w:r w:rsidRPr="00D35BC2">
              <w:t>Psicobiología, Neurofisiología</w:t>
            </w:r>
          </w:p>
        </w:tc>
      </w:tr>
      <w:tr w:rsidR="00CE3F9D" w:rsidRPr="00C473F0" w14:paraId="06A4DAD3" w14:textId="77777777">
        <w:tc>
          <w:tcPr>
            <w:tcW w:w="2628" w:type="dxa"/>
            <w:tcBorders>
              <w:top w:val="nil"/>
              <w:left w:val="single" w:sz="4" w:space="0" w:color="auto"/>
              <w:bottom w:val="nil"/>
              <w:right w:val="nil"/>
            </w:tcBorders>
          </w:tcPr>
          <w:p w14:paraId="59C3C0F2" w14:textId="77777777" w:rsidR="00CE3F9D" w:rsidRPr="00C473F0" w:rsidRDefault="00CE3F9D" w:rsidP="00190BCA">
            <w:pPr>
              <w:rPr>
                <w:lang w:val="es-ES_tradnl"/>
              </w:rPr>
            </w:pPr>
            <w:r w:rsidRPr="00C473F0">
              <w:rPr>
                <w:lang w:val="es-ES_tradnl"/>
              </w:rPr>
              <w:t>Año</w:t>
            </w:r>
          </w:p>
          <w:p w14:paraId="45CDE492" w14:textId="77777777" w:rsidR="00CE3F9D" w:rsidRPr="00C473F0" w:rsidRDefault="00CE3F9D" w:rsidP="00190BCA">
            <w:pPr>
              <w:rPr>
                <w:lang w:val="es-ES_tradnl"/>
              </w:rPr>
            </w:pPr>
            <w:r w:rsidRPr="00C473F0">
              <w:rPr>
                <w:lang w:val="es-ES_tradnl"/>
              </w:rPr>
              <w:t>Horario</w:t>
            </w:r>
          </w:p>
        </w:tc>
        <w:tc>
          <w:tcPr>
            <w:tcW w:w="6978" w:type="dxa"/>
            <w:tcBorders>
              <w:top w:val="nil"/>
              <w:left w:val="nil"/>
              <w:bottom w:val="nil"/>
              <w:right w:val="single" w:sz="4" w:space="0" w:color="auto"/>
            </w:tcBorders>
          </w:tcPr>
          <w:p w14:paraId="06C69B05" w14:textId="4CC7F199" w:rsidR="00CE3F9D" w:rsidRDefault="00BC5CC0" w:rsidP="002B185C">
            <w:r>
              <w:t>201</w:t>
            </w:r>
            <w:r w:rsidR="00367B06">
              <w:t>9</w:t>
            </w:r>
          </w:p>
          <w:p w14:paraId="0C35CA76" w14:textId="77777777" w:rsidR="0002715A" w:rsidRPr="00D35BC2" w:rsidRDefault="00845CCF" w:rsidP="002B185C">
            <w:r>
              <w:rPr>
                <w:lang w:val="es-ES_tradnl"/>
              </w:rPr>
              <w:t>Viernes 8</w:t>
            </w:r>
            <w:r w:rsidR="0002715A" w:rsidRPr="00C473F0">
              <w:rPr>
                <w:lang w:val="es-ES_tradnl"/>
              </w:rPr>
              <w:t>:30 – 1</w:t>
            </w:r>
            <w:r>
              <w:rPr>
                <w:lang w:val="es-ES_tradnl"/>
              </w:rPr>
              <w:t>1</w:t>
            </w:r>
            <w:r w:rsidR="0002715A" w:rsidRPr="00C473F0">
              <w:rPr>
                <w:lang w:val="es-ES_tradnl"/>
              </w:rPr>
              <w:t xml:space="preserve">:45 </w:t>
            </w:r>
            <w:proofErr w:type="spellStart"/>
            <w:r w:rsidR="0002715A" w:rsidRPr="00C473F0">
              <w:rPr>
                <w:lang w:val="es-ES_tradnl"/>
              </w:rPr>
              <w:t>hrs</w:t>
            </w:r>
            <w:proofErr w:type="spellEnd"/>
            <w:r w:rsidR="0002715A" w:rsidRPr="00C473F0">
              <w:rPr>
                <w:lang w:val="es-ES_tradnl"/>
              </w:rPr>
              <w:t xml:space="preserve"> (Ambas secciones)</w:t>
            </w:r>
          </w:p>
        </w:tc>
      </w:tr>
      <w:tr w:rsidR="00CE3F9D" w:rsidRPr="00C473F0" w14:paraId="02BFCE3A" w14:textId="77777777">
        <w:tc>
          <w:tcPr>
            <w:tcW w:w="9606" w:type="dxa"/>
            <w:gridSpan w:val="2"/>
            <w:tcBorders>
              <w:top w:val="single" w:sz="4" w:space="0" w:color="auto"/>
            </w:tcBorders>
          </w:tcPr>
          <w:p w14:paraId="7D6B8ED7" w14:textId="77777777" w:rsidR="00CE3F9D" w:rsidRDefault="00CE3F9D" w:rsidP="00190BCA">
            <w:pPr>
              <w:rPr>
                <w:b/>
                <w:lang w:val="es-ES_tradnl"/>
              </w:rPr>
            </w:pPr>
          </w:p>
          <w:p w14:paraId="2253C52B" w14:textId="77777777" w:rsidR="00CE3F9D" w:rsidRPr="00C473F0" w:rsidRDefault="00CE3F9D" w:rsidP="00190BCA">
            <w:pPr>
              <w:rPr>
                <w:b/>
                <w:lang w:val="es-ES_tradnl"/>
              </w:rPr>
            </w:pPr>
            <w:r w:rsidRPr="00C473F0">
              <w:rPr>
                <w:b/>
                <w:lang w:val="es-ES_tradnl"/>
              </w:rPr>
              <w:t>II.- Descripción / Justificación de la actividad curricular</w:t>
            </w:r>
          </w:p>
        </w:tc>
      </w:tr>
      <w:tr w:rsidR="00CE3F9D" w:rsidRPr="00C473F0" w14:paraId="027D653A" w14:textId="77777777">
        <w:tc>
          <w:tcPr>
            <w:tcW w:w="9606" w:type="dxa"/>
            <w:gridSpan w:val="2"/>
          </w:tcPr>
          <w:p w14:paraId="1357451D" w14:textId="77777777" w:rsidR="00CE3F9D" w:rsidRPr="00C473F0" w:rsidRDefault="00CE3F9D" w:rsidP="00190BCA">
            <w:pPr>
              <w:ind w:firstLine="720"/>
              <w:rPr>
                <w:lang w:val="es-ES_tradnl"/>
              </w:rPr>
            </w:pPr>
            <w:r>
              <w:rPr>
                <w:lang w:val="es-ES_tradnl"/>
              </w:rPr>
              <w:t xml:space="preserve">El término </w:t>
            </w:r>
            <w:r w:rsidRPr="007B6EE2">
              <w:rPr>
                <w:i/>
                <w:lang w:val="es-ES_tradnl"/>
              </w:rPr>
              <w:t>Neurociencia</w:t>
            </w:r>
            <w:r w:rsidRPr="00C473F0">
              <w:rPr>
                <w:lang w:val="es-ES_tradnl"/>
              </w:rPr>
              <w:t xml:space="preserve"> es un término relativamente reciente que agrupa a una serie </w:t>
            </w:r>
            <w:r w:rsidR="002B185C">
              <w:rPr>
                <w:lang w:val="es-ES_tradnl"/>
              </w:rPr>
              <w:t>de disciplinas que estudian a</w:t>
            </w:r>
            <w:r>
              <w:rPr>
                <w:lang w:val="es-ES_tradnl"/>
              </w:rPr>
              <w:t>l s</w:t>
            </w:r>
            <w:r w:rsidRPr="00C473F0">
              <w:rPr>
                <w:lang w:val="es-ES_tradnl"/>
              </w:rPr>
              <w:t xml:space="preserve">istema </w:t>
            </w:r>
            <w:r>
              <w:rPr>
                <w:lang w:val="es-ES_tradnl"/>
              </w:rPr>
              <w:t>n</w:t>
            </w:r>
            <w:r w:rsidRPr="00C473F0">
              <w:rPr>
                <w:lang w:val="es-ES_tradnl"/>
              </w:rPr>
              <w:t xml:space="preserve">ervioso desde </w:t>
            </w:r>
            <w:r w:rsidR="002B185C">
              <w:rPr>
                <w:lang w:val="es-ES_tradnl"/>
              </w:rPr>
              <w:t>distintos niveles</w:t>
            </w:r>
            <w:r w:rsidRPr="00C473F0">
              <w:rPr>
                <w:lang w:val="es-ES_tradnl"/>
              </w:rPr>
              <w:t xml:space="preserve"> (estructura, función, desarrollo, química, farmacología</w:t>
            </w:r>
            <w:r w:rsidR="00F65995">
              <w:rPr>
                <w:lang w:val="es-ES_tradnl"/>
              </w:rPr>
              <w:t>, patología, etc.</w:t>
            </w:r>
            <w:r w:rsidRPr="00C473F0">
              <w:rPr>
                <w:lang w:val="es-ES_tradnl"/>
              </w:rPr>
              <w:t xml:space="preserve">) permitiendo, por medio de un enfoque interdisciplinar, </w:t>
            </w:r>
            <w:r>
              <w:rPr>
                <w:lang w:val="es-ES_tradnl"/>
              </w:rPr>
              <w:t>una mejor comprensión de dicho s</w:t>
            </w:r>
            <w:r w:rsidRPr="00C473F0">
              <w:rPr>
                <w:lang w:val="es-ES_tradnl"/>
              </w:rPr>
              <w:t>istema y su operar</w:t>
            </w:r>
            <w:r>
              <w:rPr>
                <w:lang w:val="es-ES_tradnl"/>
              </w:rPr>
              <w:t>.</w:t>
            </w:r>
            <w:r w:rsidRPr="00C473F0">
              <w:rPr>
                <w:lang w:val="es-ES_tradnl"/>
              </w:rPr>
              <w:t xml:space="preserve"> </w:t>
            </w:r>
            <w:r>
              <w:rPr>
                <w:lang w:val="es-ES_tradnl"/>
              </w:rPr>
              <w:t xml:space="preserve">El término </w:t>
            </w:r>
            <w:r w:rsidRPr="007B6EE2">
              <w:rPr>
                <w:i/>
                <w:lang w:val="es-ES_tradnl"/>
              </w:rPr>
              <w:t>Neurociencia Cognitiva</w:t>
            </w:r>
            <w:r w:rsidRPr="00C473F0">
              <w:rPr>
                <w:lang w:val="es-ES_tradnl"/>
              </w:rPr>
              <w:t xml:space="preserve"> es un término aún más reciente, que</w:t>
            </w:r>
            <w:r>
              <w:rPr>
                <w:lang w:val="es-ES_tradnl"/>
              </w:rPr>
              <w:t xml:space="preserve"> acota la n</w:t>
            </w:r>
            <w:r w:rsidRPr="00C473F0">
              <w:rPr>
                <w:lang w:val="es-ES_tradnl"/>
              </w:rPr>
              <w:t>eurociencia al estudio de la manera en que el Sistema Ne</w:t>
            </w:r>
            <w:r>
              <w:rPr>
                <w:lang w:val="es-ES_tradnl"/>
              </w:rPr>
              <w:t>rvioso permite el conocimiento y el comportamiento ajustado a las demandas medioambientales.</w:t>
            </w:r>
          </w:p>
          <w:p w14:paraId="16032C4D" w14:textId="0453151D" w:rsidR="00CE3F9D" w:rsidRPr="00C473F0" w:rsidRDefault="00CE3F9D" w:rsidP="00190BCA">
            <w:pPr>
              <w:ind w:firstLine="720"/>
              <w:rPr>
                <w:lang w:val="es-ES_tradnl"/>
              </w:rPr>
            </w:pPr>
            <w:r w:rsidRPr="00C473F0">
              <w:rPr>
                <w:lang w:val="es-ES_tradnl"/>
              </w:rPr>
              <w:t>El curso pretende entregar una mirada general acerca del panorama de las neurociencias cognitivas en un nivel introductorio. En este contexto, se establece sobre bases ci</w:t>
            </w:r>
            <w:r>
              <w:rPr>
                <w:lang w:val="es-ES_tradnl"/>
              </w:rPr>
              <w:t>entíficas la relación entre el sistema n</w:t>
            </w:r>
            <w:r w:rsidRPr="00C473F0">
              <w:rPr>
                <w:lang w:val="es-ES_tradnl"/>
              </w:rPr>
              <w:t>ervioso y el comportamiento, con especial énfasis en las “funciones cerebrales superiores”, y entrega, una visión panorámica actual de los mecanismo</w:t>
            </w:r>
            <w:r>
              <w:rPr>
                <w:lang w:val="es-ES_tradnl"/>
              </w:rPr>
              <w:t>s biológicos por los cuales el sistema n</w:t>
            </w:r>
            <w:r w:rsidRPr="00C473F0">
              <w:rPr>
                <w:lang w:val="es-ES_tradnl"/>
              </w:rPr>
              <w:t xml:space="preserve">ervioso interviene en su producción. </w:t>
            </w:r>
          </w:p>
          <w:p w14:paraId="12C74A63" w14:textId="075850CA" w:rsidR="00CE3F9D" w:rsidRPr="00C473F0" w:rsidRDefault="00CE3F9D" w:rsidP="005C7109">
            <w:pPr>
              <w:ind w:firstLine="720"/>
              <w:rPr>
                <w:lang w:val="es-ES_tradnl"/>
              </w:rPr>
            </w:pPr>
            <w:r w:rsidRPr="00C473F0">
              <w:rPr>
                <w:lang w:val="es-ES_tradnl"/>
              </w:rPr>
              <w:t>El adecuado conocimiento de esta relación se hace indispensable para la comprensión del comportamiento en la actualidad. Por lo tanto, es el propósito fundamental de este curso contribuir a una mejor comprensión del comportamiento humano</w:t>
            </w:r>
            <w:r>
              <w:rPr>
                <w:lang w:val="es-ES_tradnl"/>
              </w:rPr>
              <w:t>.</w:t>
            </w:r>
            <w:r w:rsidRPr="00C473F0">
              <w:rPr>
                <w:lang w:val="es-ES_tradnl"/>
              </w:rPr>
              <w:t xml:space="preserve"> Los contenidos serán tratados por distintos profes</w:t>
            </w:r>
            <w:r>
              <w:rPr>
                <w:lang w:val="es-ES_tradnl"/>
              </w:rPr>
              <w:t xml:space="preserve">ores </w:t>
            </w:r>
            <w:r w:rsidR="006B492F">
              <w:rPr>
                <w:lang w:val="es-ES_tradnl"/>
              </w:rPr>
              <w:t xml:space="preserve">invitados </w:t>
            </w:r>
            <w:r>
              <w:rPr>
                <w:lang w:val="es-ES_tradnl"/>
              </w:rPr>
              <w:t xml:space="preserve">pertenecientes al </w:t>
            </w:r>
            <w:r w:rsidR="006B492F">
              <w:rPr>
                <w:lang w:val="es-ES_tradnl"/>
              </w:rPr>
              <w:t>á</w:t>
            </w:r>
            <w:r>
              <w:rPr>
                <w:lang w:val="es-ES_tradnl"/>
              </w:rPr>
              <w:t>rea de</w:t>
            </w:r>
            <w:r w:rsidR="006B492F">
              <w:rPr>
                <w:lang w:val="es-ES_tradnl"/>
              </w:rPr>
              <w:t xml:space="preserve"> las</w:t>
            </w:r>
            <w:r>
              <w:rPr>
                <w:lang w:val="es-ES_tradnl"/>
              </w:rPr>
              <w:t xml:space="preserve"> N</w:t>
            </w:r>
            <w:r w:rsidRPr="00C473F0">
              <w:rPr>
                <w:lang w:val="es-ES_tradnl"/>
              </w:rPr>
              <w:t>eurociencia</w:t>
            </w:r>
            <w:r w:rsidR="006B492F">
              <w:rPr>
                <w:lang w:val="es-ES_tradnl"/>
              </w:rPr>
              <w:t>s</w:t>
            </w:r>
            <w:r w:rsidRPr="00C473F0">
              <w:rPr>
                <w:lang w:val="es-ES_tradnl"/>
              </w:rPr>
              <w:t>. Los temas van desde la descripción de este campo de conocimiento y sus metodologías al tratamiento de los ámbitos de</w:t>
            </w:r>
            <w:r w:rsidR="00A41373">
              <w:rPr>
                <w:lang w:val="es-ES_tradnl"/>
              </w:rPr>
              <w:t xml:space="preserve"> mayor interés, como</w:t>
            </w:r>
            <w:r w:rsidR="006B492F">
              <w:rPr>
                <w:lang w:val="es-ES_tradnl"/>
              </w:rPr>
              <w:t xml:space="preserve"> Neuroanatomía,</w:t>
            </w:r>
            <w:r w:rsidR="00A41373">
              <w:rPr>
                <w:lang w:val="es-ES_tradnl"/>
              </w:rPr>
              <w:t xml:space="preserve"> Percepción, </w:t>
            </w:r>
            <w:r w:rsidR="000700C8">
              <w:rPr>
                <w:lang w:val="es-ES_tradnl"/>
              </w:rPr>
              <w:t xml:space="preserve">Cognición y vejez, </w:t>
            </w:r>
            <w:r w:rsidR="00BC5CC0">
              <w:rPr>
                <w:lang w:val="es-ES_tradnl"/>
              </w:rPr>
              <w:t>Control Motor</w:t>
            </w:r>
            <w:r w:rsidR="00C137F3">
              <w:rPr>
                <w:lang w:val="es-ES_tradnl"/>
              </w:rPr>
              <w:t xml:space="preserve">, </w:t>
            </w:r>
            <w:r w:rsidR="00A41373">
              <w:rPr>
                <w:lang w:val="es-ES_tradnl"/>
              </w:rPr>
              <w:t>Funciones E</w:t>
            </w:r>
            <w:r w:rsidRPr="00C473F0">
              <w:rPr>
                <w:lang w:val="es-ES_tradnl"/>
              </w:rPr>
              <w:t>jecutivas</w:t>
            </w:r>
            <w:r>
              <w:rPr>
                <w:lang w:val="es-ES_tradnl"/>
              </w:rPr>
              <w:t xml:space="preserve">, </w:t>
            </w:r>
            <w:r w:rsidR="00A41373">
              <w:rPr>
                <w:lang w:val="es-ES_tradnl"/>
              </w:rPr>
              <w:t>E</w:t>
            </w:r>
            <w:r w:rsidRPr="00C473F0">
              <w:rPr>
                <w:lang w:val="es-ES_tradnl"/>
              </w:rPr>
              <w:t>moción</w:t>
            </w:r>
            <w:r w:rsidR="00BC5CC0">
              <w:rPr>
                <w:lang w:val="es-ES_tradnl"/>
              </w:rPr>
              <w:t>, L</w:t>
            </w:r>
            <w:r w:rsidR="005C7109">
              <w:rPr>
                <w:lang w:val="es-ES_tradnl"/>
              </w:rPr>
              <w:t>enguaje</w:t>
            </w:r>
            <w:r w:rsidR="000700C8">
              <w:rPr>
                <w:lang w:val="es-ES_tradnl"/>
              </w:rPr>
              <w:t>,</w:t>
            </w:r>
            <w:r w:rsidR="00C137F3">
              <w:rPr>
                <w:lang w:val="es-ES_tradnl"/>
              </w:rPr>
              <w:t xml:space="preserve"> </w:t>
            </w:r>
            <w:r w:rsidR="00BC5CC0">
              <w:rPr>
                <w:lang w:val="es-ES_tradnl"/>
              </w:rPr>
              <w:t>Conciencia</w:t>
            </w:r>
            <w:r w:rsidR="000F7228">
              <w:rPr>
                <w:lang w:val="es-ES_tradnl"/>
              </w:rPr>
              <w:t>, Atención</w:t>
            </w:r>
            <w:r w:rsidR="00BC5CC0">
              <w:rPr>
                <w:lang w:val="es-ES_tradnl"/>
              </w:rPr>
              <w:t xml:space="preserve"> y P</w:t>
            </w:r>
            <w:r w:rsidR="000700C8">
              <w:rPr>
                <w:lang w:val="es-ES_tradnl"/>
              </w:rPr>
              <w:t>sicofarmacología</w:t>
            </w:r>
            <w:r w:rsidR="00C137F3">
              <w:rPr>
                <w:lang w:val="es-ES_tradnl"/>
              </w:rPr>
              <w:t>.</w:t>
            </w:r>
          </w:p>
        </w:tc>
      </w:tr>
      <w:tr w:rsidR="00CE3F9D" w:rsidRPr="00C473F0" w14:paraId="26F5B2FB" w14:textId="77777777">
        <w:tc>
          <w:tcPr>
            <w:tcW w:w="9606" w:type="dxa"/>
            <w:gridSpan w:val="2"/>
          </w:tcPr>
          <w:p w14:paraId="1FA10A75" w14:textId="77777777" w:rsidR="00CE3F9D" w:rsidRDefault="00CE3F9D" w:rsidP="00190BCA">
            <w:pPr>
              <w:rPr>
                <w:b/>
                <w:lang w:val="es-ES_tradnl"/>
              </w:rPr>
            </w:pPr>
            <w:r>
              <w:br w:type="page"/>
            </w:r>
          </w:p>
          <w:p w14:paraId="001B00AE" w14:textId="77777777" w:rsidR="00CE3F9D" w:rsidRPr="00C473F0" w:rsidRDefault="00CE3F9D" w:rsidP="00190BCA">
            <w:pPr>
              <w:rPr>
                <w:b/>
                <w:lang w:val="es-ES_tradnl"/>
              </w:rPr>
            </w:pPr>
            <w:r w:rsidRPr="00C473F0">
              <w:rPr>
                <w:b/>
                <w:lang w:val="es-ES_tradnl"/>
              </w:rPr>
              <w:t>III.- Objetivos de la actividad curricular</w:t>
            </w:r>
          </w:p>
        </w:tc>
      </w:tr>
      <w:tr w:rsidR="00CE3F9D" w:rsidRPr="00C473F0" w14:paraId="1C01511B" w14:textId="77777777">
        <w:tc>
          <w:tcPr>
            <w:tcW w:w="9606" w:type="dxa"/>
            <w:gridSpan w:val="2"/>
          </w:tcPr>
          <w:p w14:paraId="3AE021A0" w14:textId="77777777" w:rsidR="00CE3F9D" w:rsidRPr="009127B7" w:rsidRDefault="00CE3F9D" w:rsidP="00190BCA">
            <w:pPr>
              <w:rPr>
                <w:i/>
                <w:color w:val="000000"/>
                <w:lang w:val="es-ES_tradnl"/>
              </w:rPr>
            </w:pPr>
            <w:r w:rsidRPr="009127B7">
              <w:rPr>
                <w:i/>
                <w:color w:val="000000"/>
                <w:lang w:val="es-ES_tradnl"/>
              </w:rPr>
              <w:t>Objetivos generales:</w:t>
            </w:r>
          </w:p>
          <w:p w14:paraId="4376C234" w14:textId="77777777" w:rsidR="00CE3F9D" w:rsidRPr="00C473F0" w:rsidRDefault="00CE3F9D" w:rsidP="00190BCA">
            <w:pPr>
              <w:ind w:firstLine="720"/>
              <w:rPr>
                <w:color w:val="000000"/>
                <w:lang w:val="es-ES_tradnl"/>
              </w:rPr>
            </w:pPr>
            <w:r w:rsidRPr="00C473F0">
              <w:rPr>
                <w:color w:val="000000"/>
                <w:lang w:val="es-ES_tradnl"/>
              </w:rPr>
              <w:t xml:space="preserve">Adquirir y mantener una actitud científica basada en la rigurosidad metodológica, la honestidad en la comunicación, y la aceptación de la incerteza, y la consecuente práctica de </w:t>
            </w:r>
            <w:r w:rsidRPr="00C473F0">
              <w:rPr>
                <w:color w:val="000000"/>
                <w:lang w:val="es-ES_tradnl"/>
              </w:rPr>
              <w:lastRenderedPageBreak/>
              <w:t>confrontar constantemente los conocimientos y métodos propios con las observaciones personales.</w:t>
            </w:r>
          </w:p>
          <w:p w14:paraId="3E051EE1" w14:textId="77777777" w:rsidR="00CE3F9D" w:rsidRPr="00C473F0" w:rsidRDefault="00CE3F9D" w:rsidP="00190BCA">
            <w:pPr>
              <w:ind w:firstLine="720"/>
              <w:rPr>
                <w:color w:val="000000"/>
                <w:lang w:val="es-ES_tradnl"/>
              </w:rPr>
            </w:pPr>
            <w:r w:rsidRPr="00C473F0">
              <w:rPr>
                <w:color w:val="000000"/>
                <w:lang w:val="es-ES_tradnl"/>
              </w:rPr>
              <w:t>Conocer, comprender y explicar l</w:t>
            </w:r>
            <w:r>
              <w:rPr>
                <w:color w:val="000000"/>
                <w:lang w:val="es-ES_tradnl"/>
              </w:rPr>
              <w:t>a relación entre el operar del s</w:t>
            </w:r>
            <w:r w:rsidRPr="00C473F0">
              <w:rPr>
                <w:color w:val="000000"/>
                <w:lang w:val="es-ES_tradnl"/>
              </w:rPr>
              <w:t xml:space="preserve">istema </w:t>
            </w:r>
            <w:r>
              <w:rPr>
                <w:color w:val="000000"/>
                <w:lang w:val="es-ES_tradnl"/>
              </w:rPr>
              <w:t>n</w:t>
            </w:r>
            <w:r w:rsidRPr="00C473F0">
              <w:rPr>
                <w:color w:val="000000"/>
                <w:lang w:val="es-ES_tradnl"/>
              </w:rPr>
              <w:t>ervioso y el comportamiento humano, considerado como resultado de la interacción neural, con el fin de comprender al ser humano en general, y s</w:t>
            </w:r>
            <w:r w:rsidR="002B185C">
              <w:rPr>
                <w:color w:val="000000"/>
                <w:lang w:val="es-ES_tradnl"/>
              </w:rPr>
              <w:t>u comportamiento en particular.</w:t>
            </w:r>
          </w:p>
          <w:p w14:paraId="657E7D58" w14:textId="77777777" w:rsidR="00CE3F9D" w:rsidRPr="009127B7" w:rsidRDefault="00CE3F9D" w:rsidP="00190BCA">
            <w:pPr>
              <w:rPr>
                <w:i/>
                <w:color w:val="000000"/>
                <w:lang w:val="es-ES_tradnl"/>
              </w:rPr>
            </w:pPr>
            <w:r w:rsidRPr="009127B7">
              <w:rPr>
                <w:i/>
                <w:color w:val="000000"/>
                <w:lang w:val="es-ES_tradnl"/>
              </w:rPr>
              <w:t>Objetivos específicos:</w:t>
            </w:r>
          </w:p>
          <w:p w14:paraId="409B907B" w14:textId="77777777" w:rsidR="00CE3F9D" w:rsidRPr="00C473F0" w:rsidRDefault="00CE3F9D" w:rsidP="00190BCA">
            <w:pPr>
              <w:ind w:firstLine="720"/>
              <w:rPr>
                <w:color w:val="000000"/>
                <w:lang w:val="es-ES_tradnl"/>
              </w:rPr>
            </w:pPr>
            <w:r w:rsidRPr="00C473F0">
              <w:rPr>
                <w:color w:val="000000"/>
                <w:lang w:val="es-ES_tradnl"/>
              </w:rPr>
              <w:t>Demostrar capacidad de ubicarse espacialmente en e</w:t>
            </w:r>
            <w:r>
              <w:rPr>
                <w:color w:val="000000"/>
                <w:lang w:val="es-ES_tradnl"/>
              </w:rPr>
              <w:t>l sistema n</w:t>
            </w:r>
            <w:r w:rsidRPr="00C473F0">
              <w:rPr>
                <w:color w:val="000000"/>
                <w:lang w:val="es-ES_tradnl"/>
              </w:rPr>
              <w:t>ervioso en un nivel suficiente para proporcionar una base concreta a las descripciones teóricas de los mecanismos neuronales que explicarían el origen de comportamientos definidos.</w:t>
            </w:r>
          </w:p>
          <w:p w14:paraId="2B028DA9" w14:textId="77777777" w:rsidR="00CE3F9D" w:rsidRPr="00C473F0" w:rsidRDefault="00CE3F9D" w:rsidP="00190BCA">
            <w:pPr>
              <w:ind w:firstLine="720"/>
              <w:rPr>
                <w:color w:val="000000"/>
                <w:lang w:val="es-ES_tradnl"/>
              </w:rPr>
            </w:pPr>
            <w:r w:rsidRPr="00C473F0">
              <w:rPr>
                <w:color w:val="000000"/>
                <w:lang w:val="es-ES_tradnl"/>
              </w:rPr>
              <w:t>Describir los mecanismos neuronales propuestos para explicar los diversos aspectos del comportamiento.</w:t>
            </w:r>
          </w:p>
        </w:tc>
      </w:tr>
      <w:tr w:rsidR="00CE3F9D" w:rsidRPr="00C473F0" w14:paraId="6B76C1AA" w14:textId="77777777">
        <w:tc>
          <w:tcPr>
            <w:tcW w:w="9606" w:type="dxa"/>
            <w:gridSpan w:val="2"/>
          </w:tcPr>
          <w:p w14:paraId="799141EF" w14:textId="77777777" w:rsidR="00CE3F9D" w:rsidRDefault="00CE3F9D" w:rsidP="00190BCA">
            <w:pPr>
              <w:rPr>
                <w:b/>
                <w:lang w:val="es-ES_tradnl"/>
              </w:rPr>
            </w:pPr>
          </w:p>
          <w:p w14:paraId="549B78D1" w14:textId="77777777" w:rsidR="00CE3F9D" w:rsidRPr="00C473F0" w:rsidRDefault="00CE3F9D" w:rsidP="00190BCA">
            <w:pPr>
              <w:rPr>
                <w:b/>
                <w:lang w:val="es-ES_tradnl"/>
              </w:rPr>
            </w:pPr>
            <w:r w:rsidRPr="00C473F0">
              <w:rPr>
                <w:b/>
                <w:lang w:val="es-ES_tradnl"/>
              </w:rPr>
              <w:t>IV.- Temáticas o contenidos de la actividad curricular</w:t>
            </w:r>
          </w:p>
        </w:tc>
      </w:tr>
      <w:tr w:rsidR="00CE3F9D" w:rsidRPr="00C473F0" w14:paraId="36B59064" w14:textId="77777777">
        <w:tc>
          <w:tcPr>
            <w:tcW w:w="9606" w:type="dxa"/>
            <w:gridSpan w:val="2"/>
          </w:tcPr>
          <w:p w14:paraId="45F08B7F" w14:textId="5A192662" w:rsidR="00CE3F9D" w:rsidRDefault="00CE3F9D" w:rsidP="00190BCA">
            <w:pPr>
              <w:rPr>
                <w:rFonts w:cs="Arial"/>
                <w:szCs w:val="22"/>
                <w:lang w:val="es-ES_tradnl"/>
              </w:rPr>
            </w:pPr>
            <w:r>
              <w:rPr>
                <w:rFonts w:cs="Arial"/>
                <w:szCs w:val="22"/>
                <w:lang w:val="es-ES_tradnl"/>
              </w:rPr>
              <w:t xml:space="preserve">- Introducción. </w:t>
            </w:r>
          </w:p>
          <w:p w14:paraId="11E25B44" w14:textId="259FC3CC" w:rsidR="006B492F" w:rsidRPr="00C473F0" w:rsidRDefault="006B492F" w:rsidP="00190BCA">
            <w:pPr>
              <w:rPr>
                <w:rFonts w:cs="Arial"/>
                <w:szCs w:val="22"/>
                <w:lang w:val="es-ES_tradnl"/>
              </w:rPr>
            </w:pPr>
            <w:r>
              <w:rPr>
                <w:rFonts w:cs="Arial"/>
                <w:szCs w:val="22"/>
                <w:lang w:val="es-ES_tradnl"/>
              </w:rPr>
              <w:t>- Neuroanatomía</w:t>
            </w:r>
          </w:p>
          <w:p w14:paraId="382460FA" w14:textId="05540B34" w:rsidR="00CE3F9D" w:rsidRDefault="00BC5CC0" w:rsidP="00190BCA">
            <w:pPr>
              <w:rPr>
                <w:rFonts w:cs="Arial"/>
                <w:szCs w:val="22"/>
                <w:lang w:val="es-ES_tradnl"/>
              </w:rPr>
            </w:pPr>
            <w:r>
              <w:rPr>
                <w:rFonts w:cs="Arial"/>
                <w:szCs w:val="22"/>
                <w:lang w:val="es-ES_tradnl"/>
              </w:rPr>
              <w:t>- Métodos de estudio en N</w:t>
            </w:r>
            <w:r w:rsidR="00CE3F9D" w:rsidRPr="00C473F0">
              <w:rPr>
                <w:rFonts w:cs="Arial"/>
                <w:szCs w:val="22"/>
                <w:lang w:val="es-ES_tradnl"/>
              </w:rPr>
              <w:t xml:space="preserve">eurociencia </w:t>
            </w:r>
            <w:r>
              <w:rPr>
                <w:rFonts w:cs="Arial"/>
                <w:szCs w:val="22"/>
                <w:lang w:val="es-ES_tradnl"/>
              </w:rPr>
              <w:t>C</w:t>
            </w:r>
            <w:r w:rsidR="00CE3F9D" w:rsidRPr="00C473F0">
              <w:rPr>
                <w:rFonts w:cs="Arial"/>
                <w:szCs w:val="22"/>
                <w:lang w:val="es-ES_tradnl"/>
              </w:rPr>
              <w:t>ognitiva.</w:t>
            </w:r>
          </w:p>
          <w:p w14:paraId="043E6B01" w14:textId="329B1944" w:rsidR="000A7905" w:rsidRDefault="000A7905" w:rsidP="00190BCA">
            <w:pPr>
              <w:rPr>
                <w:rFonts w:cs="Arial"/>
                <w:szCs w:val="22"/>
                <w:lang w:val="es-ES_tradnl"/>
              </w:rPr>
            </w:pPr>
            <w:r>
              <w:rPr>
                <w:rFonts w:cs="Arial"/>
                <w:szCs w:val="22"/>
                <w:lang w:val="es-ES_tradnl"/>
              </w:rPr>
              <w:t>- Envejecimiento.</w:t>
            </w:r>
          </w:p>
          <w:p w14:paraId="66A9287D" w14:textId="77777777" w:rsidR="00B90F88" w:rsidRDefault="00BC5CC0" w:rsidP="00190BCA">
            <w:pPr>
              <w:rPr>
                <w:rFonts w:cs="Arial"/>
                <w:szCs w:val="22"/>
                <w:lang w:val="es-ES_tradnl"/>
              </w:rPr>
            </w:pPr>
            <w:r>
              <w:rPr>
                <w:rFonts w:cs="Arial"/>
                <w:szCs w:val="22"/>
                <w:lang w:val="es-ES_tradnl"/>
              </w:rPr>
              <w:t xml:space="preserve">- </w:t>
            </w:r>
            <w:r w:rsidR="00B90F88">
              <w:rPr>
                <w:rFonts w:cs="Arial"/>
                <w:szCs w:val="22"/>
                <w:lang w:val="es-ES_tradnl"/>
              </w:rPr>
              <w:t>P</w:t>
            </w:r>
            <w:r>
              <w:rPr>
                <w:rFonts w:cs="Arial"/>
                <w:szCs w:val="22"/>
                <w:lang w:val="es-ES_tradnl"/>
              </w:rPr>
              <w:t>ercepción.</w:t>
            </w:r>
          </w:p>
          <w:p w14:paraId="0283432B" w14:textId="77777777" w:rsidR="00B90F88" w:rsidRDefault="00B90F88" w:rsidP="00190BCA">
            <w:pPr>
              <w:rPr>
                <w:rFonts w:cs="Arial"/>
                <w:szCs w:val="22"/>
                <w:lang w:val="es-ES_tradnl"/>
              </w:rPr>
            </w:pPr>
            <w:r>
              <w:rPr>
                <w:rFonts w:cs="Arial"/>
                <w:szCs w:val="22"/>
                <w:lang w:val="es-ES_tradnl"/>
              </w:rPr>
              <w:t>- Lenguaje</w:t>
            </w:r>
            <w:r w:rsidR="00BC5CC0">
              <w:rPr>
                <w:rFonts w:cs="Arial"/>
                <w:szCs w:val="22"/>
                <w:lang w:val="es-ES_tradnl"/>
              </w:rPr>
              <w:t>.</w:t>
            </w:r>
          </w:p>
          <w:p w14:paraId="00B4707D" w14:textId="77777777" w:rsidR="00B90F88" w:rsidRDefault="00B90F88" w:rsidP="00190BCA">
            <w:pPr>
              <w:rPr>
                <w:rFonts w:cs="Arial"/>
                <w:szCs w:val="22"/>
                <w:lang w:val="es-ES_tradnl"/>
              </w:rPr>
            </w:pPr>
            <w:r>
              <w:rPr>
                <w:rFonts w:cs="Arial"/>
                <w:szCs w:val="22"/>
                <w:lang w:val="es-ES_tradnl"/>
              </w:rPr>
              <w:t>- Funcione</w:t>
            </w:r>
            <w:r w:rsidR="00BC5CC0">
              <w:rPr>
                <w:rFonts w:cs="Arial"/>
                <w:szCs w:val="22"/>
                <w:lang w:val="es-ES_tradnl"/>
              </w:rPr>
              <w:t>s E</w:t>
            </w:r>
            <w:r>
              <w:rPr>
                <w:rFonts w:cs="Arial"/>
                <w:szCs w:val="22"/>
                <w:lang w:val="es-ES_tradnl"/>
              </w:rPr>
              <w:t>jecutivas</w:t>
            </w:r>
            <w:r w:rsidR="00BC5CC0">
              <w:rPr>
                <w:rFonts w:cs="Arial"/>
                <w:szCs w:val="22"/>
                <w:lang w:val="es-ES_tradnl"/>
              </w:rPr>
              <w:t>.</w:t>
            </w:r>
          </w:p>
          <w:p w14:paraId="254C10CE" w14:textId="77777777" w:rsidR="00CE3F9D" w:rsidRPr="00C473F0" w:rsidRDefault="00CE3F9D" w:rsidP="00190BCA">
            <w:pPr>
              <w:rPr>
                <w:rFonts w:cs="Arial"/>
                <w:szCs w:val="22"/>
                <w:lang w:val="es-ES_tradnl"/>
              </w:rPr>
            </w:pPr>
            <w:r>
              <w:rPr>
                <w:rFonts w:cs="Arial"/>
                <w:szCs w:val="22"/>
                <w:lang w:val="es-ES_tradnl"/>
              </w:rPr>
              <w:t>- Control Motor</w:t>
            </w:r>
            <w:r w:rsidR="00BC5CC0">
              <w:rPr>
                <w:rFonts w:cs="Arial"/>
                <w:szCs w:val="22"/>
                <w:lang w:val="es-ES_tradnl"/>
              </w:rPr>
              <w:t>.</w:t>
            </w:r>
          </w:p>
          <w:p w14:paraId="424D4411" w14:textId="77777777" w:rsidR="006B492F" w:rsidRDefault="00CE3F9D" w:rsidP="00BC5CC0">
            <w:pPr>
              <w:rPr>
                <w:rFonts w:cs="Arial"/>
                <w:szCs w:val="22"/>
                <w:lang w:val="es-ES_tradnl"/>
              </w:rPr>
            </w:pPr>
            <w:r>
              <w:rPr>
                <w:rFonts w:cs="Arial"/>
                <w:szCs w:val="22"/>
                <w:lang w:val="es-ES_tradnl"/>
              </w:rPr>
              <w:t xml:space="preserve">- </w:t>
            </w:r>
            <w:r w:rsidR="00B90F88">
              <w:rPr>
                <w:rFonts w:cs="Arial"/>
                <w:szCs w:val="22"/>
                <w:lang w:val="es-ES_tradnl"/>
              </w:rPr>
              <w:t>E</w:t>
            </w:r>
            <w:r w:rsidR="00B90F88" w:rsidRPr="00C473F0">
              <w:rPr>
                <w:rFonts w:cs="Arial"/>
                <w:szCs w:val="22"/>
                <w:lang w:val="es-ES_tradnl"/>
              </w:rPr>
              <w:t>moción.</w:t>
            </w:r>
            <w:r w:rsidR="006B492F">
              <w:rPr>
                <w:rFonts w:cs="Arial"/>
                <w:szCs w:val="22"/>
                <w:lang w:val="es-ES_tradnl"/>
              </w:rPr>
              <w:t xml:space="preserve"> </w:t>
            </w:r>
          </w:p>
          <w:p w14:paraId="722D6B72" w14:textId="0F1AD7F5" w:rsidR="00B90F88" w:rsidRPr="00C473F0" w:rsidRDefault="006B492F" w:rsidP="00BC5CC0">
            <w:pPr>
              <w:rPr>
                <w:rFonts w:cs="Arial"/>
                <w:szCs w:val="22"/>
                <w:lang w:val="es-ES_tradnl"/>
              </w:rPr>
            </w:pPr>
            <w:r>
              <w:rPr>
                <w:rFonts w:cs="Arial"/>
                <w:szCs w:val="22"/>
                <w:lang w:val="es-ES_tradnl"/>
              </w:rPr>
              <w:t>- Psicofarmacología.</w:t>
            </w:r>
          </w:p>
          <w:p w14:paraId="4416B89F" w14:textId="0806BB81" w:rsidR="00F84132" w:rsidRPr="00C473F0" w:rsidRDefault="00CE3F9D" w:rsidP="000A7905">
            <w:pPr>
              <w:rPr>
                <w:rFonts w:cs="Arial"/>
                <w:szCs w:val="22"/>
                <w:lang w:val="es-ES_tradnl"/>
              </w:rPr>
            </w:pPr>
            <w:r>
              <w:rPr>
                <w:rFonts w:cs="Arial"/>
                <w:szCs w:val="22"/>
                <w:lang w:val="es-ES_tradnl"/>
              </w:rPr>
              <w:t xml:space="preserve">- </w:t>
            </w:r>
            <w:r w:rsidR="001C4BEC">
              <w:rPr>
                <w:rFonts w:cs="Arial"/>
                <w:szCs w:val="22"/>
                <w:lang w:val="es-ES_tradnl"/>
              </w:rPr>
              <w:t xml:space="preserve">Atención y </w:t>
            </w:r>
            <w:r w:rsidR="00BC5CC0">
              <w:rPr>
                <w:rFonts w:cs="Arial"/>
                <w:szCs w:val="22"/>
                <w:lang w:val="es-ES_tradnl"/>
              </w:rPr>
              <w:t>Conciencia.</w:t>
            </w:r>
          </w:p>
        </w:tc>
      </w:tr>
      <w:tr w:rsidR="00CE3F9D" w:rsidRPr="00C473F0" w14:paraId="68F444E1" w14:textId="77777777" w:rsidTr="00DD2BF4">
        <w:tc>
          <w:tcPr>
            <w:tcW w:w="9606" w:type="dxa"/>
            <w:gridSpan w:val="2"/>
            <w:tcBorders>
              <w:bottom w:val="single" w:sz="4" w:space="0" w:color="auto"/>
            </w:tcBorders>
          </w:tcPr>
          <w:p w14:paraId="6E7123FE" w14:textId="77777777" w:rsidR="00CE3F9D" w:rsidRDefault="00CE3F9D" w:rsidP="00190BCA">
            <w:pPr>
              <w:rPr>
                <w:b/>
                <w:lang w:val="es-ES_tradnl"/>
              </w:rPr>
            </w:pPr>
          </w:p>
          <w:p w14:paraId="057EB50C" w14:textId="77777777" w:rsidR="00CE3F9D" w:rsidRPr="00C473F0" w:rsidRDefault="00CE3F9D" w:rsidP="00190BCA">
            <w:pPr>
              <w:rPr>
                <w:b/>
                <w:lang w:val="es-ES_tradnl"/>
              </w:rPr>
            </w:pPr>
            <w:r w:rsidRPr="00C473F0">
              <w:rPr>
                <w:b/>
                <w:lang w:val="es-ES_tradnl"/>
              </w:rPr>
              <w:t>V.- Metodología de la actividad curricular</w:t>
            </w:r>
          </w:p>
        </w:tc>
      </w:tr>
      <w:tr w:rsidR="00CE3F9D" w:rsidRPr="00C473F0" w14:paraId="1183A535" w14:textId="77777777" w:rsidTr="00DD2BF4">
        <w:tc>
          <w:tcPr>
            <w:tcW w:w="9606" w:type="dxa"/>
            <w:gridSpan w:val="2"/>
            <w:tcBorders>
              <w:bottom w:val="nil"/>
            </w:tcBorders>
          </w:tcPr>
          <w:p w14:paraId="7E035C6D" w14:textId="2BF73A1E" w:rsidR="00CE3F9D" w:rsidRPr="0002715A" w:rsidRDefault="00CE3F9D" w:rsidP="009E07BA">
            <w:pPr>
              <w:tabs>
                <w:tab w:val="left" w:pos="-720"/>
                <w:tab w:val="left" w:pos="0"/>
              </w:tabs>
              <w:suppressAutoHyphens/>
              <w:jc w:val="both"/>
              <w:rPr>
                <w:i/>
                <w:lang w:val="es-ES_tradnl"/>
              </w:rPr>
            </w:pPr>
            <w:r>
              <w:rPr>
                <w:i/>
                <w:lang w:val="es-ES_tradnl"/>
              </w:rPr>
              <w:t>Clases:</w:t>
            </w:r>
            <w:r w:rsidR="0002715A">
              <w:rPr>
                <w:i/>
                <w:lang w:val="es-ES_tradnl"/>
              </w:rPr>
              <w:t xml:space="preserve"> </w:t>
            </w:r>
            <w:r w:rsidRPr="00C473F0">
              <w:rPr>
                <w:lang w:val="es-ES_tradnl"/>
              </w:rPr>
              <w:t xml:space="preserve">Las sesiones tienen una duración de 3 horas, en 2 bloques separados por un intervalo de 15 min. </w:t>
            </w:r>
            <w:r w:rsidR="00DD2BF4">
              <w:rPr>
                <w:lang w:val="es-ES_tradnl"/>
              </w:rPr>
              <w:t>Algunas de</w:t>
            </w:r>
            <w:r w:rsidRPr="00C473F0">
              <w:rPr>
                <w:lang w:val="es-ES_tradnl"/>
              </w:rPr>
              <w:t xml:space="preserve"> estas sesiones son de carácter expositivo </w:t>
            </w:r>
            <w:r w:rsidR="00DD2BF4">
              <w:rPr>
                <w:lang w:val="es-ES_tradnl"/>
              </w:rPr>
              <w:t xml:space="preserve">en las que </w:t>
            </w:r>
            <w:r w:rsidRPr="00C473F0">
              <w:rPr>
                <w:lang w:val="es-ES_tradnl"/>
              </w:rPr>
              <w:t>se fo</w:t>
            </w:r>
            <w:r>
              <w:rPr>
                <w:lang w:val="es-ES_tradnl"/>
              </w:rPr>
              <w:t xml:space="preserve">mentará </w:t>
            </w:r>
            <w:r w:rsidR="00DD2BF4">
              <w:rPr>
                <w:lang w:val="es-ES_tradnl"/>
              </w:rPr>
              <w:t>la</w:t>
            </w:r>
            <w:r>
              <w:rPr>
                <w:lang w:val="es-ES_tradnl"/>
              </w:rPr>
              <w:t xml:space="preserve"> interac</w:t>
            </w:r>
            <w:r w:rsidR="00DD2BF4">
              <w:rPr>
                <w:lang w:val="es-ES_tradnl"/>
              </w:rPr>
              <w:t>ción y preguntas con los y las estudiantes</w:t>
            </w:r>
            <w:r w:rsidRPr="00C473F0">
              <w:rPr>
                <w:lang w:val="es-ES_tradnl"/>
              </w:rPr>
              <w:t xml:space="preserve">. </w:t>
            </w:r>
            <w:r w:rsidR="00DD2BF4">
              <w:rPr>
                <w:lang w:val="es-ES_tradnl"/>
              </w:rPr>
              <w:t>Otras sesiones</w:t>
            </w:r>
            <w:r w:rsidRPr="00C473F0">
              <w:rPr>
                <w:lang w:val="es-ES_tradnl"/>
              </w:rPr>
              <w:t xml:space="preserve"> serán </w:t>
            </w:r>
            <w:r w:rsidR="00DD2BF4">
              <w:rPr>
                <w:lang w:val="es-ES_tradnl"/>
              </w:rPr>
              <w:t>de carácter práctico, centradas en la realización de seminarios en torno a los temas tratados en el curso.</w:t>
            </w:r>
          </w:p>
          <w:p w14:paraId="533B546D" w14:textId="77777777" w:rsidR="00DD2BF4" w:rsidRDefault="00DD2BF4" w:rsidP="00DA7A81">
            <w:pPr>
              <w:pStyle w:val="Default"/>
              <w:rPr>
                <w:i/>
              </w:rPr>
            </w:pPr>
          </w:p>
          <w:p w14:paraId="215627E6" w14:textId="5AF805EB" w:rsidR="009E07BA" w:rsidRDefault="007D4880" w:rsidP="009E07BA">
            <w:pPr>
              <w:pStyle w:val="Default"/>
              <w:jc w:val="both"/>
            </w:pPr>
            <w:r>
              <w:rPr>
                <w:i/>
              </w:rPr>
              <w:t>Seminarios</w:t>
            </w:r>
            <w:r w:rsidR="001C1B5A">
              <w:t>:</w:t>
            </w:r>
            <w:r w:rsidR="00DD2BF4">
              <w:t xml:space="preserve"> Se realizarán un total de </w:t>
            </w:r>
            <w:r w:rsidR="00DD2BF4" w:rsidRPr="00DD2BF4">
              <w:rPr>
                <w:b/>
                <w:bCs/>
              </w:rPr>
              <w:t xml:space="preserve">4 seminarios </w:t>
            </w:r>
            <w:r w:rsidR="00DD2BF4">
              <w:t>durante el semestre.</w:t>
            </w:r>
            <w:r w:rsidR="009E07BA">
              <w:t xml:space="preserve"> Estas actividades se</w:t>
            </w:r>
            <w:r w:rsidR="009E07BA" w:rsidRPr="009E07BA">
              <w:t xml:space="preserve"> centra</w:t>
            </w:r>
            <w:r w:rsidR="009E07BA">
              <w:t>n</w:t>
            </w:r>
            <w:r w:rsidR="009E07BA" w:rsidRPr="009E07BA">
              <w:t xml:space="preserve"> en el aprendizaje activo de los estudiantes. De acuerdo a ello, durante el tiempo de trabajo presencial</w:t>
            </w:r>
            <w:r w:rsidR="009E07BA">
              <w:t xml:space="preserve"> se trabajará en torno a</w:t>
            </w:r>
            <w:r w:rsidR="009E07BA" w:rsidRPr="009E07BA">
              <w:t xml:space="preserve"> ejercicios prácticos, basados en análisis de estudios científicos o en estudios de casos como métodos de enseñanza y aprendizaje. </w:t>
            </w:r>
            <w:r w:rsidR="009E07BA">
              <w:t>L</w:t>
            </w:r>
            <w:r w:rsidR="009E07BA" w:rsidRPr="009E07BA">
              <w:t>os estudiantes podrán, en forma individual y/o grupal, desarrollar guías basadas en cuestionarios y/o ejercicios, analizar textos científicos, elaborar informes</w:t>
            </w:r>
            <w:r w:rsidR="009E07BA">
              <w:t xml:space="preserve"> multimedia</w:t>
            </w:r>
            <w:r w:rsidR="009E07BA" w:rsidRPr="009E07BA">
              <w:t>, esquematizar sus apuntes y textos de apoyo, entre otros.</w:t>
            </w:r>
          </w:p>
          <w:p w14:paraId="650612BB" w14:textId="1B07D68D" w:rsidR="009E07BA" w:rsidRDefault="009E07BA" w:rsidP="009E07BA">
            <w:pPr>
              <w:pStyle w:val="Default"/>
              <w:jc w:val="both"/>
            </w:pPr>
            <w:r>
              <w:t>Estas actividades serán realizadas en el horario de clase, son evaluadas y, por tanto, tienen asistencia obligatoria. Las inasistencias debidamente justificadas permitirán la recuperación de estas actividades, sin embargo, en algunos casos, no serán de la misma modalidad que las actividades presenciales.</w:t>
            </w:r>
          </w:p>
          <w:p w14:paraId="60149ACD" w14:textId="16BEAF40" w:rsidR="00CE3F9D" w:rsidRPr="00DA7A81" w:rsidRDefault="00CE3F9D" w:rsidP="00DA7A81">
            <w:pPr>
              <w:pStyle w:val="Default"/>
              <w:rPr>
                <w:sz w:val="23"/>
                <w:szCs w:val="23"/>
              </w:rPr>
            </w:pPr>
          </w:p>
        </w:tc>
      </w:tr>
      <w:tr w:rsidR="00CE3F9D" w:rsidRPr="00C473F0" w14:paraId="62EADA2D" w14:textId="77777777" w:rsidTr="00DD2BF4">
        <w:tc>
          <w:tcPr>
            <w:tcW w:w="9606" w:type="dxa"/>
            <w:gridSpan w:val="2"/>
            <w:tcBorders>
              <w:top w:val="nil"/>
            </w:tcBorders>
          </w:tcPr>
          <w:p w14:paraId="037940A8" w14:textId="77777777" w:rsidR="000F7228" w:rsidRDefault="000F7228" w:rsidP="00190BCA">
            <w:pPr>
              <w:rPr>
                <w:b/>
              </w:rPr>
            </w:pPr>
          </w:p>
          <w:p w14:paraId="151A5276" w14:textId="77777777" w:rsidR="000F7228" w:rsidRDefault="000F7228" w:rsidP="00190BCA">
            <w:pPr>
              <w:rPr>
                <w:b/>
              </w:rPr>
            </w:pPr>
          </w:p>
          <w:p w14:paraId="2961F56C" w14:textId="77777777" w:rsidR="000F7228" w:rsidRDefault="000F7228" w:rsidP="00190BCA">
            <w:pPr>
              <w:rPr>
                <w:b/>
              </w:rPr>
            </w:pPr>
          </w:p>
          <w:p w14:paraId="5C524861" w14:textId="77777777" w:rsidR="000F7228" w:rsidRDefault="000F7228" w:rsidP="00190BCA">
            <w:pPr>
              <w:rPr>
                <w:b/>
              </w:rPr>
            </w:pPr>
          </w:p>
          <w:p w14:paraId="78F2EA60" w14:textId="77777777" w:rsidR="000F7228" w:rsidRDefault="000F7228" w:rsidP="00190BCA">
            <w:pPr>
              <w:rPr>
                <w:b/>
              </w:rPr>
            </w:pPr>
          </w:p>
          <w:p w14:paraId="113615B1" w14:textId="5BAF8E4C" w:rsidR="00CE3F9D" w:rsidRPr="00C473F0" w:rsidRDefault="00CE3F9D" w:rsidP="00190BCA">
            <w:pPr>
              <w:rPr>
                <w:b/>
                <w:lang w:val="es-ES_tradnl"/>
              </w:rPr>
            </w:pPr>
            <w:r w:rsidRPr="00C473F0">
              <w:rPr>
                <w:b/>
                <w:lang w:val="es-ES_tradnl"/>
              </w:rPr>
              <w:t>VI.- Evaluación de la actividad curricular</w:t>
            </w:r>
          </w:p>
        </w:tc>
      </w:tr>
      <w:tr w:rsidR="00CE3F9D" w:rsidRPr="00C473F0" w14:paraId="749C90C3" w14:textId="77777777">
        <w:tc>
          <w:tcPr>
            <w:tcW w:w="9606" w:type="dxa"/>
            <w:gridSpan w:val="2"/>
          </w:tcPr>
          <w:p w14:paraId="66C0EE00" w14:textId="011B603A" w:rsidR="0002715A" w:rsidRPr="00953115" w:rsidRDefault="0002715A" w:rsidP="0002715A">
            <w:pPr>
              <w:rPr>
                <w:b/>
              </w:rPr>
            </w:pPr>
            <w:r w:rsidRPr="00953115">
              <w:rPr>
                <w:b/>
              </w:rPr>
              <w:lastRenderedPageBreak/>
              <w:t>1. PRUEBA DE CÁTEDRA</w:t>
            </w:r>
          </w:p>
          <w:p w14:paraId="1277674B" w14:textId="61ECDB2E" w:rsidR="0002715A" w:rsidRPr="00953115" w:rsidRDefault="0002715A" w:rsidP="0002715A">
            <w:r w:rsidRPr="00953115">
              <w:t>Los logros alcanzados</w:t>
            </w:r>
            <w:r w:rsidR="009E07BA">
              <w:t xml:space="preserve"> a lo largo del semestre</w:t>
            </w:r>
            <w:r w:rsidRPr="00953115">
              <w:t xml:space="preserve"> se medirán a través de </w:t>
            </w:r>
            <w:r w:rsidR="007D4880" w:rsidRPr="000F7228">
              <w:rPr>
                <w:b/>
                <w:bCs/>
              </w:rPr>
              <w:t>1</w:t>
            </w:r>
            <w:r w:rsidRPr="000F7228">
              <w:rPr>
                <w:b/>
                <w:bCs/>
              </w:rPr>
              <w:t xml:space="preserve"> prueba escrita</w:t>
            </w:r>
            <w:r w:rsidRPr="00953115">
              <w:t xml:space="preserve"> </w:t>
            </w:r>
            <w:r w:rsidR="009E07BA">
              <w:t>de carácter integrativo que</w:t>
            </w:r>
            <w:r w:rsidRPr="00953115">
              <w:t xml:space="preserve"> inclu</w:t>
            </w:r>
            <w:r w:rsidR="009E07BA">
              <w:t>irá</w:t>
            </w:r>
            <w:r w:rsidRPr="00953115">
              <w:t xml:space="preserve"> los temas tratados </w:t>
            </w:r>
            <w:r w:rsidRPr="00D14736">
              <w:t>durante el curso</w:t>
            </w:r>
            <w:r>
              <w:t xml:space="preserve"> </w:t>
            </w:r>
            <w:r w:rsidRPr="00953115">
              <w:t>hasta la semana anterior a la prueba. La prueba de cátedra contribuye en</w:t>
            </w:r>
            <w:r>
              <w:t xml:space="preserve"> total el</w:t>
            </w:r>
            <w:r w:rsidRPr="00953115">
              <w:t xml:space="preserve"> </w:t>
            </w:r>
            <w:r w:rsidR="00F40D3D" w:rsidRPr="00F40D3D">
              <w:rPr>
                <w:b/>
                <w:bCs/>
              </w:rPr>
              <w:t xml:space="preserve">25 </w:t>
            </w:r>
            <w:r w:rsidRPr="00F40D3D">
              <w:rPr>
                <w:b/>
                <w:bCs/>
              </w:rPr>
              <w:t>% de la nota final del curso</w:t>
            </w:r>
            <w:r w:rsidRPr="00953115">
              <w:t>.</w:t>
            </w:r>
          </w:p>
          <w:p w14:paraId="09C2744D" w14:textId="74A86EC1" w:rsidR="0002715A" w:rsidRDefault="0002715A" w:rsidP="00BB4D61">
            <w:pPr>
              <w:rPr>
                <w:b/>
              </w:rPr>
            </w:pPr>
            <w:r w:rsidRPr="00953115">
              <w:rPr>
                <w:b/>
              </w:rPr>
              <w:t>2</w:t>
            </w:r>
            <w:r>
              <w:rPr>
                <w:b/>
              </w:rPr>
              <w:t xml:space="preserve">. </w:t>
            </w:r>
            <w:r w:rsidR="007D4880">
              <w:rPr>
                <w:b/>
              </w:rPr>
              <w:t>SEMINARIOS</w:t>
            </w:r>
            <w:r w:rsidR="0035472F" w:rsidRPr="0035472F">
              <w:rPr>
                <w:b/>
              </w:rPr>
              <w:t>:</w:t>
            </w:r>
          </w:p>
          <w:p w14:paraId="5DE350B8" w14:textId="579457BC" w:rsidR="00F40D3D" w:rsidRPr="00060E82" w:rsidRDefault="00D972B5" w:rsidP="00060E82">
            <w:pPr>
              <w:pStyle w:val="Default"/>
              <w:rPr>
                <w:sz w:val="23"/>
                <w:szCs w:val="23"/>
              </w:rPr>
            </w:pPr>
            <w:r>
              <w:rPr>
                <w:sz w:val="23"/>
                <w:szCs w:val="23"/>
                <w:lang w:val="es-ES"/>
              </w:rPr>
              <w:t xml:space="preserve">Los seminarios constituyen el </w:t>
            </w:r>
            <w:r w:rsidRPr="00D972B5">
              <w:rPr>
                <w:b/>
                <w:bCs/>
                <w:sz w:val="23"/>
                <w:szCs w:val="23"/>
                <w:lang w:val="es-ES"/>
              </w:rPr>
              <w:t>75%</w:t>
            </w:r>
            <w:r w:rsidR="009E07BA" w:rsidRPr="00D972B5">
              <w:rPr>
                <w:b/>
                <w:bCs/>
                <w:sz w:val="23"/>
                <w:szCs w:val="23"/>
                <w:lang w:val="es-ES"/>
              </w:rPr>
              <w:t xml:space="preserve"> de la nota final del curso</w:t>
            </w:r>
            <w:r w:rsidR="00BB4D61">
              <w:rPr>
                <w:sz w:val="23"/>
                <w:szCs w:val="23"/>
              </w:rPr>
              <w:t xml:space="preserve">. Se explicitarán directrices específicas de formato y contenido esperado en las primeras sesiones del curso. </w:t>
            </w:r>
            <w:r w:rsidR="00F40D3D">
              <w:rPr>
                <w:sz w:val="23"/>
                <w:szCs w:val="23"/>
              </w:rPr>
              <w:t xml:space="preserve"> </w:t>
            </w:r>
          </w:p>
        </w:tc>
      </w:tr>
      <w:tr w:rsidR="00CE3F9D" w:rsidRPr="00C473F0" w14:paraId="4ACB191A" w14:textId="77777777">
        <w:tc>
          <w:tcPr>
            <w:tcW w:w="9606" w:type="dxa"/>
            <w:gridSpan w:val="2"/>
          </w:tcPr>
          <w:p w14:paraId="356A7496" w14:textId="77777777" w:rsidR="00CE3F9D" w:rsidRDefault="00CE3F9D" w:rsidP="00190BCA">
            <w:pPr>
              <w:rPr>
                <w:b/>
                <w:lang w:val="es-ES_tradnl"/>
              </w:rPr>
            </w:pPr>
          </w:p>
          <w:p w14:paraId="50078020" w14:textId="77777777" w:rsidR="00CE3F9D" w:rsidRPr="00C473F0" w:rsidRDefault="00CE3F9D" w:rsidP="00190BCA">
            <w:pPr>
              <w:rPr>
                <w:b/>
                <w:lang w:val="es-ES_tradnl"/>
              </w:rPr>
            </w:pPr>
            <w:r w:rsidRPr="00C473F0">
              <w:rPr>
                <w:b/>
                <w:lang w:val="es-ES_tradnl"/>
              </w:rPr>
              <w:t>VII.- Bibliografía básica y obligatoria de la actividad cu</w:t>
            </w:r>
            <w:bookmarkStart w:id="0" w:name="_GoBack"/>
            <w:bookmarkEnd w:id="0"/>
            <w:r w:rsidRPr="00C473F0">
              <w:rPr>
                <w:b/>
                <w:lang w:val="es-ES_tradnl"/>
              </w:rPr>
              <w:t>rricular</w:t>
            </w:r>
          </w:p>
        </w:tc>
      </w:tr>
      <w:tr w:rsidR="00CE3F9D" w:rsidRPr="00C473F0" w14:paraId="69435D35" w14:textId="77777777">
        <w:tc>
          <w:tcPr>
            <w:tcW w:w="9606" w:type="dxa"/>
            <w:gridSpan w:val="2"/>
          </w:tcPr>
          <w:p w14:paraId="6C8ECD3D" w14:textId="77777777" w:rsidR="00CE3F9D" w:rsidRDefault="00CE3F9D" w:rsidP="00190BCA">
            <w:pPr>
              <w:rPr>
                <w:szCs w:val="22"/>
                <w:lang w:val="es-ES_tradnl"/>
              </w:rPr>
            </w:pPr>
            <w:r>
              <w:rPr>
                <w:szCs w:val="22"/>
                <w:lang w:val="es-ES_tradnl"/>
              </w:rPr>
              <w:t xml:space="preserve">Redolar, D. (2014) </w:t>
            </w:r>
            <w:r w:rsidRPr="000177AA">
              <w:rPr>
                <w:i/>
                <w:szCs w:val="22"/>
                <w:lang w:val="es-ES_tradnl"/>
              </w:rPr>
              <w:t>Neurociencia Cognitiva</w:t>
            </w:r>
            <w:r>
              <w:rPr>
                <w:szCs w:val="22"/>
                <w:lang w:val="es-ES_tradnl"/>
              </w:rPr>
              <w:t>.</w:t>
            </w:r>
            <w:r w:rsidRPr="00A04E8C">
              <w:rPr>
                <w:szCs w:val="22"/>
                <w:lang w:val="es-ES_tradnl"/>
              </w:rPr>
              <w:t xml:space="preserve"> Ed. Médica Panamericana</w:t>
            </w:r>
          </w:p>
          <w:p w14:paraId="3D649259" w14:textId="77777777" w:rsidR="00CE3F9D" w:rsidRDefault="00CE3F9D" w:rsidP="00913881">
            <w:pPr>
              <w:rPr>
                <w:szCs w:val="22"/>
                <w:lang w:val="es-ES_tradnl"/>
              </w:rPr>
            </w:pPr>
            <w:r>
              <w:rPr>
                <w:szCs w:val="22"/>
                <w:lang w:val="es-ES_tradnl"/>
              </w:rPr>
              <w:t xml:space="preserve">Bear. M. F. et al. (2008).  </w:t>
            </w:r>
            <w:r w:rsidRPr="000A0B70">
              <w:rPr>
                <w:i/>
                <w:szCs w:val="22"/>
                <w:lang w:val="es-ES_tradnl"/>
              </w:rPr>
              <w:t>Neurociencia: Explorando el cerebro</w:t>
            </w:r>
            <w:r>
              <w:rPr>
                <w:szCs w:val="22"/>
                <w:lang w:val="es-ES_tradnl"/>
              </w:rPr>
              <w:t>. Masson – Williams &amp; Wilkins España S. A.</w:t>
            </w:r>
          </w:p>
          <w:p w14:paraId="564F3D78" w14:textId="5009F90F" w:rsidR="00CE3F9D" w:rsidRDefault="00CE3F9D" w:rsidP="00913881">
            <w:pPr>
              <w:rPr>
                <w:szCs w:val="22"/>
                <w:lang w:val="es-ES_tradnl"/>
              </w:rPr>
            </w:pPr>
            <w:r w:rsidRPr="002E6557">
              <w:rPr>
                <w:szCs w:val="22"/>
                <w:lang w:val="es-ES_tradnl"/>
              </w:rPr>
              <w:t>Carlson, N.</w:t>
            </w:r>
            <w:r>
              <w:rPr>
                <w:szCs w:val="22"/>
                <w:lang w:val="es-ES_tradnl"/>
              </w:rPr>
              <w:t xml:space="preserve"> </w:t>
            </w:r>
            <w:r w:rsidRPr="002E6557">
              <w:rPr>
                <w:szCs w:val="22"/>
                <w:lang w:val="es-ES_tradnl"/>
              </w:rPr>
              <w:t>R.</w:t>
            </w:r>
            <w:r>
              <w:rPr>
                <w:szCs w:val="22"/>
                <w:lang w:val="es-ES_tradnl"/>
              </w:rPr>
              <w:t xml:space="preserve"> (2010). </w:t>
            </w:r>
            <w:r w:rsidR="002F0E27" w:rsidRPr="002F0E27">
              <w:rPr>
                <w:i/>
                <w:szCs w:val="22"/>
                <w:lang w:val="es-ES_tradnl"/>
              </w:rPr>
              <w:t>Fisiología de la conducta</w:t>
            </w:r>
            <w:r w:rsidRPr="002E6557">
              <w:rPr>
                <w:szCs w:val="22"/>
                <w:lang w:val="es-ES_tradnl"/>
              </w:rPr>
              <w:t>. Prentice Hall Hispano-Americana</w:t>
            </w:r>
            <w:r>
              <w:rPr>
                <w:szCs w:val="22"/>
                <w:lang w:val="es-ES_tradnl"/>
              </w:rPr>
              <w:t>.</w:t>
            </w:r>
          </w:p>
          <w:p w14:paraId="38F5F5F7" w14:textId="77777777" w:rsidR="0002715A" w:rsidRDefault="0002715A" w:rsidP="0002715A">
            <w:pPr>
              <w:rPr>
                <w:szCs w:val="22"/>
                <w:lang w:val="es-ES_tradnl"/>
              </w:rPr>
            </w:pPr>
            <w:proofErr w:type="spellStart"/>
            <w:r w:rsidRPr="00EE2B44">
              <w:rPr>
                <w:szCs w:val="22"/>
                <w:lang w:val="es-ES_tradnl"/>
              </w:rPr>
              <w:t>Cardinali</w:t>
            </w:r>
            <w:proofErr w:type="spellEnd"/>
            <w:r w:rsidRPr="00EE2B44">
              <w:rPr>
                <w:szCs w:val="22"/>
                <w:lang w:val="es-ES_tradnl"/>
              </w:rPr>
              <w:t xml:space="preserve">, D. </w:t>
            </w:r>
            <w:r>
              <w:rPr>
                <w:szCs w:val="22"/>
                <w:lang w:val="es-ES_tradnl"/>
              </w:rPr>
              <w:t xml:space="preserve">(2007) </w:t>
            </w:r>
            <w:r w:rsidRPr="00A04E8C">
              <w:rPr>
                <w:i/>
                <w:szCs w:val="22"/>
                <w:lang w:val="es-ES_tradnl"/>
              </w:rPr>
              <w:t>Neurociencia aplicada y sus fundamentos</w:t>
            </w:r>
            <w:r w:rsidRPr="00EE2B44">
              <w:rPr>
                <w:szCs w:val="22"/>
                <w:lang w:val="es-ES_tradnl"/>
              </w:rPr>
              <w:t xml:space="preserve">. Editorial </w:t>
            </w:r>
            <w:r>
              <w:rPr>
                <w:szCs w:val="22"/>
                <w:lang w:val="es-ES_tradnl"/>
              </w:rPr>
              <w:t xml:space="preserve">Médica </w:t>
            </w:r>
            <w:r w:rsidRPr="00EE2B44">
              <w:rPr>
                <w:szCs w:val="22"/>
                <w:lang w:val="es-ES_tradnl"/>
              </w:rPr>
              <w:t>Panamericana</w:t>
            </w:r>
          </w:p>
          <w:p w14:paraId="4EE9E89C" w14:textId="77777777" w:rsidR="00CE3F9D" w:rsidRDefault="00CE3F9D" w:rsidP="00913881">
            <w:pPr>
              <w:rPr>
                <w:szCs w:val="22"/>
                <w:lang w:val="es-ES_tradnl"/>
              </w:rPr>
            </w:pPr>
            <w:r w:rsidRPr="00EE2B44">
              <w:rPr>
                <w:szCs w:val="22"/>
                <w:lang w:val="es-ES_tradnl"/>
              </w:rPr>
              <w:t xml:space="preserve">Fitzgerald, </w:t>
            </w:r>
            <w:proofErr w:type="spellStart"/>
            <w:r w:rsidRPr="00EE2B44">
              <w:rPr>
                <w:szCs w:val="22"/>
                <w:lang w:val="es-ES_tradnl"/>
              </w:rPr>
              <w:t>Gruener</w:t>
            </w:r>
            <w:proofErr w:type="spellEnd"/>
            <w:r w:rsidRPr="00EE2B44">
              <w:rPr>
                <w:szCs w:val="22"/>
                <w:lang w:val="es-ES_tradnl"/>
              </w:rPr>
              <w:t xml:space="preserve"> &amp; </w:t>
            </w:r>
            <w:proofErr w:type="spellStart"/>
            <w:r w:rsidRPr="00EE2B44">
              <w:rPr>
                <w:szCs w:val="22"/>
                <w:lang w:val="es-ES_tradnl"/>
              </w:rPr>
              <w:t>Mtui</w:t>
            </w:r>
            <w:proofErr w:type="spellEnd"/>
            <w:r w:rsidRPr="00EE2B44">
              <w:rPr>
                <w:szCs w:val="22"/>
                <w:lang w:val="es-ES_tradnl"/>
              </w:rPr>
              <w:t xml:space="preserve"> </w:t>
            </w:r>
            <w:r>
              <w:rPr>
                <w:szCs w:val="22"/>
                <w:lang w:val="es-ES_tradnl"/>
              </w:rPr>
              <w:t xml:space="preserve">(2012) </w:t>
            </w:r>
            <w:r w:rsidRPr="00A04E8C">
              <w:rPr>
                <w:i/>
                <w:szCs w:val="22"/>
                <w:lang w:val="es-ES_tradnl"/>
              </w:rPr>
              <w:t>Neuroanatomía clínica y neurociencia</w:t>
            </w:r>
            <w:r>
              <w:rPr>
                <w:szCs w:val="22"/>
                <w:lang w:val="es-ES_tradnl"/>
              </w:rPr>
              <w:t xml:space="preserve"> </w:t>
            </w:r>
            <w:r w:rsidRPr="00EE2B44">
              <w:rPr>
                <w:szCs w:val="22"/>
                <w:lang w:val="es-ES_tradnl"/>
              </w:rPr>
              <w:t>ELSEVIER España.</w:t>
            </w:r>
          </w:p>
          <w:p w14:paraId="7E8D8761" w14:textId="77777777" w:rsidR="00CE3F9D" w:rsidRDefault="00CE3F9D" w:rsidP="00913881">
            <w:pPr>
              <w:rPr>
                <w:szCs w:val="22"/>
                <w:lang w:val="es-ES_tradnl"/>
              </w:rPr>
            </w:pPr>
            <w:proofErr w:type="spellStart"/>
            <w:proofErr w:type="gramStart"/>
            <w:r w:rsidRPr="00A04E8C">
              <w:rPr>
                <w:szCs w:val="22"/>
                <w:lang w:val="es-ES_tradnl"/>
              </w:rPr>
              <w:t>Kolb,</w:t>
            </w:r>
            <w:r>
              <w:rPr>
                <w:szCs w:val="22"/>
                <w:lang w:val="es-ES_tradnl"/>
              </w:rPr>
              <w:t>B</w:t>
            </w:r>
            <w:proofErr w:type="spellEnd"/>
            <w:proofErr w:type="gramEnd"/>
            <w:r>
              <w:rPr>
                <w:szCs w:val="22"/>
                <w:lang w:val="es-ES_tradnl"/>
              </w:rPr>
              <w:t xml:space="preserve"> &amp; </w:t>
            </w:r>
            <w:proofErr w:type="spellStart"/>
            <w:r w:rsidRPr="00A04E8C">
              <w:rPr>
                <w:szCs w:val="22"/>
                <w:lang w:val="es-ES_tradnl"/>
              </w:rPr>
              <w:t>Whishaw</w:t>
            </w:r>
            <w:proofErr w:type="spellEnd"/>
            <w:r>
              <w:rPr>
                <w:szCs w:val="22"/>
                <w:lang w:val="es-ES_tradnl"/>
              </w:rPr>
              <w:t>, I.Q.</w:t>
            </w:r>
            <w:r w:rsidRPr="00A04E8C">
              <w:rPr>
                <w:szCs w:val="22"/>
                <w:lang w:val="es-ES_tradnl"/>
              </w:rPr>
              <w:t xml:space="preserve"> </w:t>
            </w:r>
            <w:r>
              <w:rPr>
                <w:szCs w:val="22"/>
                <w:lang w:val="es-ES_tradnl"/>
              </w:rPr>
              <w:t xml:space="preserve">(2006) </w:t>
            </w:r>
            <w:r w:rsidRPr="00A04E8C">
              <w:rPr>
                <w:i/>
                <w:szCs w:val="22"/>
                <w:lang w:val="es-ES_tradnl"/>
              </w:rPr>
              <w:t>Neuropsicología humana</w:t>
            </w:r>
            <w:r w:rsidRPr="00A04E8C">
              <w:rPr>
                <w:szCs w:val="22"/>
                <w:lang w:val="es-ES_tradnl"/>
              </w:rPr>
              <w:t xml:space="preserve"> Ed. Médica Panamericana</w:t>
            </w:r>
          </w:p>
          <w:p w14:paraId="168F84DC" w14:textId="77777777" w:rsidR="00CE3F9D" w:rsidRPr="007557D1" w:rsidRDefault="00CE3F9D" w:rsidP="00190BCA">
            <w:pPr>
              <w:rPr>
                <w:szCs w:val="22"/>
                <w:lang w:val="es-ES_tradnl"/>
              </w:rPr>
            </w:pPr>
          </w:p>
          <w:p w14:paraId="1AE89FB3" w14:textId="77777777" w:rsidR="00CE3F9D" w:rsidRPr="000A0B70" w:rsidRDefault="00CE3F9D" w:rsidP="00035407">
            <w:pPr>
              <w:rPr>
                <w:szCs w:val="22"/>
                <w:lang w:val="es-ES_tradnl"/>
              </w:rPr>
            </w:pPr>
            <w:r w:rsidRPr="007557D1">
              <w:rPr>
                <w:szCs w:val="22"/>
                <w:lang w:val="es-ES_tradnl"/>
              </w:rPr>
              <w:t xml:space="preserve">+ Presentaciones de </w:t>
            </w:r>
            <w:proofErr w:type="spellStart"/>
            <w:r w:rsidRPr="007557D1">
              <w:rPr>
                <w:szCs w:val="22"/>
                <w:lang w:val="es-ES_tradnl"/>
              </w:rPr>
              <w:t>Powerpoint</w:t>
            </w:r>
            <w:proofErr w:type="spellEnd"/>
            <w:r w:rsidRPr="007557D1">
              <w:rPr>
                <w:szCs w:val="22"/>
                <w:lang w:val="es-ES_tradnl"/>
              </w:rPr>
              <w:t xml:space="preserve"> de las distintas clases. Capítulos seleccionados de la Bibliografía Complementaria</w:t>
            </w:r>
            <w:r w:rsidR="00035407">
              <w:rPr>
                <w:szCs w:val="22"/>
                <w:lang w:val="es-ES_tradnl"/>
              </w:rPr>
              <w:t>.</w:t>
            </w:r>
          </w:p>
        </w:tc>
      </w:tr>
      <w:tr w:rsidR="00CE3F9D" w:rsidRPr="00C473F0" w14:paraId="7AA3D872" w14:textId="77777777">
        <w:tc>
          <w:tcPr>
            <w:tcW w:w="9606" w:type="dxa"/>
            <w:gridSpan w:val="2"/>
          </w:tcPr>
          <w:p w14:paraId="585BA985" w14:textId="77777777" w:rsidR="00CE3F9D" w:rsidRDefault="00CE3F9D" w:rsidP="00190BCA">
            <w:pPr>
              <w:rPr>
                <w:b/>
                <w:lang w:val="es-ES_tradnl"/>
              </w:rPr>
            </w:pPr>
          </w:p>
          <w:p w14:paraId="4F834967" w14:textId="77777777" w:rsidR="00CE3F9D" w:rsidRPr="00C473F0" w:rsidRDefault="00CE3F9D" w:rsidP="00190BCA">
            <w:pPr>
              <w:rPr>
                <w:b/>
                <w:lang w:val="es-ES_tradnl"/>
              </w:rPr>
            </w:pPr>
            <w:r w:rsidRPr="00C473F0">
              <w:rPr>
                <w:b/>
                <w:lang w:val="es-ES_tradnl"/>
              </w:rPr>
              <w:t>VIII.- Bibliografía complementaria</w:t>
            </w:r>
          </w:p>
        </w:tc>
      </w:tr>
      <w:tr w:rsidR="00CE3F9D" w:rsidRPr="00C473F0" w14:paraId="20C7B18C" w14:textId="77777777">
        <w:tc>
          <w:tcPr>
            <w:tcW w:w="9606" w:type="dxa"/>
            <w:gridSpan w:val="2"/>
          </w:tcPr>
          <w:p w14:paraId="7AB37A0F" w14:textId="77777777" w:rsidR="00CE3F9D" w:rsidRPr="007557D1" w:rsidRDefault="00CE3F9D" w:rsidP="00913881">
            <w:pPr>
              <w:rPr>
                <w:szCs w:val="22"/>
                <w:lang w:val="en-US"/>
              </w:rPr>
            </w:pPr>
            <w:proofErr w:type="spellStart"/>
            <w:r w:rsidRPr="007557D1">
              <w:rPr>
                <w:szCs w:val="22"/>
                <w:lang w:val="es-ES_tradnl"/>
              </w:rPr>
              <w:t>Gazzaniga</w:t>
            </w:r>
            <w:proofErr w:type="spellEnd"/>
            <w:r w:rsidRPr="007557D1">
              <w:rPr>
                <w:szCs w:val="22"/>
                <w:lang w:val="es-ES_tradnl"/>
              </w:rPr>
              <w:t xml:space="preserve">, M. S., </w:t>
            </w:r>
            <w:proofErr w:type="spellStart"/>
            <w:r w:rsidRPr="007557D1">
              <w:rPr>
                <w:szCs w:val="22"/>
                <w:lang w:val="es-ES_tradnl"/>
              </w:rPr>
              <w:t>Ivry</w:t>
            </w:r>
            <w:proofErr w:type="spellEnd"/>
            <w:r w:rsidRPr="007557D1">
              <w:rPr>
                <w:szCs w:val="22"/>
                <w:lang w:val="es-ES_tradnl"/>
              </w:rPr>
              <w:t xml:space="preserve">, R., &amp; </w:t>
            </w:r>
            <w:proofErr w:type="spellStart"/>
            <w:r w:rsidRPr="007557D1">
              <w:rPr>
                <w:szCs w:val="22"/>
                <w:lang w:val="es-ES_tradnl"/>
              </w:rPr>
              <w:t>Mangun</w:t>
            </w:r>
            <w:proofErr w:type="spellEnd"/>
            <w:r w:rsidRPr="007557D1">
              <w:rPr>
                <w:szCs w:val="22"/>
                <w:lang w:val="es-ES_tradnl"/>
              </w:rPr>
              <w:t xml:space="preserve">, G. R. (2009). </w:t>
            </w:r>
            <w:r w:rsidRPr="007557D1">
              <w:rPr>
                <w:i/>
                <w:szCs w:val="22"/>
                <w:lang w:val="en-US"/>
              </w:rPr>
              <w:t>Cognitive neuroscience:</w:t>
            </w:r>
            <w:r w:rsidRPr="007557D1">
              <w:rPr>
                <w:i/>
                <w:iCs/>
                <w:szCs w:val="22"/>
                <w:lang w:val="en-US" w:eastAsia="es-CL"/>
              </w:rPr>
              <w:t xml:space="preserve"> The biology of the mind</w:t>
            </w:r>
            <w:r w:rsidRPr="007557D1">
              <w:rPr>
                <w:i/>
                <w:szCs w:val="22"/>
                <w:lang w:val="en-US"/>
              </w:rPr>
              <w:t xml:space="preserve">. </w:t>
            </w:r>
            <w:r w:rsidRPr="007557D1">
              <w:rPr>
                <w:szCs w:val="22"/>
                <w:lang w:val="en-US"/>
              </w:rPr>
              <w:t>W. W. Norton.</w:t>
            </w:r>
          </w:p>
          <w:p w14:paraId="525E79F9" w14:textId="77777777" w:rsidR="00CE3F9D" w:rsidRPr="007557D1" w:rsidRDefault="00CE3F9D" w:rsidP="00913881">
            <w:pPr>
              <w:rPr>
                <w:szCs w:val="22"/>
                <w:lang w:val="es-ES_tradnl"/>
              </w:rPr>
            </w:pPr>
            <w:r w:rsidRPr="007557D1">
              <w:rPr>
                <w:szCs w:val="22"/>
                <w:lang w:val="en-US"/>
              </w:rPr>
              <w:t xml:space="preserve">Kandel, E. R., Schwartz, I. H., &amp; </w:t>
            </w:r>
            <w:proofErr w:type="spellStart"/>
            <w:r w:rsidRPr="007557D1">
              <w:rPr>
                <w:szCs w:val="22"/>
                <w:lang w:val="en-US"/>
              </w:rPr>
              <w:t>Jessel</w:t>
            </w:r>
            <w:proofErr w:type="spellEnd"/>
            <w:r w:rsidRPr="007557D1">
              <w:rPr>
                <w:szCs w:val="22"/>
                <w:lang w:val="en-US"/>
              </w:rPr>
              <w:t xml:space="preserve">, T. M. (1995). </w:t>
            </w:r>
            <w:r w:rsidRPr="007557D1">
              <w:rPr>
                <w:i/>
                <w:szCs w:val="22"/>
                <w:lang w:val="es-ES_tradnl"/>
              </w:rPr>
              <w:t>Neurociencia y Conducta.</w:t>
            </w:r>
            <w:r w:rsidRPr="007557D1">
              <w:rPr>
                <w:szCs w:val="22"/>
                <w:lang w:val="es-ES_tradnl"/>
              </w:rPr>
              <w:t xml:space="preserve"> Mc Graw-Hill.</w:t>
            </w:r>
          </w:p>
          <w:p w14:paraId="0D7A2E49" w14:textId="77777777" w:rsidR="00CE3F9D" w:rsidRPr="007557D1" w:rsidRDefault="00CE3F9D" w:rsidP="00913881">
            <w:pPr>
              <w:rPr>
                <w:szCs w:val="22"/>
                <w:lang w:val="en-US"/>
              </w:rPr>
            </w:pPr>
            <w:r w:rsidRPr="007557D1">
              <w:rPr>
                <w:bCs/>
                <w:szCs w:val="22"/>
                <w:lang w:val="es-ES_tradnl"/>
              </w:rPr>
              <w:t xml:space="preserve">Pinel, J. P. J. (2001). </w:t>
            </w:r>
            <w:proofErr w:type="spellStart"/>
            <w:r w:rsidRPr="007557D1">
              <w:rPr>
                <w:bCs/>
                <w:i/>
                <w:iCs/>
                <w:szCs w:val="22"/>
                <w:lang w:val="es-ES_tradnl"/>
              </w:rPr>
              <w:t>Biopsicología</w:t>
            </w:r>
            <w:proofErr w:type="spellEnd"/>
            <w:r w:rsidRPr="007557D1">
              <w:rPr>
                <w:bCs/>
                <w:i/>
                <w:iCs/>
                <w:szCs w:val="22"/>
                <w:lang w:val="es-ES_tradnl"/>
              </w:rPr>
              <w:t>.</w:t>
            </w:r>
            <w:r w:rsidRPr="007557D1">
              <w:rPr>
                <w:szCs w:val="22"/>
                <w:lang w:val="es-ES_tradnl"/>
              </w:rPr>
              <w:t xml:space="preserve"> </w:t>
            </w:r>
            <w:r w:rsidRPr="007557D1">
              <w:rPr>
                <w:szCs w:val="22"/>
                <w:lang w:val="en-US"/>
              </w:rPr>
              <w:t>Prentice-Hall.</w:t>
            </w:r>
          </w:p>
          <w:p w14:paraId="234E5E6B" w14:textId="77777777" w:rsidR="00CE3F9D" w:rsidRPr="007557D1" w:rsidRDefault="00CE3F9D" w:rsidP="00913881">
            <w:pPr>
              <w:rPr>
                <w:szCs w:val="22"/>
                <w:lang w:val="es-ES_tradnl"/>
              </w:rPr>
            </w:pPr>
            <w:r w:rsidRPr="007557D1">
              <w:rPr>
                <w:szCs w:val="22"/>
                <w:lang w:val="en-US"/>
              </w:rPr>
              <w:t xml:space="preserve">Purves, D. et al. </w:t>
            </w:r>
            <w:r w:rsidRPr="007557D1">
              <w:rPr>
                <w:szCs w:val="22"/>
                <w:lang w:val="es-ES_tradnl"/>
              </w:rPr>
              <w:t xml:space="preserve">(2004). </w:t>
            </w:r>
            <w:r w:rsidRPr="007557D1">
              <w:rPr>
                <w:i/>
                <w:szCs w:val="22"/>
                <w:lang w:val="es-ES_tradnl"/>
              </w:rPr>
              <w:t>Neurociencia</w:t>
            </w:r>
            <w:r w:rsidRPr="007557D1">
              <w:rPr>
                <w:szCs w:val="22"/>
                <w:lang w:val="es-ES_tradnl"/>
              </w:rPr>
              <w:t>. Editorial Medica Panamericana.</w:t>
            </w:r>
          </w:p>
          <w:p w14:paraId="1088F5AE" w14:textId="77777777" w:rsidR="00CE3F9D" w:rsidRPr="007557D1" w:rsidRDefault="00CE3F9D" w:rsidP="00913881">
            <w:pPr>
              <w:rPr>
                <w:szCs w:val="22"/>
                <w:lang w:val="es-ES_tradnl"/>
              </w:rPr>
            </w:pPr>
            <w:r w:rsidRPr="007557D1">
              <w:rPr>
                <w:szCs w:val="22"/>
                <w:lang w:val="es-ES_tradnl"/>
              </w:rPr>
              <w:t xml:space="preserve">Rosenzweig, M. R. et al. (2001). </w:t>
            </w:r>
            <w:r w:rsidRPr="007557D1">
              <w:rPr>
                <w:i/>
                <w:szCs w:val="22"/>
                <w:lang w:val="es-ES_tradnl"/>
              </w:rPr>
              <w:t>Psicología biológica</w:t>
            </w:r>
            <w:r w:rsidRPr="007557D1">
              <w:rPr>
                <w:szCs w:val="22"/>
                <w:lang w:val="es-ES_tradnl"/>
              </w:rPr>
              <w:t>. Ariel.</w:t>
            </w:r>
          </w:p>
          <w:p w14:paraId="7145E0A3" w14:textId="77777777" w:rsidR="00CE3F9D" w:rsidRPr="00861EC5" w:rsidRDefault="00CE3F9D" w:rsidP="00913881">
            <w:pPr>
              <w:rPr>
                <w:szCs w:val="22"/>
                <w:lang w:val="es-ES_tradnl"/>
              </w:rPr>
            </w:pPr>
          </w:p>
        </w:tc>
      </w:tr>
    </w:tbl>
    <w:p w14:paraId="27F303BB" w14:textId="77777777" w:rsidR="00190BCA" w:rsidRDefault="00190BCA">
      <w:pPr>
        <w:rPr>
          <w:lang w:val="es-ES_tradnl"/>
        </w:rPr>
      </w:pPr>
    </w:p>
    <w:p w14:paraId="30E2D56E" w14:textId="77777777" w:rsidR="00190BCA" w:rsidRDefault="00190BCA" w:rsidP="00190BCA">
      <w:pPr>
        <w:rPr>
          <w:lang w:val="es-ES_tradnl"/>
        </w:rPr>
      </w:pPr>
    </w:p>
    <w:p w14:paraId="0922B528" w14:textId="77777777" w:rsidR="00171992" w:rsidRDefault="00171992" w:rsidP="00190BCA">
      <w:pPr>
        <w:rPr>
          <w:lang w:val="es-ES_tradnl"/>
        </w:rPr>
      </w:pPr>
    </w:p>
    <w:p w14:paraId="138C6AFE" w14:textId="77777777" w:rsidR="00171992" w:rsidRDefault="00171992" w:rsidP="00190BCA">
      <w:pPr>
        <w:rPr>
          <w:lang w:val="es-ES_tradnl"/>
        </w:rPr>
      </w:pPr>
    </w:p>
    <w:p w14:paraId="0CF1533D" w14:textId="77777777" w:rsidR="00171992" w:rsidRDefault="00171992" w:rsidP="00190BCA">
      <w:pPr>
        <w:rPr>
          <w:lang w:val="es-ES_tradnl"/>
        </w:rPr>
      </w:pPr>
    </w:p>
    <w:sectPr w:rsidR="00171992" w:rsidSect="00190BCA">
      <w:pgSz w:w="12240" w:h="15840"/>
      <w:pgMar w:top="1440" w:right="1440" w:bottom="1440"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4B02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D19D7"/>
    <w:multiLevelType w:val="hybridMultilevel"/>
    <w:tmpl w:val="1C044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E3C0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DF0974"/>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09442D5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BB78F4"/>
    <w:multiLevelType w:val="hybridMultilevel"/>
    <w:tmpl w:val="07EC2A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A450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BD26E2D"/>
    <w:multiLevelType w:val="multilevel"/>
    <w:tmpl w:val="0C5A35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51256F4"/>
    <w:multiLevelType w:val="hybridMultilevel"/>
    <w:tmpl w:val="28F234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CAA3D80"/>
    <w:multiLevelType w:val="hybridMultilevel"/>
    <w:tmpl w:val="17A21C18"/>
    <w:lvl w:ilvl="0" w:tplc="1BD415D6">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61FA6"/>
    <w:multiLevelType w:val="multilevel"/>
    <w:tmpl w:val="DA928D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85F45A6"/>
    <w:multiLevelType w:val="hybridMultilevel"/>
    <w:tmpl w:val="839095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645B6"/>
    <w:multiLevelType w:val="multilevel"/>
    <w:tmpl w:val="C96A7478"/>
    <w:lvl w:ilvl="0">
      <w:start w:val="3"/>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6FE486C"/>
    <w:multiLevelType w:val="hybridMultilevel"/>
    <w:tmpl w:val="48928C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621054"/>
    <w:multiLevelType w:val="hybridMultilevel"/>
    <w:tmpl w:val="178480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A33F9"/>
    <w:multiLevelType w:val="hybridMultilevel"/>
    <w:tmpl w:val="4B36BB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A02B7F"/>
    <w:multiLevelType w:val="hybridMultilevel"/>
    <w:tmpl w:val="A8B46D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FB37E3"/>
    <w:multiLevelType w:val="hybridMultilevel"/>
    <w:tmpl w:val="17A21C18"/>
    <w:lvl w:ilvl="0" w:tplc="1BD415D6">
      <w:start w:val="1"/>
      <w:numFmt w:val="decimal"/>
      <w:lvlText w:val="%1.-"/>
      <w:lvlJc w:val="righ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B06097A"/>
    <w:multiLevelType w:val="multilevel"/>
    <w:tmpl w:val="C6E60306"/>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76C7706E"/>
    <w:multiLevelType w:val="hybridMultilevel"/>
    <w:tmpl w:val="DC8C69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8E24F3"/>
    <w:multiLevelType w:val="multilevel"/>
    <w:tmpl w:val="A5A67C98"/>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CFD5A7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15"/>
  </w:num>
  <w:num w:numId="3">
    <w:abstractNumId w:val="16"/>
  </w:num>
  <w:num w:numId="4">
    <w:abstractNumId w:val="11"/>
  </w:num>
  <w:num w:numId="5">
    <w:abstractNumId w:val="19"/>
  </w:num>
  <w:num w:numId="6">
    <w:abstractNumId w:val="2"/>
  </w:num>
  <w:num w:numId="7">
    <w:abstractNumId w:val="14"/>
  </w:num>
  <w:num w:numId="8">
    <w:abstractNumId w:val="6"/>
  </w:num>
  <w:num w:numId="9">
    <w:abstractNumId w:val="4"/>
  </w:num>
  <w:num w:numId="10">
    <w:abstractNumId w:val="21"/>
  </w:num>
  <w:num w:numId="11">
    <w:abstractNumId w:val="10"/>
  </w:num>
  <w:num w:numId="12">
    <w:abstractNumId w:val="20"/>
  </w:num>
  <w:num w:numId="13">
    <w:abstractNumId w:val="18"/>
  </w:num>
  <w:num w:numId="14">
    <w:abstractNumId w:val="12"/>
  </w:num>
  <w:num w:numId="15">
    <w:abstractNumId w:val="7"/>
  </w:num>
  <w:num w:numId="16">
    <w:abstractNumId w:val="3"/>
  </w:num>
  <w:num w:numId="17">
    <w:abstractNumId w:val="17"/>
  </w:num>
  <w:num w:numId="18">
    <w:abstractNumId w:val="9"/>
  </w:num>
  <w:num w:numId="19">
    <w:abstractNumId w:val="5"/>
  </w:num>
  <w:num w:numId="20">
    <w:abstractNumId w:val="0"/>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91"/>
    <w:rsid w:val="000177AA"/>
    <w:rsid w:val="00021CD7"/>
    <w:rsid w:val="0002715A"/>
    <w:rsid w:val="00035407"/>
    <w:rsid w:val="00035E89"/>
    <w:rsid w:val="00050FA1"/>
    <w:rsid w:val="00060E82"/>
    <w:rsid w:val="000700C8"/>
    <w:rsid w:val="000A7905"/>
    <w:rsid w:val="000F7228"/>
    <w:rsid w:val="00121864"/>
    <w:rsid w:val="00171992"/>
    <w:rsid w:val="00190BCA"/>
    <w:rsid w:val="001C1B5A"/>
    <w:rsid w:val="001C4BEC"/>
    <w:rsid w:val="00240C5E"/>
    <w:rsid w:val="00272EF2"/>
    <w:rsid w:val="002B185C"/>
    <w:rsid w:val="002F0E27"/>
    <w:rsid w:val="0035472F"/>
    <w:rsid w:val="00367B06"/>
    <w:rsid w:val="003D3A3B"/>
    <w:rsid w:val="00422D34"/>
    <w:rsid w:val="004736AA"/>
    <w:rsid w:val="004812EE"/>
    <w:rsid w:val="00494F6C"/>
    <w:rsid w:val="00495CE0"/>
    <w:rsid w:val="005C7109"/>
    <w:rsid w:val="005D5C73"/>
    <w:rsid w:val="00620DC4"/>
    <w:rsid w:val="006225EB"/>
    <w:rsid w:val="006B492F"/>
    <w:rsid w:val="007223EB"/>
    <w:rsid w:val="007A594A"/>
    <w:rsid w:val="007D4880"/>
    <w:rsid w:val="00845CCF"/>
    <w:rsid w:val="00855D66"/>
    <w:rsid w:val="008F20F0"/>
    <w:rsid w:val="00913881"/>
    <w:rsid w:val="00953C32"/>
    <w:rsid w:val="0099689F"/>
    <w:rsid w:val="009E07BA"/>
    <w:rsid w:val="00A04E8C"/>
    <w:rsid w:val="00A41373"/>
    <w:rsid w:val="00AD5064"/>
    <w:rsid w:val="00AE65BC"/>
    <w:rsid w:val="00AF3F52"/>
    <w:rsid w:val="00B014BA"/>
    <w:rsid w:val="00B64F6A"/>
    <w:rsid w:val="00B80091"/>
    <w:rsid w:val="00B90F88"/>
    <w:rsid w:val="00BB4D61"/>
    <w:rsid w:val="00BC5CC0"/>
    <w:rsid w:val="00C137F3"/>
    <w:rsid w:val="00C30876"/>
    <w:rsid w:val="00C827F4"/>
    <w:rsid w:val="00CB28D9"/>
    <w:rsid w:val="00CE1DC4"/>
    <w:rsid w:val="00CE3F9D"/>
    <w:rsid w:val="00CF1843"/>
    <w:rsid w:val="00D86E36"/>
    <w:rsid w:val="00D972B5"/>
    <w:rsid w:val="00DA7A81"/>
    <w:rsid w:val="00DC3467"/>
    <w:rsid w:val="00DC38B0"/>
    <w:rsid w:val="00DD2BF4"/>
    <w:rsid w:val="00DF2C5D"/>
    <w:rsid w:val="00DF7152"/>
    <w:rsid w:val="00EC1EFE"/>
    <w:rsid w:val="00EE2B44"/>
    <w:rsid w:val="00F40D3D"/>
    <w:rsid w:val="00F65995"/>
    <w:rsid w:val="00F84132"/>
    <w:rsid w:val="00FE7D2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9FCD9"/>
  <w15:chartTrackingRefBased/>
  <w15:docId w15:val="{213F6784-F7CA-4D44-B178-656BEBDD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2F0E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qFormat/>
    <w:rsid w:val="00DE22AB"/>
    <w:pPr>
      <w:keepNext/>
      <w:outlineLvl w:val="2"/>
    </w:pPr>
    <w:rPr>
      <w:u w:val="single"/>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E22AB"/>
    <w:pPr>
      <w:spacing w:before="100" w:beforeAutospacing="1" w:after="100" w:afterAutospacing="1"/>
    </w:pPr>
  </w:style>
  <w:style w:type="paragraph" w:customStyle="1" w:styleId="txttitulo">
    <w:name w:val="txttitulo"/>
    <w:basedOn w:val="Normal"/>
    <w:rsid w:val="00DE22AB"/>
    <w:pPr>
      <w:spacing w:before="100" w:after="100"/>
    </w:pPr>
    <w:rPr>
      <w:lang w:eastAsia="en-US"/>
    </w:rPr>
  </w:style>
  <w:style w:type="paragraph" w:styleId="Ttulo">
    <w:name w:val="Title"/>
    <w:basedOn w:val="Normal"/>
    <w:qFormat/>
    <w:rsid w:val="0010595E"/>
    <w:pPr>
      <w:jc w:val="center"/>
    </w:pPr>
    <w:rPr>
      <w:b/>
      <w:szCs w:val="20"/>
      <w:lang w:val="es-ES_tradnl"/>
    </w:rPr>
  </w:style>
  <w:style w:type="paragraph" w:customStyle="1" w:styleId="Cuadrculaclara-nfasis31">
    <w:name w:val="Cuadrícula clara - Énfasis 31"/>
    <w:basedOn w:val="Normal"/>
    <w:uiPriority w:val="34"/>
    <w:qFormat/>
    <w:rsid w:val="00FD5D96"/>
    <w:pPr>
      <w:ind w:left="708"/>
    </w:pPr>
  </w:style>
  <w:style w:type="character" w:styleId="Hipervnculo">
    <w:name w:val="Hyperlink"/>
    <w:rsid w:val="006C490A"/>
    <w:rPr>
      <w:color w:val="0000FF"/>
      <w:u w:val="single"/>
    </w:rPr>
  </w:style>
  <w:style w:type="character" w:styleId="Refdecomentario">
    <w:name w:val="annotation reference"/>
    <w:rsid w:val="00DF2C5D"/>
    <w:rPr>
      <w:sz w:val="16"/>
      <w:szCs w:val="16"/>
    </w:rPr>
  </w:style>
  <w:style w:type="paragraph" w:styleId="Textocomentario">
    <w:name w:val="annotation text"/>
    <w:basedOn w:val="Normal"/>
    <w:link w:val="TextocomentarioCar"/>
    <w:rsid w:val="00DF2C5D"/>
    <w:rPr>
      <w:sz w:val="20"/>
      <w:szCs w:val="20"/>
    </w:rPr>
  </w:style>
  <w:style w:type="character" w:customStyle="1" w:styleId="TextocomentarioCar">
    <w:name w:val="Texto comentario Car"/>
    <w:link w:val="Textocomentario"/>
    <w:rsid w:val="00DF2C5D"/>
    <w:rPr>
      <w:lang w:val="es-ES" w:eastAsia="es-ES"/>
    </w:rPr>
  </w:style>
  <w:style w:type="paragraph" w:styleId="Asuntodelcomentario">
    <w:name w:val="annotation subject"/>
    <w:basedOn w:val="Textocomentario"/>
    <w:next w:val="Textocomentario"/>
    <w:link w:val="AsuntodelcomentarioCar"/>
    <w:rsid w:val="00DF2C5D"/>
    <w:rPr>
      <w:b/>
      <w:bCs/>
    </w:rPr>
  </w:style>
  <w:style w:type="character" w:customStyle="1" w:styleId="AsuntodelcomentarioCar">
    <w:name w:val="Asunto del comentario Car"/>
    <w:link w:val="Asuntodelcomentario"/>
    <w:rsid w:val="00DF2C5D"/>
    <w:rPr>
      <w:b/>
      <w:bCs/>
      <w:lang w:val="es-ES" w:eastAsia="es-ES"/>
    </w:rPr>
  </w:style>
  <w:style w:type="paragraph" w:styleId="Textodeglobo">
    <w:name w:val="Balloon Text"/>
    <w:basedOn w:val="Normal"/>
    <w:link w:val="TextodegloboCar"/>
    <w:rsid w:val="00DF2C5D"/>
    <w:rPr>
      <w:rFonts w:ascii="Tahoma" w:hAnsi="Tahoma"/>
      <w:sz w:val="16"/>
      <w:szCs w:val="16"/>
    </w:rPr>
  </w:style>
  <w:style w:type="character" w:customStyle="1" w:styleId="TextodegloboCar">
    <w:name w:val="Texto de globo Car"/>
    <w:link w:val="Textodeglobo"/>
    <w:rsid w:val="00DF2C5D"/>
    <w:rPr>
      <w:rFonts w:ascii="Tahoma" w:hAnsi="Tahoma" w:cs="Tahoma"/>
      <w:sz w:val="16"/>
      <w:szCs w:val="16"/>
      <w:lang w:val="es-ES" w:eastAsia="es-ES"/>
    </w:rPr>
  </w:style>
  <w:style w:type="paragraph" w:customStyle="1" w:styleId="Default">
    <w:name w:val="Default"/>
    <w:rsid w:val="00DA7A81"/>
    <w:pPr>
      <w:autoSpaceDE w:val="0"/>
      <w:autoSpaceDN w:val="0"/>
      <w:adjustRightInd w:val="0"/>
    </w:pPr>
    <w:rPr>
      <w:color w:val="000000"/>
      <w:sz w:val="24"/>
      <w:szCs w:val="24"/>
      <w:lang w:val="es-CL" w:eastAsia="es-CL"/>
    </w:rPr>
  </w:style>
  <w:style w:type="paragraph" w:customStyle="1" w:styleId="Listavistosa-nfasis11">
    <w:name w:val="Lista vistosa - Énfasis 11"/>
    <w:basedOn w:val="Normal"/>
    <w:uiPriority w:val="34"/>
    <w:qFormat/>
    <w:rsid w:val="00171992"/>
    <w:pPr>
      <w:ind w:left="720"/>
      <w:contextualSpacing/>
    </w:pPr>
  </w:style>
  <w:style w:type="character" w:customStyle="1" w:styleId="Ttulo1Car">
    <w:name w:val="Título 1 Car"/>
    <w:basedOn w:val="Fuentedeprrafopredeter"/>
    <w:link w:val="Ttulo1"/>
    <w:rsid w:val="002F0E27"/>
    <w:rPr>
      <w:rFonts w:asciiTheme="majorHAnsi" w:eastAsiaTheme="majorEastAsia" w:hAnsiTheme="majorHAnsi" w:cstheme="majorBidi"/>
      <w:color w:val="2F5496"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83629">
      <w:bodyDiv w:val="1"/>
      <w:marLeft w:val="0"/>
      <w:marRight w:val="0"/>
      <w:marTop w:val="0"/>
      <w:marBottom w:val="0"/>
      <w:divBdr>
        <w:top w:val="none" w:sz="0" w:space="0" w:color="auto"/>
        <w:left w:val="none" w:sz="0" w:space="0" w:color="auto"/>
        <w:bottom w:val="none" w:sz="0" w:space="0" w:color="auto"/>
        <w:right w:val="none" w:sz="0" w:space="0" w:color="auto"/>
      </w:divBdr>
    </w:div>
    <w:div w:id="798492744">
      <w:bodyDiv w:val="1"/>
      <w:marLeft w:val="0"/>
      <w:marRight w:val="0"/>
      <w:marTop w:val="0"/>
      <w:marBottom w:val="0"/>
      <w:divBdr>
        <w:top w:val="none" w:sz="0" w:space="0" w:color="auto"/>
        <w:left w:val="none" w:sz="0" w:space="0" w:color="auto"/>
        <w:bottom w:val="none" w:sz="0" w:space="0" w:color="auto"/>
        <w:right w:val="none" w:sz="0" w:space="0" w:color="auto"/>
      </w:divBdr>
    </w:div>
    <w:div w:id="1351906278">
      <w:bodyDiv w:val="1"/>
      <w:marLeft w:val="0"/>
      <w:marRight w:val="0"/>
      <w:marTop w:val="0"/>
      <w:marBottom w:val="0"/>
      <w:divBdr>
        <w:top w:val="none" w:sz="0" w:space="0" w:color="auto"/>
        <w:left w:val="none" w:sz="0" w:space="0" w:color="auto"/>
        <w:bottom w:val="none" w:sz="0" w:space="0" w:color="auto"/>
        <w:right w:val="none" w:sz="0" w:space="0" w:color="auto"/>
      </w:divBdr>
    </w:div>
    <w:div w:id="1402675098">
      <w:bodyDiv w:val="1"/>
      <w:marLeft w:val="0"/>
      <w:marRight w:val="0"/>
      <w:marTop w:val="0"/>
      <w:marBottom w:val="0"/>
      <w:divBdr>
        <w:top w:val="none" w:sz="0" w:space="0" w:color="auto"/>
        <w:left w:val="none" w:sz="0" w:space="0" w:color="auto"/>
        <w:bottom w:val="none" w:sz="0" w:space="0" w:color="auto"/>
        <w:right w:val="none" w:sz="0" w:space="0" w:color="auto"/>
      </w:divBdr>
    </w:div>
    <w:div w:id="1551071761">
      <w:bodyDiv w:val="1"/>
      <w:marLeft w:val="0"/>
      <w:marRight w:val="0"/>
      <w:marTop w:val="0"/>
      <w:marBottom w:val="0"/>
      <w:divBdr>
        <w:top w:val="none" w:sz="0" w:space="0" w:color="auto"/>
        <w:left w:val="none" w:sz="0" w:space="0" w:color="auto"/>
        <w:bottom w:val="none" w:sz="0" w:space="0" w:color="auto"/>
        <w:right w:val="none" w:sz="0" w:space="0" w:color="auto"/>
      </w:divBdr>
    </w:div>
    <w:div w:id="181143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985</Words>
  <Characters>5423</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CHILE</vt:lpstr>
      <vt:lpstr>UNIVERSIDAD DE CHILE</vt:lpstr>
    </vt:vector>
  </TitlesOfParts>
  <Company>Toshiba</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subject/>
  <dc:creator>Rodrigo Asún</dc:creator>
  <cp:keywords/>
  <cp:lastModifiedBy>magapc</cp:lastModifiedBy>
  <cp:revision>4</cp:revision>
  <cp:lastPrinted>2015-08-16T00:56:00Z</cp:lastPrinted>
  <dcterms:created xsi:type="dcterms:W3CDTF">2019-06-10T16:00:00Z</dcterms:created>
  <dcterms:modified xsi:type="dcterms:W3CDTF">2019-06-11T18:24:00Z</dcterms:modified>
</cp:coreProperties>
</file>