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72FA" w:rsidRPr="0029633A" w:rsidRDefault="003D2FDA" w:rsidP="002772FA">
      <w:pPr>
        <w:rPr>
          <w:rFonts w:asciiTheme="minorHAnsi" w:hAnsiTheme="minorHAnsi"/>
          <w:sz w:val="22"/>
          <w:szCs w:val="22"/>
          <w:lang w:val="es-CL"/>
        </w:rPr>
      </w:pPr>
      <w:r w:rsidRPr="0029633A">
        <w:rPr>
          <w:rFonts w:asciiTheme="minorHAnsi" w:hAnsiTheme="minorHAnsi"/>
          <w:noProof/>
          <w:sz w:val="22"/>
          <w:szCs w:val="22"/>
          <w:lang w:val="es-CL" w:eastAsia="es-CL"/>
        </w:rPr>
        <w:drawing>
          <wp:anchor distT="0" distB="0" distL="114300" distR="114300" simplePos="0" relativeHeight="251657728" behindDoc="0" locked="0" layoutInCell="1" allowOverlap="1">
            <wp:simplePos x="0" y="0"/>
            <wp:positionH relativeFrom="column">
              <wp:posOffset>-114300</wp:posOffset>
            </wp:positionH>
            <wp:positionV relativeFrom="paragraph">
              <wp:posOffset>0</wp:posOffset>
            </wp:positionV>
            <wp:extent cx="323850" cy="685800"/>
            <wp:effectExtent l="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 cy="685800"/>
                    </a:xfrm>
                    <a:prstGeom prst="rect">
                      <a:avLst/>
                    </a:prstGeom>
                    <a:noFill/>
                    <a:ln>
                      <a:noFill/>
                    </a:ln>
                  </pic:spPr>
                </pic:pic>
              </a:graphicData>
            </a:graphic>
          </wp:anchor>
        </w:drawing>
      </w:r>
      <w:r w:rsidR="002772FA" w:rsidRPr="0029633A">
        <w:rPr>
          <w:rFonts w:asciiTheme="minorHAnsi" w:hAnsiTheme="minorHAnsi"/>
          <w:sz w:val="22"/>
          <w:szCs w:val="22"/>
          <w:lang w:val="es-CL"/>
        </w:rPr>
        <w:t xml:space="preserve">Universidad de Chile </w:t>
      </w:r>
    </w:p>
    <w:p w:rsidR="002772FA" w:rsidRPr="0029633A" w:rsidRDefault="002772FA" w:rsidP="002772FA">
      <w:pPr>
        <w:rPr>
          <w:rFonts w:asciiTheme="minorHAnsi" w:hAnsiTheme="minorHAnsi"/>
          <w:sz w:val="22"/>
          <w:szCs w:val="22"/>
          <w:lang w:val="es-CL"/>
        </w:rPr>
      </w:pPr>
      <w:r w:rsidRPr="0029633A">
        <w:rPr>
          <w:rFonts w:asciiTheme="minorHAnsi" w:hAnsiTheme="minorHAnsi"/>
          <w:sz w:val="22"/>
          <w:szCs w:val="22"/>
          <w:lang w:val="es-CL"/>
        </w:rPr>
        <w:t>Facultad de Ciencias Sociales</w:t>
      </w:r>
    </w:p>
    <w:p w:rsidR="002772FA" w:rsidRPr="0029633A" w:rsidRDefault="002772FA" w:rsidP="002772FA">
      <w:pPr>
        <w:rPr>
          <w:rFonts w:asciiTheme="minorHAnsi" w:hAnsiTheme="minorHAnsi"/>
          <w:sz w:val="22"/>
          <w:szCs w:val="22"/>
          <w:lang w:val="es-CL"/>
        </w:rPr>
      </w:pPr>
      <w:r w:rsidRPr="0029633A">
        <w:rPr>
          <w:rFonts w:asciiTheme="minorHAnsi" w:hAnsiTheme="minorHAnsi"/>
          <w:sz w:val="22"/>
          <w:szCs w:val="22"/>
          <w:lang w:val="es-CL"/>
        </w:rPr>
        <w:t>Escuela de Ciencias Sociales</w:t>
      </w:r>
    </w:p>
    <w:p w:rsidR="002772FA" w:rsidRPr="0029633A" w:rsidRDefault="002772FA" w:rsidP="002772FA">
      <w:pPr>
        <w:rPr>
          <w:rFonts w:asciiTheme="minorHAnsi" w:hAnsiTheme="minorHAnsi"/>
          <w:sz w:val="22"/>
          <w:szCs w:val="22"/>
          <w:lang w:val="es-CL"/>
        </w:rPr>
      </w:pPr>
      <w:r w:rsidRPr="0029633A">
        <w:rPr>
          <w:rFonts w:asciiTheme="minorHAnsi" w:hAnsiTheme="minorHAnsi"/>
          <w:sz w:val="22"/>
          <w:szCs w:val="22"/>
          <w:lang w:val="es-CL"/>
        </w:rPr>
        <w:t xml:space="preserve">Carrera de </w:t>
      </w:r>
      <w:r w:rsidR="0023376E" w:rsidRPr="0029633A">
        <w:rPr>
          <w:rFonts w:asciiTheme="minorHAnsi" w:hAnsiTheme="minorHAnsi"/>
          <w:sz w:val="22"/>
          <w:szCs w:val="22"/>
          <w:lang w:val="es-CL"/>
        </w:rPr>
        <w:t>Psicología</w:t>
      </w:r>
    </w:p>
    <w:p w:rsidR="002772FA" w:rsidRPr="0029633A" w:rsidRDefault="002772FA" w:rsidP="00B80091">
      <w:pPr>
        <w:jc w:val="center"/>
        <w:rPr>
          <w:rFonts w:asciiTheme="minorHAnsi" w:hAnsiTheme="minorHAnsi"/>
          <w:b/>
          <w:lang w:val="es-CL"/>
        </w:rPr>
      </w:pPr>
    </w:p>
    <w:p w:rsidR="002772FA" w:rsidRPr="0029633A" w:rsidRDefault="002772FA" w:rsidP="00B80091">
      <w:pPr>
        <w:jc w:val="center"/>
        <w:rPr>
          <w:rFonts w:asciiTheme="minorHAnsi" w:hAnsiTheme="minorHAnsi"/>
          <w:b/>
          <w:lang w:val="es-CL"/>
        </w:rPr>
      </w:pPr>
      <w:r w:rsidRPr="0029633A">
        <w:rPr>
          <w:rFonts w:asciiTheme="minorHAnsi" w:hAnsiTheme="minorHAnsi"/>
          <w:b/>
          <w:lang w:val="es-CL"/>
        </w:rPr>
        <w:t>Programa</w:t>
      </w:r>
      <w:r w:rsidR="0048580A" w:rsidRPr="0029633A">
        <w:rPr>
          <w:rFonts w:asciiTheme="minorHAnsi" w:hAnsiTheme="minorHAnsi"/>
          <w:b/>
          <w:lang w:val="es-CL"/>
        </w:rPr>
        <w:t xml:space="preserve"> “</w:t>
      </w:r>
      <w:r w:rsidR="00E90B63" w:rsidRPr="0029633A">
        <w:rPr>
          <w:rFonts w:asciiTheme="minorHAnsi" w:hAnsiTheme="minorHAnsi"/>
          <w:b/>
          <w:lang w:val="es-CL"/>
        </w:rPr>
        <w:t>Freud, Reich, Marcuse: el Freudomarxismo</w:t>
      </w:r>
      <w:r w:rsidR="00D845CD" w:rsidRPr="0029633A">
        <w:rPr>
          <w:rFonts w:asciiTheme="minorHAnsi" w:hAnsiTheme="minorHAnsi"/>
          <w:b/>
          <w:lang w:val="es-CL"/>
        </w:rPr>
        <w:t>”</w:t>
      </w:r>
    </w:p>
    <w:p w:rsidR="00B80091" w:rsidRPr="0029633A" w:rsidRDefault="00B80091" w:rsidP="0023376E">
      <w:pPr>
        <w:jc w:val="center"/>
        <w:rPr>
          <w:rFonts w:asciiTheme="minorHAnsi" w:hAnsiTheme="minorHAnsi"/>
          <w:b/>
          <w:lang w:val="es-CL"/>
        </w:rPr>
      </w:pPr>
    </w:p>
    <w:p w:rsidR="0023376E" w:rsidRPr="0029633A" w:rsidRDefault="0023376E" w:rsidP="0023376E">
      <w:pPr>
        <w:jc w:val="center"/>
        <w:rPr>
          <w:rFonts w:asciiTheme="minorHAnsi" w:hAnsiTheme="minorHAnsi"/>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29633A">
        <w:tc>
          <w:tcPr>
            <w:tcW w:w="8644" w:type="dxa"/>
            <w:gridSpan w:val="2"/>
            <w:tcBorders>
              <w:bottom w:val="single" w:sz="4" w:space="0" w:color="auto"/>
            </w:tcBorders>
          </w:tcPr>
          <w:p w:rsidR="00B80091" w:rsidRPr="0029633A" w:rsidRDefault="00B80091">
            <w:pPr>
              <w:rPr>
                <w:rFonts w:asciiTheme="minorHAnsi" w:hAnsiTheme="minorHAnsi"/>
                <w:b/>
                <w:lang w:val="es-CL"/>
              </w:rPr>
            </w:pPr>
            <w:r w:rsidRPr="0029633A">
              <w:rPr>
                <w:rFonts w:asciiTheme="minorHAnsi" w:hAnsiTheme="minorHAnsi"/>
                <w:b/>
                <w:lang w:val="es-CL"/>
              </w:rPr>
              <w:t>I. Identificación de la actividad curricular</w:t>
            </w:r>
          </w:p>
        </w:tc>
      </w:tr>
      <w:tr w:rsidR="00445426" w:rsidRPr="0029633A">
        <w:tc>
          <w:tcPr>
            <w:tcW w:w="2628" w:type="dxa"/>
            <w:tcBorders>
              <w:top w:val="nil"/>
              <w:left w:val="single" w:sz="4" w:space="0" w:color="auto"/>
              <w:bottom w:val="nil"/>
              <w:right w:val="nil"/>
            </w:tcBorders>
          </w:tcPr>
          <w:p w:rsidR="00445426" w:rsidRPr="0029633A" w:rsidRDefault="00445426" w:rsidP="00445426">
            <w:pPr>
              <w:rPr>
                <w:rFonts w:asciiTheme="minorHAnsi" w:hAnsiTheme="minorHAnsi"/>
                <w:lang w:val="es-CL"/>
              </w:rPr>
            </w:pPr>
            <w:r w:rsidRPr="0029633A">
              <w:rPr>
                <w:rFonts w:asciiTheme="minorHAnsi" w:hAnsiTheme="minorHAnsi"/>
                <w:lang w:val="es-CL"/>
              </w:rPr>
              <w:t>Carrera en que se dicta:</w:t>
            </w:r>
          </w:p>
        </w:tc>
        <w:tc>
          <w:tcPr>
            <w:tcW w:w="6016" w:type="dxa"/>
            <w:tcBorders>
              <w:top w:val="nil"/>
              <w:left w:val="nil"/>
              <w:bottom w:val="nil"/>
              <w:right w:val="single" w:sz="4" w:space="0" w:color="auto"/>
            </w:tcBorders>
          </w:tcPr>
          <w:p w:rsidR="00445426" w:rsidRPr="0029633A" w:rsidRDefault="0023376E" w:rsidP="00445426">
            <w:pPr>
              <w:rPr>
                <w:rFonts w:asciiTheme="minorHAnsi" w:hAnsiTheme="minorHAnsi"/>
                <w:lang w:val="es-CL"/>
              </w:rPr>
            </w:pPr>
            <w:r w:rsidRPr="0029633A">
              <w:rPr>
                <w:rFonts w:asciiTheme="minorHAnsi" w:hAnsiTheme="minorHAnsi"/>
                <w:lang w:val="es-CL"/>
              </w:rPr>
              <w:t>Psicología</w:t>
            </w:r>
          </w:p>
        </w:tc>
      </w:tr>
      <w:tr w:rsidR="0066786A" w:rsidRPr="0029633A">
        <w:tc>
          <w:tcPr>
            <w:tcW w:w="2628" w:type="dxa"/>
            <w:tcBorders>
              <w:top w:val="nil"/>
              <w:left w:val="single" w:sz="4" w:space="0" w:color="auto"/>
              <w:bottom w:val="nil"/>
              <w:right w:val="nil"/>
            </w:tcBorders>
          </w:tcPr>
          <w:p w:rsidR="0066786A" w:rsidRPr="0029633A" w:rsidRDefault="0066786A" w:rsidP="0066786A">
            <w:pPr>
              <w:rPr>
                <w:rFonts w:asciiTheme="minorHAnsi" w:hAnsiTheme="minorHAnsi"/>
                <w:lang w:val="es-CL"/>
              </w:rPr>
            </w:pPr>
            <w:r w:rsidRPr="0029633A">
              <w:rPr>
                <w:rFonts w:asciiTheme="minorHAnsi" w:hAnsiTheme="minorHAnsi"/>
                <w:lang w:val="es-CL"/>
              </w:rPr>
              <w:t>Profesor o equipo:</w:t>
            </w:r>
          </w:p>
        </w:tc>
        <w:tc>
          <w:tcPr>
            <w:tcW w:w="6016" w:type="dxa"/>
            <w:tcBorders>
              <w:top w:val="nil"/>
              <w:left w:val="nil"/>
              <w:bottom w:val="nil"/>
              <w:right w:val="single" w:sz="4" w:space="0" w:color="auto"/>
            </w:tcBorders>
          </w:tcPr>
          <w:p w:rsidR="0066786A" w:rsidRPr="0029633A" w:rsidRDefault="00FF10B8" w:rsidP="0066786A">
            <w:pPr>
              <w:rPr>
                <w:rFonts w:asciiTheme="minorHAnsi" w:hAnsiTheme="minorHAnsi"/>
                <w:lang w:val="es-CL"/>
              </w:rPr>
            </w:pPr>
            <w:r w:rsidRPr="0029633A">
              <w:rPr>
                <w:rFonts w:asciiTheme="minorHAnsi" w:hAnsiTheme="minorHAnsi"/>
                <w:lang w:val="es-CL"/>
              </w:rPr>
              <w:t xml:space="preserve">Pablo A. Rojas </w:t>
            </w:r>
            <w:r w:rsidR="00E90B63" w:rsidRPr="0029633A">
              <w:rPr>
                <w:rFonts w:asciiTheme="minorHAnsi" w:hAnsiTheme="minorHAnsi"/>
                <w:lang w:val="es-CL"/>
              </w:rPr>
              <w:t>Líbano</w:t>
            </w:r>
          </w:p>
        </w:tc>
      </w:tr>
      <w:tr w:rsidR="00445426" w:rsidRPr="0029633A">
        <w:tc>
          <w:tcPr>
            <w:tcW w:w="2628" w:type="dxa"/>
            <w:tcBorders>
              <w:top w:val="nil"/>
              <w:left w:val="single" w:sz="4" w:space="0" w:color="auto"/>
              <w:bottom w:val="nil"/>
              <w:right w:val="nil"/>
            </w:tcBorders>
          </w:tcPr>
          <w:p w:rsidR="00445426" w:rsidRPr="0029633A" w:rsidRDefault="00445426" w:rsidP="00445426">
            <w:pPr>
              <w:rPr>
                <w:rFonts w:asciiTheme="minorHAnsi" w:hAnsiTheme="minorHAnsi"/>
                <w:lang w:val="es-CL"/>
              </w:rPr>
            </w:pPr>
            <w:r w:rsidRPr="0029633A">
              <w:rPr>
                <w:rFonts w:asciiTheme="minorHAnsi" w:hAnsiTheme="minorHAnsi"/>
                <w:lang w:val="es-CL"/>
              </w:rPr>
              <w:t>Ciclo al que pertenece:</w:t>
            </w:r>
          </w:p>
        </w:tc>
        <w:tc>
          <w:tcPr>
            <w:tcW w:w="6016" w:type="dxa"/>
            <w:tcBorders>
              <w:top w:val="nil"/>
              <w:left w:val="nil"/>
              <w:bottom w:val="nil"/>
              <w:right w:val="single" w:sz="4" w:space="0" w:color="auto"/>
            </w:tcBorders>
          </w:tcPr>
          <w:p w:rsidR="00445426" w:rsidRPr="0029633A" w:rsidRDefault="00B8357E" w:rsidP="00FF10B8">
            <w:pPr>
              <w:rPr>
                <w:rFonts w:asciiTheme="minorHAnsi" w:hAnsiTheme="minorHAnsi"/>
                <w:lang w:val="es-CL"/>
              </w:rPr>
            </w:pPr>
            <w:r w:rsidRPr="0029633A">
              <w:rPr>
                <w:rFonts w:asciiTheme="minorHAnsi" w:hAnsiTheme="minorHAnsi"/>
                <w:lang w:val="es-CL"/>
              </w:rPr>
              <w:t>Especialización</w:t>
            </w:r>
          </w:p>
        </w:tc>
      </w:tr>
      <w:tr w:rsidR="00445426" w:rsidRPr="0029633A">
        <w:tc>
          <w:tcPr>
            <w:tcW w:w="2628" w:type="dxa"/>
            <w:tcBorders>
              <w:top w:val="nil"/>
              <w:left w:val="single" w:sz="4" w:space="0" w:color="auto"/>
              <w:bottom w:val="nil"/>
              <w:right w:val="nil"/>
            </w:tcBorders>
          </w:tcPr>
          <w:p w:rsidR="00445426" w:rsidRPr="0029633A" w:rsidRDefault="00445426" w:rsidP="00445426">
            <w:pPr>
              <w:rPr>
                <w:rFonts w:asciiTheme="minorHAnsi" w:hAnsiTheme="minorHAnsi"/>
                <w:lang w:val="es-CL"/>
              </w:rPr>
            </w:pPr>
            <w:r w:rsidRPr="0029633A">
              <w:rPr>
                <w:rFonts w:asciiTheme="minorHAnsi" w:hAnsiTheme="minorHAnsi"/>
                <w:lang w:val="es-CL"/>
              </w:rPr>
              <w:t>Semestre:</w:t>
            </w:r>
          </w:p>
        </w:tc>
        <w:tc>
          <w:tcPr>
            <w:tcW w:w="6016" w:type="dxa"/>
            <w:tcBorders>
              <w:top w:val="nil"/>
              <w:left w:val="nil"/>
              <w:bottom w:val="nil"/>
              <w:right w:val="single" w:sz="4" w:space="0" w:color="auto"/>
            </w:tcBorders>
          </w:tcPr>
          <w:p w:rsidR="00445426" w:rsidRPr="0029633A" w:rsidRDefault="003F74AA" w:rsidP="00445426">
            <w:pPr>
              <w:rPr>
                <w:rFonts w:asciiTheme="minorHAnsi" w:hAnsiTheme="minorHAnsi"/>
                <w:lang w:val="es-CL"/>
              </w:rPr>
            </w:pPr>
            <w:r w:rsidRPr="0029633A">
              <w:rPr>
                <w:rFonts w:asciiTheme="minorHAnsi" w:hAnsiTheme="minorHAnsi"/>
                <w:lang w:val="es-CL"/>
              </w:rPr>
              <w:t>6</w:t>
            </w:r>
            <w:r w:rsidR="005E2125" w:rsidRPr="0029633A">
              <w:rPr>
                <w:rFonts w:asciiTheme="minorHAnsi" w:hAnsiTheme="minorHAnsi"/>
                <w:lang w:val="es-CL"/>
              </w:rPr>
              <w:t>°</w:t>
            </w:r>
          </w:p>
        </w:tc>
      </w:tr>
      <w:tr w:rsidR="00B80091" w:rsidRPr="0029633A">
        <w:tc>
          <w:tcPr>
            <w:tcW w:w="2628" w:type="dxa"/>
            <w:tcBorders>
              <w:top w:val="nil"/>
              <w:left w:val="single" w:sz="4" w:space="0" w:color="auto"/>
              <w:bottom w:val="nil"/>
              <w:right w:val="nil"/>
            </w:tcBorders>
          </w:tcPr>
          <w:p w:rsidR="00B80091" w:rsidRPr="0029633A" w:rsidRDefault="00B80091" w:rsidP="00B80091">
            <w:pPr>
              <w:rPr>
                <w:rFonts w:asciiTheme="minorHAnsi" w:hAnsiTheme="minorHAnsi"/>
                <w:lang w:val="es-CL"/>
              </w:rPr>
            </w:pPr>
            <w:r w:rsidRPr="0029633A">
              <w:rPr>
                <w:rFonts w:asciiTheme="minorHAnsi" w:hAnsiTheme="minorHAnsi"/>
                <w:lang w:val="es-CL"/>
              </w:rPr>
              <w:t>Modalidad:</w:t>
            </w:r>
          </w:p>
        </w:tc>
        <w:tc>
          <w:tcPr>
            <w:tcW w:w="6016" w:type="dxa"/>
            <w:tcBorders>
              <w:top w:val="nil"/>
              <w:left w:val="nil"/>
              <w:bottom w:val="nil"/>
              <w:right w:val="single" w:sz="4" w:space="0" w:color="auto"/>
            </w:tcBorders>
          </w:tcPr>
          <w:p w:rsidR="00B80091" w:rsidRPr="0029633A" w:rsidRDefault="008E348D" w:rsidP="00B80091">
            <w:pPr>
              <w:rPr>
                <w:rFonts w:asciiTheme="minorHAnsi" w:hAnsiTheme="minorHAnsi"/>
                <w:lang w:val="es-CL"/>
              </w:rPr>
            </w:pPr>
            <w:r w:rsidRPr="0029633A">
              <w:rPr>
                <w:rFonts w:asciiTheme="minorHAnsi" w:hAnsiTheme="minorHAnsi"/>
                <w:lang w:val="es-CL"/>
              </w:rPr>
              <w:t>Presencial</w:t>
            </w:r>
          </w:p>
        </w:tc>
      </w:tr>
      <w:tr w:rsidR="00B80091" w:rsidRPr="0029633A">
        <w:tc>
          <w:tcPr>
            <w:tcW w:w="2628" w:type="dxa"/>
            <w:tcBorders>
              <w:top w:val="nil"/>
              <w:left w:val="single" w:sz="4" w:space="0" w:color="auto"/>
              <w:bottom w:val="nil"/>
              <w:right w:val="nil"/>
            </w:tcBorders>
          </w:tcPr>
          <w:p w:rsidR="00B80091" w:rsidRPr="0029633A" w:rsidRDefault="00B80091" w:rsidP="00B80091">
            <w:pPr>
              <w:rPr>
                <w:rFonts w:asciiTheme="minorHAnsi" w:hAnsiTheme="minorHAnsi"/>
                <w:lang w:val="es-CL"/>
              </w:rPr>
            </w:pPr>
            <w:r w:rsidRPr="0029633A">
              <w:rPr>
                <w:rFonts w:asciiTheme="minorHAnsi" w:hAnsiTheme="minorHAnsi"/>
                <w:lang w:val="es-CL"/>
              </w:rPr>
              <w:t>Carácter:</w:t>
            </w:r>
          </w:p>
        </w:tc>
        <w:tc>
          <w:tcPr>
            <w:tcW w:w="6016" w:type="dxa"/>
            <w:tcBorders>
              <w:top w:val="nil"/>
              <w:left w:val="nil"/>
              <w:bottom w:val="nil"/>
              <w:right w:val="single" w:sz="4" w:space="0" w:color="auto"/>
            </w:tcBorders>
          </w:tcPr>
          <w:p w:rsidR="00B80091" w:rsidRPr="0029633A" w:rsidRDefault="00B8357E" w:rsidP="00FF10B8">
            <w:pPr>
              <w:rPr>
                <w:rFonts w:asciiTheme="minorHAnsi" w:hAnsiTheme="minorHAnsi"/>
                <w:lang w:val="es-CL"/>
              </w:rPr>
            </w:pPr>
            <w:r w:rsidRPr="0029633A">
              <w:rPr>
                <w:rFonts w:asciiTheme="minorHAnsi" w:hAnsiTheme="minorHAnsi"/>
                <w:lang w:val="es-CL"/>
              </w:rPr>
              <w:t>Optativo</w:t>
            </w:r>
          </w:p>
        </w:tc>
      </w:tr>
      <w:tr w:rsidR="00445426" w:rsidRPr="0029633A">
        <w:tc>
          <w:tcPr>
            <w:tcW w:w="2628" w:type="dxa"/>
            <w:tcBorders>
              <w:top w:val="nil"/>
              <w:left w:val="single" w:sz="4" w:space="0" w:color="auto"/>
              <w:bottom w:val="nil"/>
              <w:right w:val="nil"/>
            </w:tcBorders>
          </w:tcPr>
          <w:p w:rsidR="00445426" w:rsidRPr="0029633A" w:rsidRDefault="008E348D" w:rsidP="00445426">
            <w:pPr>
              <w:rPr>
                <w:rFonts w:asciiTheme="minorHAnsi" w:hAnsiTheme="minorHAnsi"/>
                <w:lang w:val="es-CL"/>
              </w:rPr>
            </w:pPr>
            <w:r w:rsidRPr="0029633A">
              <w:rPr>
                <w:rFonts w:asciiTheme="minorHAnsi" w:hAnsiTheme="minorHAnsi"/>
                <w:lang w:val="es-CL"/>
              </w:rPr>
              <w:t>R</w:t>
            </w:r>
            <w:r w:rsidR="00445426" w:rsidRPr="0029633A">
              <w:rPr>
                <w:rFonts w:asciiTheme="minorHAnsi" w:hAnsiTheme="minorHAnsi"/>
                <w:lang w:val="es-CL"/>
              </w:rPr>
              <w:t>equisitos:</w:t>
            </w:r>
          </w:p>
        </w:tc>
        <w:tc>
          <w:tcPr>
            <w:tcW w:w="6016" w:type="dxa"/>
            <w:tcBorders>
              <w:top w:val="nil"/>
              <w:left w:val="nil"/>
              <w:bottom w:val="nil"/>
              <w:right w:val="single" w:sz="4" w:space="0" w:color="auto"/>
            </w:tcBorders>
          </w:tcPr>
          <w:p w:rsidR="00445426" w:rsidRPr="0029633A" w:rsidRDefault="0015364E" w:rsidP="00445426">
            <w:pPr>
              <w:rPr>
                <w:rFonts w:asciiTheme="minorHAnsi" w:hAnsiTheme="minorHAnsi"/>
                <w:lang w:val="es-CL"/>
              </w:rPr>
            </w:pPr>
            <w:r w:rsidRPr="0029633A">
              <w:rPr>
                <w:rFonts w:asciiTheme="minorHAnsi" w:hAnsiTheme="minorHAnsi"/>
                <w:lang w:val="es-CL"/>
              </w:rPr>
              <w:t>-</w:t>
            </w:r>
          </w:p>
        </w:tc>
      </w:tr>
      <w:tr w:rsidR="00B80091" w:rsidRPr="0029633A">
        <w:tc>
          <w:tcPr>
            <w:tcW w:w="2628" w:type="dxa"/>
            <w:tcBorders>
              <w:top w:val="nil"/>
              <w:left w:val="single" w:sz="4" w:space="0" w:color="auto"/>
              <w:bottom w:val="nil"/>
              <w:right w:val="nil"/>
            </w:tcBorders>
          </w:tcPr>
          <w:p w:rsidR="00B80091" w:rsidRPr="0029633A" w:rsidRDefault="00445426" w:rsidP="00B80091">
            <w:pPr>
              <w:rPr>
                <w:rFonts w:asciiTheme="minorHAnsi" w:hAnsiTheme="minorHAnsi"/>
                <w:lang w:val="es-CL"/>
              </w:rPr>
            </w:pPr>
            <w:r w:rsidRPr="0029633A">
              <w:rPr>
                <w:rFonts w:asciiTheme="minorHAnsi" w:hAnsiTheme="minorHAnsi"/>
                <w:lang w:val="es-CL"/>
              </w:rPr>
              <w:t>Año</w:t>
            </w:r>
          </w:p>
        </w:tc>
        <w:tc>
          <w:tcPr>
            <w:tcW w:w="6016" w:type="dxa"/>
            <w:tcBorders>
              <w:top w:val="nil"/>
              <w:left w:val="nil"/>
              <w:bottom w:val="nil"/>
              <w:right w:val="single" w:sz="4" w:space="0" w:color="auto"/>
            </w:tcBorders>
          </w:tcPr>
          <w:p w:rsidR="00B80091" w:rsidRPr="0029633A" w:rsidRDefault="008E348D" w:rsidP="00B8357E">
            <w:pPr>
              <w:rPr>
                <w:rFonts w:asciiTheme="minorHAnsi" w:hAnsiTheme="minorHAnsi"/>
                <w:lang w:val="es-CL"/>
              </w:rPr>
            </w:pPr>
            <w:r w:rsidRPr="0029633A">
              <w:rPr>
                <w:rFonts w:asciiTheme="minorHAnsi" w:hAnsiTheme="minorHAnsi"/>
                <w:lang w:val="es-CL"/>
              </w:rPr>
              <w:t>201</w:t>
            </w:r>
            <w:r w:rsidR="0029633A" w:rsidRPr="0029633A">
              <w:rPr>
                <w:rFonts w:asciiTheme="minorHAnsi" w:hAnsiTheme="minorHAnsi"/>
                <w:lang w:val="es-CL"/>
              </w:rPr>
              <w:t>9</w:t>
            </w:r>
          </w:p>
        </w:tc>
      </w:tr>
      <w:tr w:rsidR="00B80091" w:rsidRPr="0029633A">
        <w:tc>
          <w:tcPr>
            <w:tcW w:w="8644" w:type="dxa"/>
            <w:gridSpan w:val="2"/>
            <w:tcBorders>
              <w:top w:val="single" w:sz="4" w:space="0" w:color="auto"/>
            </w:tcBorders>
          </w:tcPr>
          <w:p w:rsidR="00B80091" w:rsidRPr="0029633A" w:rsidRDefault="001F221D" w:rsidP="00B80091">
            <w:pPr>
              <w:rPr>
                <w:rFonts w:asciiTheme="minorHAnsi" w:hAnsiTheme="minorHAnsi"/>
                <w:b/>
                <w:lang w:val="es-CL"/>
              </w:rPr>
            </w:pPr>
            <w:r w:rsidRPr="0029633A">
              <w:rPr>
                <w:rFonts w:asciiTheme="minorHAnsi" w:hAnsiTheme="minorHAnsi"/>
                <w:b/>
                <w:lang w:val="es-CL"/>
              </w:rPr>
              <w:t>II.</w:t>
            </w:r>
            <w:r w:rsidR="00B80091" w:rsidRPr="0029633A">
              <w:rPr>
                <w:rFonts w:asciiTheme="minorHAnsi" w:hAnsiTheme="minorHAnsi"/>
                <w:b/>
                <w:lang w:val="es-CL"/>
              </w:rPr>
              <w:t xml:space="preserve"> Descripción / Justificación de la actividad curricular</w:t>
            </w:r>
          </w:p>
        </w:tc>
      </w:tr>
      <w:tr w:rsidR="00B80091" w:rsidRPr="0029633A">
        <w:tc>
          <w:tcPr>
            <w:tcW w:w="8644" w:type="dxa"/>
            <w:gridSpan w:val="2"/>
          </w:tcPr>
          <w:p w:rsidR="0066786A" w:rsidRPr="0029633A" w:rsidRDefault="0066786A" w:rsidP="00303D02">
            <w:pPr>
              <w:jc w:val="both"/>
              <w:rPr>
                <w:rFonts w:asciiTheme="minorHAnsi" w:hAnsiTheme="minorHAnsi"/>
                <w:lang w:val="es-MX"/>
              </w:rPr>
            </w:pPr>
          </w:p>
          <w:p w:rsidR="002654A0" w:rsidRPr="0029633A" w:rsidRDefault="00F56AA6" w:rsidP="00303D02">
            <w:pPr>
              <w:jc w:val="both"/>
              <w:rPr>
                <w:rFonts w:asciiTheme="minorHAnsi" w:hAnsiTheme="minorHAnsi"/>
                <w:lang w:val="es-MX"/>
              </w:rPr>
            </w:pPr>
            <w:r w:rsidRPr="0029633A">
              <w:rPr>
                <w:rFonts w:asciiTheme="minorHAnsi" w:hAnsiTheme="minorHAnsi"/>
                <w:lang w:val="es-MX"/>
              </w:rPr>
              <w:t>Más que una corriente, relativamente homogénea, de pensamiento, el freudomarxismo nos aparece como una serie de esfuerzos, a veces teóricos, a veces prácticos, de pensadores particulares que intentan desarrollar las vetas más radicales de la concepción freudiana de la subjetividad</w:t>
            </w:r>
            <w:r w:rsidR="003F74AA" w:rsidRPr="0029633A">
              <w:rPr>
                <w:rFonts w:asciiTheme="minorHAnsi" w:hAnsiTheme="minorHAnsi"/>
                <w:lang w:val="es-MX"/>
              </w:rPr>
              <w:t>.</w:t>
            </w:r>
            <w:r w:rsidR="00206161" w:rsidRPr="0029633A">
              <w:rPr>
                <w:rFonts w:asciiTheme="minorHAnsi" w:hAnsiTheme="minorHAnsi"/>
                <w:lang w:val="es-MX"/>
              </w:rPr>
              <w:t xml:space="preserve"> El objetivo, siempre explícito, es</w:t>
            </w:r>
            <w:r w:rsidRPr="0029633A">
              <w:rPr>
                <w:rFonts w:asciiTheme="minorHAnsi" w:hAnsiTheme="minorHAnsi"/>
                <w:lang w:val="es-MX"/>
              </w:rPr>
              <w:t xml:space="preserve"> exponer </w:t>
            </w:r>
            <w:r w:rsidR="00206161" w:rsidRPr="0029633A">
              <w:rPr>
                <w:rFonts w:asciiTheme="minorHAnsi" w:hAnsiTheme="minorHAnsi"/>
                <w:lang w:val="es-MX"/>
              </w:rPr>
              <w:t>el</w:t>
            </w:r>
            <w:r w:rsidRPr="0029633A">
              <w:rPr>
                <w:rFonts w:asciiTheme="minorHAnsi" w:hAnsiTheme="minorHAnsi"/>
                <w:lang w:val="es-MX"/>
              </w:rPr>
              <w:t xml:space="preserve"> contenido esencialmente crítico </w:t>
            </w:r>
            <w:r w:rsidR="00206161" w:rsidRPr="0029633A">
              <w:rPr>
                <w:rFonts w:asciiTheme="minorHAnsi" w:hAnsiTheme="minorHAnsi"/>
                <w:lang w:val="es-MX"/>
              </w:rPr>
              <w:t xml:space="preserve">de dicha concepción </w:t>
            </w:r>
            <w:r w:rsidRPr="0029633A">
              <w:rPr>
                <w:rFonts w:asciiTheme="minorHAnsi" w:hAnsiTheme="minorHAnsi"/>
                <w:lang w:val="es-MX"/>
              </w:rPr>
              <w:t xml:space="preserve">respecto de los sistemas de dominación y administración </w:t>
            </w:r>
            <w:r w:rsidR="00206161" w:rsidRPr="0029633A">
              <w:rPr>
                <w:rFonts w:asciiTheme="minorHAnsi" w:hAnsiTheme="minorHAnsi"/>
                <w:lang w:val="es-MX"/>
              </w:rPr>
              <w:t>propios de</w:t>
            </w:r>
            <w:r w:rsidRPr="0029633A">
              <w:rPr>
                <w:rFonts w:asciiTheme="minorHAnsi" w:hAnsiTheme="minorHAnsi"/>
                <w:lang w:val="es-MX"/>
              </w:rPr>
              <w:t xml:space="preserve"> la sociedad capitalista.</w:t>
            </w:r>
          </w:p>
          <w:p w:rsidR="00206161" w:rsidRPr="0029633A" w:rsidRDefault="00206161" w:rsidP="00303D02">
            <w:pPr>
              <w:jc w:val="both"/>
              <w:rPr>
                <w:rFonts w:asciiTheme="minorHAnsi" w:hAnsiTheme="minorHAnsi"/>
                <w:lang w:val="es-MX"/>
              </w:rPr>
            </w:pPr>
            <w:r w:rsidRPr="0029633A">
              <w:rPr>
                <w:rFonts w:asciiTheme="minorHAnsi" w:hAnsiTheme="minorHAnsi"/>
                <w:lang w:val="es-MX"/>
              </w:rPr>
              <w:t>En este curso proponemos caracterizar los esfuerzos antes mencionados, comenzando por Freud y continuando con dos de los freudomarxistas más conocidos: Wilhelm Reich y Herbert Marcuse.</w:t>
            </w:r>
          </w:p>
          <w:p w:rsidR="00206161" w:rsidRPr="0029633A" w:rsidRDefault="00B349F3" w:rsidP="00303D02">
            <w:pPr>
              <w:jc w:val="both"/>
              <w:rPr>
                <w:rFonts w:asciiTheme="minorHAnsi" w:hAnsiTheme="minorHAnsi"/>
                <w:lang w:val="es-MX"/>
              </w:rPr>
            </w:pPr>
            <w:r w:rsidRPr="0029633A">
              <w:rPr>
                <w:rFonts w:asciiTheme="minorHAnsi" w:hAnsiTheme="minorHAnsi"/>
                <w:lang w:val="es-MX"/>
              </w:rPr>
              <w:t>Freud, claro está, no puede ser catalogado como “freudomarxista”, sin embargo, realiza un análisis de la vida humana en la cultura que será la base de los desarrollos tanto de Reich como de Marcuse. Un análi</w:t>
            </w:r>
            <w:r w:rsidR="003F74AA" w:rsidRPr="0029633A">
              <w:rPr>
                <w:rFonts w:asciiTheme="minorHAnsi" w:hAnsiTheme="minorHAnsi"/>
                <w:lang w:val="es-MX"/>
              </w:rPr>
              <w:t>sis presidido por la pregunta ¿V</w:t>
            </w:r>
            <w:r w:rsidRPr="0029633A">
              <w:rPr>
                <w:rFonts w:asciiTheme="minorHAnsi" w:hAnsiTheme="minorHAnsi"/>
                <w:lang w:val="es-MX"/>
              </w:rPr>
              <w:t>alen la pena las restricciones pulsionales impuestas por la cultura para obtener, a cambio, los bienes que ésta nos ofrece? La respuesta de Freud es que no tenemos alternativa a esas restricciones. La felicidad no sería un objetivo de la cultura.</w:t>
            </w:r>
          </w:p>
          <w:p w:rsidR="00B349F3" w:rsidRPr="0029633A" w:rsidRDefault="00B349F3" w:rsidP="00303D02">
            <w:pPr>
              <w:jc w:val="both"/>
              <w:rPr>
                <w:rFonts w:asciiTheme="minorHAnsi" w:hAnsiTheme="minorHAnsi"/>
                <w:lang w:val="es-MX"/>
              </w:rPr>
            </w:pPr>
            <w:r w:rsidRPr="0029633A">
              <w:rPr>
                <w:rFonts w:asciiTheme="minorHAnsi" w:hAnsiTheme="minorHAnsi"/>
                <w:lang w:val="es-MX"/>
              </w:rPr>
              <w:t>Reich y Marcuse, desde lugares muy distintos, van a discrepar de esa conclusión. Cada uno, a su modo, propondrá una alternativa al callejón sin salida indicado por Freud. Dichas alternativas son lo que, propiamente, puede llamarse “freudomarxismo”.</w:t>
            </w:r>
          </w:p>
          <w:p w:rsidR="008E348D" w:rsidRPr="0029633A" w:rsidRDefault="008E348D" w:rsidP="00303D02">
            <w:pPr>
              <w:jc w:val="both"/>
              <w:rPr>
                <w:rFonts w:asciiTheme="minorHAnsi" w:hAnsiTheme="minorHAnsi"/>
                <w:lang w:val="es-MX"/>
              </w:rPr>
            </w:pPr>
          </w:p>
        </w:tc>
      </w:tr>
      <w:tr w:rsidR="00B80091" w:rsidRPr="0029633A">
        <w:tc>
          <w:tcPr>
            <w:tcW w:w="8644" w:type="dxa"/>
            <w:gridSpan w:val="2"/>
          </w:tcPr>
          <w:p w:rsidR="00B80091" w:rsidRPr="0029633A" w:rsidRDefault="001F221D" w:rsidP="00B80091">
            <w:pPr>
              <w:rPr>
                <w:rFonts w:asciiTheme="minorHAnsi" w:hAnsiTheme="minorHAnsi"/>
                <w:b/>
                <w:lang w:val="es-CL"/>
              </w:rPr>
            </w:pPr>
            <w:r w:rsidRPr="0029633A">
              <w:rPr>
                <w:rFonts w:asciiTheme="minorHAnsi" w:hAnsiTheme="minorHAnsi"/>
                <w:b/>
                <w:lang w:val="es-CL"/>
              </w:rPr>
              <w:t>III.</w:t>
            </w:r>
            <w:r w:rsidR="00B80091" w:rsidRPr="0029633A">
              <w:rPr>
                <w:rFonts w:asciiTheme="minorHAnsi" w:hAnsiTheme="minorHAnsi"/>
                <w:b/>
                <w:lang w:val="es-CL"/>
              </w:rPr>
              <w:t xml:space="preserve"> Objetivos de la actividad curricular</w:t>
            </w:r>
          </w:p>
        </w:tc>
      </w:tr>
      <w:tr w:rsidR="00B80091" w:rsidRPr="0029633A">
        <w:tc>
          <w:tcPr>
            <w:tcW w:w="8644" w:type="dxa"/>
            <w:gridSpan w:val="2"/>
          </w:tcPr>
          <w:p w:rsidR="004A12CB" w:rsidRPr="0029633A" w:rsidRDefault="004A12CB" w:rsidP="00303D02">
            <w:pPr>
              <w:jc w:val="both"/>
              <w:rPr>
                <w:rFonts w:asciiTheme="minorHAnsi" w:hAnsiTheme="minorHAnsi"/>
                <w:lang w:val="es-MX"/>
              </w:rPr>
            </w:pPr>
          </w:p>
          <w:p w:rsidR="0066786A" w:rsidRPr="0029633A" w:rsidRDefault="00595111" w:rsidP="00303D02">
            <w:pPr>
              <w:jc w:val="both"/>
              <w:rPr>
                <w:rFonts w:asciiTheme="minorHAnsi" w:hAnsiTheme="minorHAnsi"/>
                <w:lang w:val="es-MX"/>
              </w:rPr>
            </w:pPr>
            <w:r w:rsidRPr="0029633A">
              <w:rPr>
                <w:rFonts w:asciiTheme="minorHAnsi" w:hAnsiTheme="minorHAnsi"/>
                <w:lang w:val="es-MX"/>
              </w:rPr>
              <w:t>Objetivo General:</w:t>
            </w:r>
          </w:p>
          <w:p w:rsidR="00595111" w:rsidRPr="0029633A" w:rsidRDefault="00E36A7A" w:rsidP="00595111">
            <w:pPr>
              <w:pStyle w:val="Prrafodelista"/>
              <w:numPr>
                <w:ilvl w:val="0"/>
                <w:numId w:val="22"/>
              </w:numPr>
              <w:jc w:val="both"/>
              <w:rPr>
                <w:rFonts w:asciiTheme="minorHAnsi" w:hAnsiTheme="minorHAnsi"/>
                <w:lang w:val="es-MX"/>
              </w:rPr>
            </w:pPr>
            <w:r w:rsidRPr="0029633A">
              <w:rPr>
                <w:rFonts w:asciiTheme="minorHAnsi" w:hAnsiTheme="minorHAnsi"/>
                <w:lang w:val="es-MX"/>
              </w:rPr>
              <w:t>Caracterizar el conjunto de los desarrollos teóricos particulares que han sido catalogados históricamente como “freudomarxismo”.</w:t>
            </w:r>
          </w:p>
          <w:p w:rsidR="00595111" w:rsidRDefault="00595111" w:rsidP="00595111">
            <w:pPr>
              <w:jc w:val="both"/>
              <w:rPr>
                <w:rFonts w:asciiTheme="minorHAnsi" w:hAnsiTheme="minorHAnsi"/>
                <w:lang w:val="es-MX"/>
              </w:rPr>
            </w:pPr>
          </w:p>
          <w:p w:rsidR="0029633A" w:rsidRPr="0029633A" w:rsidRDefault="0029633A" w:rsidP="0029633A">
            <w:pPr>
              <w:rPr>
                <w:rFonts w:asciiTheme="minorHAnsi" w:hAnsiTheme="minorHAnsi"/>
                <w:lang w:val="es-MX"/>
              </w:rPr>
            </w:pPr>
          </w:p>
          <w:p w:rsidR="00595111" w:rsidRPr="0029633A" w:rsidRDefault="00595111" w:rsidP="00595111">
            <w:pPr>
              <w:jc w:val="both"/>
              <w:rPr>
                <w:rFonts w:asciiTheme="minorHAnsi" w:hAnsiTheme="minorHAnsi"/>
                <w:lang w:val="es-MX"/>
              </w:rPr>
            </w:pPr>
            <w:r w:rsidRPr="0029633A">
              <w:rPr>
                <w:rFonts w:asciiTheme="minorHAnsi" w:hAnsiTheme="minorHAnsi"/>
                <w:lang w:val="es-MX"/>
              </w:rPr>
              <w:t>Objetivos Específicos</w:t>
            </w:r>
          </w:p>
          <w:p w:rsidR="00595111" w:rsidRPr="0029633A" w:rsidRDefault="004A12CB" w:rsidP="00595111">
            <w:pPr>
              <w:pStyle w:val="Prrafodelista"/>
              <w:numPr>
                <w:ilvl w:val="0"/>
                <w:numId w:val="22"/>
              </w:numPr>
              <w:jc w:val="both"/>
              <w:rPr>
                <w:rFonts w:asciiTheme="minorHAnsi" w:hAnsiTheme="minorHAnsi"/>
                <w:lang w:val="es-MX"/>
              </w:rPr>
            </w:pPr>
            <w:r w:rsidRPr="0029633A">
              <w:rPr>
                <w:rFonts w:asciiTheme="minorHAnsi" w:hAnsiTheme="minorHAnsi"/>
                <w:lang w:val="es-MX"/>
              </w:rPr>
              <w:t>Explicar las teorizaciones freudianas referidas a la dinámica pulsional en la cultura y a los límites de la misma.</w:t>
            </w:r>
          </w:p>
          <w:p w:rsidR="007069DB" w:rsidRPr="0029633A" w:rsidRDefault="004A12CB" w:rsidP="007069DB">
            <w:pPr>
              <w:pStyle w:val="Prrafodelista"/>
              <w:numPr>
                <w:ilvl w:val="0"/>
                <w:numId w:val="22"/>
              </w:numPr>
              <w:rPr>
                <w:rFonts w:asciiTheme="minorHAnsi" w:hAnsiTheme="minorHAnsi"/>
                <w:lang w:val="es-MX"/>
              </w:rPr>
            </w:pPr>
            <w:r w:rsidRPr="0029633A">
              <w:rPr>
                <w:rFonts w:asciiTheme="minorHAnsi" w:hAnsiTheme="minorHAnsi"/>
                <w:lang w:val="es-MX"/>
              </w:rPr>
              <w:t>Caracterizar la alternativa de Reich a la represión freudiana: la generalización de la libido.</w:t>
            </w:r>
          </w:p>
          <w:p w:rsidR="008E348D" w:rsidRPr="0029633A" w:rsidRDefault="004A12CB" w:rsidP="004A12CB">
            <w:pPr>
              <w:pStyle w:val="Prrafodelista"/>
              <w:numPr>
                <w:ilvl w:val="0"/>
                <w:numId w:val="22"/>
              </w:numPr>
              <w:rPr>
                <w:rFonts w:asciiTheme="minorHAnsi" w:hAnsiTheme="minorHAnsi"/>
                <w:lang w:val="es-MX"/>
              </w:rPr>
            </w:pPr>
            <w:r w:rsidRPr="0029633A">
              <w:rPr>
                <w:rFonts w:asciiTheme="minorHAnsi" w:hAnsiTheme="minorHAnsi"/>
                <w:lang w:val="es-MX"/>
              </w:rPr>
              <w:t>Explicar el desarrollo teórico que hace Marcuse a la teoría de la cultura de Freud y su crítica a la sociedad capitalista avanzada.</w:t>
            </w:r>
          </w:p>
          <w:p w:rsidR="0029633A" w:rsidRPr="0029633A" w:rsidRDefault="0029633A" w:rsidP="004A12CB">
            <w:pPr>
              <w:pStyle w:val="Prrafodelista"/>
              <w:numPr>
                <w:ilvl w:val="0"/>
                <w:numId w:val="22"/>
              </w:numPr>
              <w:rPr>
                <w:rFonts w:asciiTheme="minorHAnsi" w:hAnsiTheme="minorHAnsi"/>
                <w:lang w:val="es-MX"/>
              </w:rPr>
            </w:pPr>
            <w:r w:rsidRPr="0029633A">
              <w:rPr>
                <w:rFonts w:asciiTheme="minorHAnsi" w:hAnsiTheme="minorHAnsi"/>
                <w:lang w:val="es-MX"/>
              </w:rPr>
              <w:t>Realizar un proyecto de investigación crítica, en la sociedad contemporánea, desde un puento de vista freudomarxista, respecto de alguno de los tópicos que se propondrán a tal efecto.</w:t>
            </w:r>
          </w:p>
          <w:p w:rsidR="008E348D" w:rsidRPr="0029633A" w:rsidRDefault="008E348D" w:rsidP="00303D02">
            <w:pPr>
              <w:jc w:val="both"/>
              <w:rPr>
                <w:rFonts w:asciiTheme="minorHAnsi" w:hAnsiTheme="minorHAnsi"/>
                <w:lang w:val="es-MX"/>
              </w:rPr>
            </w:pPr>
          </w:p>
        </w:tc>
      </w:tr>
      <w:tr w:rsidR="00445426" w:rsidRPr="0029633A">
        <w:tc>
          <w:tcPr>
            <w:tcW w:w="8644" w:type="dxa"/>
            <w:gridSpan w:val="2"/>
          </w:tcPr>
          <w:p w:rsidR="00445426" w:rsidRPr="0029633A" w:rsidRDefault="00231FE9" w:rsidP="00445426">
            <w:pPr>
              <w:rPr>
                <w:rFonts w:asciiTheme="minorHAnsi" w:hAnsiTheme="minorHAnsi"/>
                <w:b/>
                <w:lang w:val="es-CL"/>
              </w:rPr>
            </w:pPr>
            <w:r w:rsidRPr="0029633A">
              <w:rPr>
                <w:rFonts w:asciiTheme="minorHAnsi" w:hAnsiTheme="minorHAnsi"/>
                <w:b/>
                <w:lang w:val="es-CL"/>
              </w:rPr>
              <w:lastRenderedPageBreak/>
              <w:t>IV</w:t>
            </w:r>
            <w:r w:rsidR="001F221D" w:rsidRPr="0029633A">
              <w:rPr>
                <w:rFonts w:asciiTheme="minorHAnsi" w:hAnsiTheme="minorHAnsi"/>
                <w:b/>
                <w:lang w:val="es-CL"/>
              </w:rPr>
              <w:t>.</w:t>
            </w:r>
            <w:r w:rsidR="00445426" w:rsidRPr="0029633A">
              <w:rPr>
                <w:rFonts w:asciiTheme="minorHAnsi" w:hAnsiTheme="minorHAnsi"/>
                <w:b/>
                <w:lang w:val="es-CL"/>
              </w:rPr>
              <w:t xml:space="preserve"> Temáticas o contenidos de la actividad curricular</w:t>
            </w:r>
          </w:p>
        </w:tc>
      </w:tr>
      <w:tr w:rsidR="00445426" w:rsidRPr="0029633A">
        <w:tc>
          <w:tcPr>
            <w:tcW w:w="8644" w:type="dxa"/>
            <w:gridSpan w:val="2"/>
          </w:tcPr>
          <w:p w:rsidR="004A12CB" w:rsidRPr="0029633A" w:rsidRDefault="004A12CB" w:rsidP="008E348D">
            <w:pPr>
              <w:jc w:val="both"/>
              <w:rPr>
                <w:rFonts w:asciiTheme="minorHAnsi" w:hAnsiTheme="minorHAnsi"/>
                <w:lang w:val="es-MX"/>
              </w:rPr>
            </w:pPr>
          </w:p>
          <w:p w:rsidR="00445426" w:rsidRPr="0029633A" w:rsidRDefault="00595111" w:rsidP="008E348D">
            <w:pPr>
              <w:jc w:val="both"/>
              <w:rPr>
                <w:rFonts w:asciiTheme="minorHAnsi" w:hAnsiTheme="minorHAnsi"/>
                <w:b/>
                <w:lang w:val="es-MX"/>
              </w:rPr>
            </w:pPr>
            <w:r w:rsidRPr="0029633A">
              <w:rPr>
                <w:rFonts w:asciiTheme="minorHAnsi" w:hAnsiTheme="minorHAnsi"/>
                <w:b/>
                <w:lang w:val="es-MX"/>
              </w:rPr>
              <w:t xml:space="preserve">Unidad I: </w:t>
            </w:r>
            <w:r w:rsidR="004A12CB" w:rsidRPr="0029633A">
              <w:rPr>
                <w:rFonts w:asciiTheme="minorHAnsi" w:hAnsiTheme="minorHAnsi"/>
                <w:b/>
                <w:lang w:val="es-MX"/>
              </w:rPr>
              <w:t>Freud</w:t>
            </w:r>
          </w:p>
          <w:p w:rsidR="00595111" w:rsidRPr="0029633A" w:rsidRDefault="007069DB" w:rsidP="007069DB">
            <w:pPr>
              <w:pStyle w:val="Prrafodelista"/>
              <w:jc w:val="both"/>
              <w:rPr>
                <w:rFonts w:asciiTheme="minorHAnsi" w:hAnsiTheme="minorHAnsi"/>
                <w:lang w:val="es-MX"/>
              </w:rPr>
            </w:pPr>
            <w:r w:rsidRPr="0029633A">
              <w:rPr>
                <w:rFonts w:asciiTheme="minorHAnsi" w:hAnsiTheme="minorHAnsi"/>
                <w:lang w:val="es-MX"/>
              </w:rPr>
              <w:t xml:space="preserve">1.1 </w:t>
            </w:r>
            <w:r w:rsidR="004A12CB" w:rsidRPr="0029633A">
              <w:rPr>
                <w:rFonts w:asciiTheme="minorHAnsi" w:hAnsiTheme="minorHAnsi"/>
                <w:lang w:val="es-MX"/>
              </w:rPr>
              <w:t>Pensamiento freudiano y psicoanálisis.</w:t>
            </w:r>
          </w:p>
          <w:p w:rsidR="0069447A" w:rsidRPr="0029633A" w:rsidRDefault="0069447A" w:rsidP="0069447A">
            <w:pPr>
              <w:ind w:left="720"/>
              <w:jc w:val="both"/>
              <w:rPr>
                <w:rFonts w:asciiTheme="minorHAnsi" w:hAnsiTheme="minorHAnsi"/>
                <w:lang w:val="es-MX"/>
              </w:rPr>
            </w:pPr>
            <w:r w:rsidRPr="0029633A">
              <w:rPr>
                <w:rFonts w:asciiTheme="minorHAnsi" w:hAnsiTheme="minorHAnsi"/>
                <w:lang w:val="es-MX"/>
              </w:rPr>
              <w:t>1.2 Realidad de lo psíquico.</w:t>
            </w:r>
          </w:p>
          <w:p w:rsidR="0069447A" w:rsidRPr="0029633A" w:rsidRDefault="0069447A" w:rsidP="0069447A">
            <w:pPr>
              <w:ind w:left="720"/>
              <w:jc w:val="both"/>
              <w:rPr>
                <w:rFonts w:asciiTheme="minorHAnsi" w:hAnsiTheme="minorHAnsi"/>
                <w:lang w:val="es-MX"/>
              </w:rPr>
            </w:pPr>
            <w:r w:rsidRPr="0029633A">
              <w:rPr>
                <w:rFonts w:asciiTheme="minorHAnsi" w:hAnsiTheme="minorHAnsi"/>
                <w:lang w:val="es-MX"/>
              </w:rPr>
              <w:t>1.3 Sexualidad y erotismo.</w:t>
            </w:r>
          </w:p>
          <w:p w:rsidR="00595111" w:rsidRPr="0029633A" w:rsidRDefault="0069447A" w:rsidP="0069447A">
            <w:pPr>
              <w:ind w:left="720"/>
              <w:jc w:val="both"/>
              <w:rPr>
                <w:rFonts w:asciiTheme="minorHAnsi" w:hAnsiTheme="minorHAnsi"/>
                <w:lang w:val="es-MX"/>
              </w:rPr>
            </w:pPr>
            <w:r w:rsidRPr="0029633A">
              <w:rPr>
                <w:rFonts w:asciiTheme="minorHAnsi" w:hAnsiTheme="minorHAnsi"/>
                <w:lang w:val="es-MX"/>
              </w:rPr>
              <w:t xml:space="preserve">1.4 </w:t>
            </w:r>
            <w:r w:rsidR="004A12CB" w:rsidRPr="0029633A">
              <w:rPr>
                <w:rFonts w:asciiTheme="minorHAnsi" w:hAnsiTheme="minorHAnsi"/>
                <w:lang w:val="es-MX"/>
              </w:rPr>
              <w:t>El psicoanálisis como teoría crítica.</w:t>
            </w:r>
          </w:p>
          <w:p w:rsidR="00595111" w:rsidRPr="0029633A" w:rsidRDefault="0069447A" w:rsidP="0069447A">
            <w:pPr>
              <w:ind w:left="720"/>
              <w:jc w:val="both"/>
              <w:rPr>
                <w:rFonts w:asciiTheme="minorHAnsi" w:hAnsiTheme="minorHAnsi"/>
                <w:lang w:val="es-MX"/>
              </w:rPr>
            </w:pPr>
            <w:r w:rsidRPr="0029633A">
              <w:rPr>
                <w:rFonts w:asciiTheme="minorHAnsi" w:hAnsiTheme="minorHAnsi"/>
                <w:lang w:val="es-MX"/>
              </w:rPr>
              <w:t xml:space="preserve">1.5 </w:t>
            </w:r>
            <w:r w:rsidR="004A12CB" w:rsidRPr="0029633A">
              <w:rPr>
                <w:rFonts w:asciiTheme="minorHAnsi" w:hAnsiTheme="minorHAnsi"/>
                <w:lang w:val="es-MX"/>
              </w:rPr>
              <w:t>La idea de cultura en Freud.</w:t>
            </w:r>
          </w:p>
          <w:p w:rsidR="007069DB" w:rsidRPr="0029633A" w:rsidRDefault="007069DB" w:rsidP="00D845CD">
            <w:pPr>
              <w:jc w:val="both"/>
              <w:rPr>
                <w:rFonts w:asciiTheme="minorHAnsi" w:hAnsiTheme="minorHAnsi"/>
                <w:lang w:val="es-MX"/>
              </w:rPr>
            </w:pPr>
          </w:p>
          <w:p w:rsidR="007069DB" w:rsidRPr="0029633A" w:rsidRDefault="00595111" w:rsidP="007069DB">
            <w:pPr>
              <w:jc w:val="both"/>
              <w:rPr>
                <w:rFonts w:asciiTheme="minorHAnsi" w:hAnsiTheme="minorHAnsi"/>
                <w:b/>
                <w:lang w:val="es-MX"/>
              </w:rPr>
            </w:pPr>
            <w:r w:rsidRPr="0029633A">
              <w:rPr>
                <w:rFonts w:asciiTheme="minorHAnsi" w:hAnsiTheme="minorHAnsi"/>
                <w:b/>
                <w:lang w:val="es-MX"/>
              </w:rPr>
              <w:t xml:space="preserve">Unidad II: </w:t>
            </w:r>
            <w:r w:rsidR="004A12CB" w:rsidRPr="0029633A">
              <w:rPr>
                <w:rFonts w:asciiTheme="minorHAnsi" w:hAnsiTheme="minorHAnsi"/>
                <w:b/>
                <w:lang w:val="es-MX"/>
              </w:rPr>
              <w:t>Reich</w:t>
            </w:r>
          </w:p>
          <w:p w:rsidR="007069DB" w:rsidRPr="0029633A" w:rsidRDefault="004A12CB" w:rsidP="004A12CB">
            <w:pPr>
              <w:ind w:left="709"/>
              <w:jc w:val="both"/>
              <w:rPr>
                <w:rFonts w:asciiTheme="minorHAnsi" w:hAnsiTheme="minorHAnsi"/>
                <w:lang w:val="es-MX"/>
              </w:rPr>
            </w:pPr>
            <w:r w:rsidRPr="0029633A">
              <w:rPr>
                <w:rFonts w:asciiTheme="minorHAnsi" w:hAnsiTheme="minorHAnsi"/>
                <w:lang w:val="es-MX"/>
              </w:rPr>
              <w:t xml:space="preserve">2.1 </w:t>
            </w:r>
            <w:r w:rsidR="00CD2490" w:rsidRPr="0029633A">
              <w:rPr>
                <w:rFonts w:asciiTheme="minorHAnsi" w:hAnsiTheme="minorHAnsi"/>
                <w:lang w:val="es-MX"/>
              </w:rPr>
              <w:t>Desarrollos conceptuales de W. Reich.</w:t>
            </w:r>
          </w:p>
          <w:p w:rsidR="007069DB" w:rsidRPr="0029633A" w:rsidRDefault="004A12CB" w:rsidP="004A12CB">
            <w:pPr>
              <w:ind w:left="709"/>
              <w:jc w:val="both"/>
              <w:rPr>
                <w:rFonts w:asciiTheme="minorHAnsi" w:hAnsiTheme="minorHAnsi"/>
                <w:lang w:val="es-MX"/>
              </w:rPr>
            </w:pPr>
            <w:r w:rsidRPr="0029633A">
              <w:rPr>
                <w:rFonts w:asciiTheme="minorHAnsi" w:hAnsiTheme="minorHAnsi"/>
                <w:lang w:val="es-MX"/>
              </w:rPr>
              <w:t xml:space="preserve">2.2 </w:t>
            </w:r>
            <w:r w:rsidR="00CD2490" w:rsidRPr="0029633A">
              <w:rPr>
                <w:rFonts w:asciiTheme="minorHAnsi" w:hAnsiTheme="minorHAnsi"/>
                <w:lang w:val="es-MX"/>
              </w:rPr>
              <w:t>Reich como psicoanalista.</w:t>
            </w:r>
          </w:p>
          <w:p w:rsidR="00CD2490" w:rsidRPr="0029633A" w:rsidRDefault="00CD2490" w:rsidP="004A12CB">
            <w:pPr>
              <w:ind w:left="709"/>
              <w:jc w:val="both"/>
              <w:rPr>
                <w:rFonts w:asciiTheme="minorHAnsi" w:hAnsiTheme="minorHAnsi"/>
                <w:lang w:val="es-MX"/>
              </w:rPr>
            </w:pPr>
            <w:r w:rsidRPr="0029633A">
              <w:rPr>
                <w:rFonts w:asciiTheme="minorHAnsi" w:hAnsiTheme="minorHAnsi"/>
                <w:lang w:val="es-MX"/>
              </w:rPr>
              <w:t>2.3 Reich como marxista.</w:t>
            </w:r>
          </w:p>
          <w:p w:rsidR="004A12CB" w:rsidRPr="0029633A" w:rsidRDefault="004A12CB" w:rsidP="004A12CB">
            <w:pPr>
              <w:jc w:val="both"/>
              <w:rPr>
                <w:rFonts w:asciiTheme="minorHAnsi" w:hAnsiTheme="minorHAnsi"/>
                <w:lang w:val="es-MX"/>
              </w:rPr>
            </w:pPr>
          </w:p>
          <w:p w:rsidR="004A12CB" w:rsidRPr="0029633A" w:rsidRDefault="004A12CB" w:rsidP="004A12CB">
            <w:pPr>
              <w:jc w:val="both"/>
              <w:rPr>
                <w:rFonts w:asciiTheme="minorHAnsi" w:hAnsiTheme="minorHAnsi"/>
                <w:b/>
                <w:lang w:val="es-MX"/>
              </w:rPr>
            </w:pPr>
            <w:r w:rsidRPr="0029633A">
              <w:rPr>
                <w:rFonts w:asciiTheme="minorHAnsi" w:hAnsiTheme="minorHAnsi"/>
                <w:b/>
                <w:lang w:val="es-MX"/>
              </w:rPr>
              <w:t>Unidad II: Marcuse</w:t>
            </w:r>
          </w:p>
          <w:p w:rsidR="004A12CB" w:rsidRPr="0029633A" w:rsidRDefault="004A12CB" w:rsidP="004A12CB">
            <w:pPr>
              <w:ind w:left="709"/>
              <w:jc w:val="both"/>
              <w:rPr>
                <w:rFonts w:asciiTheme="minorHAnsi" w:hAnsiTheme="minorHAnsi"/>
                <w:lang w:val="es-MX"/>
              </w:rPr>
            </w:pPr>
            <w:r w:rsidRPr="0029633A">
              <w:rPr>
                <w:rFonts w:asciiTheme="minorHAnsi" w:hAnsiTheme="minorHAnsi"/>
                <w:lang w:val="es-MX"/>
              </w:rPr>
              <w:t xml:space="preserve">3.1 </w:t>
            </w:r>
            <w:r w:rsidR="00262415" w:rsidRPr="0029633A">
              <w:rPr>
                <w:rFonts w:asciiTheme="minorHAnsi" w:hAnsiTheme="minorHAnsi"/>
                <w:lang w:val="es-MX"/>
              </w:rPr>
              <w:t>Biografía histórico-conceptual de H. Marcuse.</w:t>
            </w:r>
          </w:p>
          <w:p w:rsidR="00262415" w:rsidRPr="0029633A" w:rsidRDefault="004A12CB" w:rsidP="004A12CB">
            <w:pPr>
              <w:ind w:left="709"/>
              <w:jc w:val="both"/>
              <w:rPr>
                <w:rFonts w:asciiTheme="minorHAnsi" w:hAnsiTheme="minorHAnsi"/>
                <w:lang w:val="es-MX"/>
              </w:rPr>
            </w:pPr>
            <w:r w:rsidRPr="0029633A">
              <w:rPr>
                <w:rFonts w:asciiTheme="minorHAnsi" w:hAnsiTheme="minorHAnsi"/>
                <w:lang w:val="es-MX"/>
              </w:rPr>
              <w:t xml:space="preserve">3.2 </w:t>
            </w:r>
            <w:r w:rsidR="00262415" w:rsidRPr="0029633A">
              <w:rPr>
                <w:rFonts w:asciiTheme="minorHAnsi" w:hAnsiTheme="minorHAnsi"/>
                <w:lang w:val="es-MX"/>
              </w:rPr>
              <w:t>Nuevas formas de dominación: placer vs. agrado.</w:t>
            </w:r>
          </w:p>
          <w:p w:rsidR="004A12CB" w:rsidRPr="0029633A" w:rsidRDefault="00262415" w:rsidP="004A12CB">
            <w:pPr>
              <w:ind w:left="709"/>
              <w:jc w:val="both"/>
              <w:rPr>
                <w:rFonts w:asciiTheme="minorHAnsi" w:hAnsiTheme="minorHAnsi"/>
                <w:lang w:val="es-MX"/>
              </w:rPr>
            </w:pPr>
            <w:r w:rsidRPr="0029633A">
              <w:rPr>
                <w:rFonts w:asciiTheme="minorHAnsi" w:hAnsiTheme="minorHAnsi"/>
                <w:lang w:val="es-MX"/>
              </w:rPr>
              <w:t xml:space="preserve">3.3 Crítica teórica: </w:t>
            </w:r>
            <w:r w:rsidR="004A12CB" w:rsidRPr="0029633A">
              <w:rPr>
                <w:rFonts w:asciiTheme="minorHAnsi" w:hAnsiTheme="minorHAnsi"/>
                <w:lang w:val="es-MX"/>
              </w:rPr>
              <w:t>Historización de los conceptos freudianos</w:t>
            </w:r>
            <w:r w:rsidR="00741940" w:rsidRPr="0029633A">
              <w:rPr>
                <w:rFonts w:asciiTheme="minorHAnsi" w:hAnsiTheme="minorHAnsi"/>
                <w:lang w:val="es-MX"/>
              </w:rPr>
              <w:t>.</w:t>
            </w:r>
          </w:p>
          <w:p w:rsidR="00262415" w:rsidRPr="0029633A" w:rsidRDefault="00741940" w:rsidP="004A12CB">
            <w:pPr>
              <w:ind w:left="709"/>
              <w:jc w:val="both"/>
              <w:rPr>
                <w:rFonts w:asciiTheme="minorHAnsi" w:hAnsiTheme="minorHAnsi"/>
                <w:lang w:val="es-MX"/>
              </w:rPr>
            </w:pPr>
            <w:r w:rsidRPr="0029633A">
              <w:rPr>
                <w:rFonts w:asciiTheme="minorHAnsi" w:hAnsiTheme="minorHAnsi"/>
                <w:lang w:val="es-MX"/>
              </w:rPr>
              <w:t>3.</w:t>
            </w:r>
            <w:r w:rsidR="00262415" w:rsidRPr="0029633A">
              <w:rPr>
                <w:rFonts w:asciiTheme="minorHAnsi" w:hAnsiTheme="minorHAnsi"/>
                <w:lang w:val="es-MX"/>
              </w:rPr>
              <w:t>4</w:t>
            </w:r>
            <w:r w:rsidRPr="0029633A">
              <w:rPr>
                <w:rFonts w:asciiTheme="minorHAnsi" w:hAnsiTheme="minorHAnsi"/>
                <w:lang w:val="es-MX"/>
              </w:rPr>
              <w:t xml:space="preserve"> </w:t>
            </w:r>
            <w:r w:rsidR="00262415" w:rsidRPr="0029633A">
              <w:rPr>
                <w:rFonts w:asciiTheme="minorHAnsi" w:hAnsiTheme="minorHAnsi"/>
                <w:lang w:val="es-MX"/>
              </w:rPr>
              <w:t>Conceptos de progreso en la Modernidad: la superación de la escasez.</w:t>
            </w:r>
          </w:p>
          <w:p w:rsidR="00262415" w:rsidRPr="0029633A" w:rsidRDefault="00262415" w:rsidP="004A12CB">
            <w:pPr>
              <w:ind w:left="709"/>
              <w:jc w:val="both"/>
              <w:rPr>
                <w:rFonts w:asciiTheme="minorHAnsi" w:hAnsiTheme="minorHAnsi"/>
                <w:lang w:val="es-MX"/>
              </w:rPr>
            </w:pPr>
            <w:r w:rsidRPr="0029633A">
              <w:rPr>
                <w:rFonts w:asciiTheme="minorHAnsi" w:hAnsiTheme="minorHAnsi"/>
                <w:lang w:val="es-MX"/>
              </w:rPr>
              <w:t xml:space="preserve">3.5 </w:t>
            </w:r>
            <w:r w:rsidR="00741940" w:rsidRPr="0029633A">
              <w:rPr>
                <w:rFonts w:asciiTheme="minorHAnsi" w:hAnsiTheme="minorHAnsi"/>
                <w:lang w:val="es-MX"/>
              </w:rPr>
              <w:t>Sublimación no represiva y erotización de las relaciones sociales.</w:t>
            </w:r>
          </w:p>
          <w:p w:rsidR="001717DE" w:rsidRPr="0029633A" w:rsidRDefault="001717DE" w:rsidP="004A12CB">
            <w:pPr>
              <w:ind w:left="709"/>
              <w:jc w:val="both"/>
              <w:rPr>
                <w:rFonts w:asciiTheme="minorHAnsi" w:hAnsiTheme="minorHAnsi"/>
                <w:lang w:val="es-MX"/>
              </w:rPr>
            </w:pPr>
          </w:p>
          <w:p w:rsidR="008E348D" w:rsidRPr="0029633A" w:rsidRDefault="008E348D" w:rsidP="004A12CB">
            <w:pPr>
              <w:jc w:val="both"/>
              <w:rPr>
                <w:rFonts w:asciiTheme="minorHAnsi" w:hAnsiTheme="minorHAnsi"/>
                <w:lang w:val="es-MX"/>
              </w:rPr>
            </w:pPr>
          </w:p>
        </w:tc>
      </w:tr>
      <w:tr w:rsidR="00B80091" w:rsidRPr="0029633A">
        <w:tc>
          <w:tcPr>
            <w:tcW w:w="8644" w:type="dxa"/>
            <w:gridSpan w:val="2"/>
          </w:tcPr>
          <w:p w:rsidR="00B80091" w:rsidRPr="0029633A" w:rsidRDefault="001D1A06" w:rsidP="00B80091">
            <w:pPr>
              <w:rPr>
                <w:rFonts w:asciiTheme="minorHAnsi" w:hAnsiTheme="minorHAnsi"/>
                <w:b/>
                <w:lang w:val="es-CL"/>
              </w:rPr>
            </w:pPr>
            <w:r w:rsidRPr="0029633A">
              <w:rPr>
                <w:rFonts w:asciiTheme="minorHAnsi" w:hAnsiTheme="minorHAnsi"/>
                <w:b/>
                <w:lang w:val="es-CL"/>
              </w:rPr>
              <w:t>V.</w:t>
            </w:r>
            <w:r w:rsidR="00B80091" w:rsidRPr="0029633A">
              <w:rPr>
                <w:rFonts w:asciiTheme="minorHAnsi" w:hAnsiTheme="minorHAnsi"/>
                <w:b/>
                <w:lang w:val="es-CL"/>
              </w:rPr>
              <w:t xml:space="preserve"> Metodología de la actividad curricular</w:t>
            </w:r>
          </w:p>
        </w:tc>
      </w:tr>
      <w:tr w:rsidR="00B80091" w:rsidRPr="0029633A">
        <w:tc>
          <w:tcPr>
            <w:tcW w:w="8644" w:type="dxa"/>
            <w:gridSpan w:val="2"/>
          </w:tcPr>
          <w:p w:rsidR="00A97B45" w:rsidRPr="0029633A" w:rsidRDefault="00A97B45" w:rsidP="00A97B45">
            <w:pPr>
              <w:jc w:val="both"/>
              <w:rPr>
                <w:rFonts w:asciiTheme="minorHAnsi" w:hAnsiTheme="minorHAnsi"/>
              </w:rPr>
            </w:pPr>
          </w:p>
          <w:p w:rsidR="00A97B45" w:rsidRDefault="00BF34E2" w:rsidP="00BF34E2">
            <w:pPr>
              <w:jc w:val="both"/>
              <w:rPr>
                <w:rFonts w:asciiTheme="minorHAnsi" w:hAnsiTheme="minorHAnsi"/>
              </w:rPr>
            </w:pPr>
            <w:r w:rsidRPr="00BF34E2">
              <w:rPr>
                <w:rFonts w:asciiTheme="minorHAnsi" w:hAnsiTheme="minorHAnsi"/>
              </w:rPr>
              <w:t>-</w:t>
            </w:r>
            <w:r>
              <w:rPr>
                <w:rFonts w:asciiTheme="minorHAnsi" w:hAnsiTheme="minorHAnsi"/>
              </w:rPr>
              <w:t xml:space="preserve"> </w:t>
            </w:r>
            <w:r w:rsidR="00A97B45" w:rsidRPr="00BF34E2">
              <w:rPr>
                <w:rFonts w:asciiTheme="minorHAnsi" w:hAnsiTheme="minorHAnsi"/>
              </w:rPr>
              <w:t>Clases expositivas, discusión grupal de lecturas, discusión grupal de problemas específicos.</w:t>
            </w:r>
          </w:p>
          <w:p w:rsidR="00BF34E2" w:rsidRDefault="00BF34E2" w:rsidP="00BF34E2">
            <w:pPr>
              <w:jc w:val="both"/>
              <w:rPr>
                <w:rFonts w:asciiTheme="minorHAnsi" w:hAnsiTheme="minorHAnsi"/>
              </w:rPr>
            </w:pPr>
            <w:r>
              <w:rPr>
                <w:rFonts w:asciiTheme="minorHAnsi" w:hAnsiTheme="minorHAnsi"/>
              </w:rPr>
              <w:t>- Reuniones periódicas con los grupos</w:t>
            </w:r>
            <w:r w:rsidR="0042729A">
              <w:rPr>
                <w:rFonts w:asciiTheme="minorHAnsi" w:hAnsiTheme="minorHAnsi"/>
              </w:rPr>
              <w:t xml:space="preserve"> para revisión y conversación respecto de su Trabajo de investigación.</w:t>
            </w:r>
          </w:p>
          <w:p w:rsidR="0042729A" w:rsidRDefault="0042729A" w:rsidP="00BF34E2">
            <w:pPr>
              <w:jc w:val="both"/>
              <w:rPr>
                <w:rFonts w:asciiTheme="minorHAnsi" w:hAnsiTheme="minorHAnsi"/>
              </w:rPr>
            </w:pPr>
          </w:p>
          <w:p w:rsidR="0042729A" w:rsidRDefault="0042729A" w:rsidP="00BF34E2">
            <w:pPr>
              <w:jc w:val="both"/>
              <w:rPr>
                <w:rFonts w:asciiTheme="minorHAnsi" w:hAnsiTheme="minorHAnsi"/>
              </w:rPr>
            </w:pPr>
          </w:p>
          <w:p w:rsidR="0042729A" w:rsidRPr="00BF34E2" w:rsidRDefault="0042729A" w:rsidP="00BF34E2">
            <w:pPr>
              <w:jc w:val="both"/>
              <w:rPr>
                <w:rFonts w:asciiTheme="minorHAnsi" w:hAnsiTheme="minorHAnsi"/>
              </w:rPr>
            </w:pPr>
            <w:bookmarkStart w:id="0" w:name="_GoBack"/>
            <w:bookmarkEnd w:id="0"/>
          </w:p>
          <w:p w:rsidR="0066786A" w:rsidRPr="0029633A" w:rsidRDefault="0066786A" w:rsidP="00303D02">
            <w:pPr>
              <w:jc w:val="both"/>
              <w:rPr>
                <w:rFonts w:asciiTheme="minorHAnsi" w:hAnsiTheme="minorHAnsi"/>
                <w:lang w:val="es-CL"/>
              </w:rPr>
            </w:pPr>
          </w:p>
        </w:tc>
      </w:tr>
      <w:tr w:rsidR="00B80091" w:rsidRPr="0029633A">
        <w:tc>
          <w:tcPr>
            <w:tcW w:w="8644" w:type="dxa"/>
            <w:gridSpan w:val="2"/>
          </w:tcPr>
          <w:p w:rsidR="00B80091" w:rsidRPr="0029633A" w:rsidRDefault="001D1A06" w:rsidP="00231FE9">
            <w:pPr>
              <w:rPr>
                <w:rFonts w:asciiTheme="minorHAnsi" w:hAnsiTheme="minorHAnsi"/>
                <w:b/>
                <w:lang w:val="es-CL"/>
              </w:rPr>
            </w:pPr>
            <w:r w:rsidRPr="0029633A">
              <w:rPr>
                <w:rFonts w:asciiTheme="minorHAnsi" w:hAnsiTheme="minorHAnsi"/>
                <w:b/>
                <w:lang w:val="es-CL"/>
              </w:rPr>
              <w:lastRenderedPageBreak/>
              <w:t>VI.</w:t>
            </w:r>
            <w:r w:rsidR="00B80091" w:rsidRPr="0029633A">
              <w:rPr>
                <w:rFonts w:asciiTheme="minorHAnsi" w:hAnsiTheme="minorHAnsi"/>
                <w:b/>
                <w:lang w:val="es-CL"/>
              </w:rPr>
              <w:t xml:space="preserve"> Evaluación de la actividad curricular</w:t>
            </w:r>
          </w:p>
        </w:tc>
      </w:tr>
      <w:tr w:rsidR="00B80091" w:rsidRPr="0029633A">
        <w:tc>
          <w:tcPr>
            <w:tcW w:w="8644" w:type="dxa"/>
            <w:gridSpan w:val="2"/>
          </w:tcPr>
          <w:p w:rsidR="0029633A" w:rsidRDefault="0029633A" w:rsidP="00A97B45">
            <w:pPr>
              <w:jc w:val="both"/>
              <w:rPr>
                <w:rFonts w:asciiTheme="minorHAnsi" w:hAnsiTheme="minorHAnsi"/>
              </w:rPr>
            </w:pPr>
          </w:p>
          <w:p w:rsidR="00A97B45" w:rsidRPr="0029633A" w:rsidRDefault="00A97B45" w:rsidP="00A97B45">
            <w:pPr>
              <w:jc w:val="both"/>
              <w:rPr>
                <w:rFonts w:asciiTheme="minorHAnsi" w:hAnsiTheme="minorHAnsi"/>
              </w:rPr>
            </w:pPr>
            <w:r w:rsidRPr="0029633A">
              <w:rPr>
                <w:rFonts w:asciiTheme="minorHAnsi" w:hAnsiTheme="minorHAnsi"/>
              </w:rPr>
              <w:t>- Los estudiantes deberán leer de manera obligatoria Unidades de Lectura el Semestre. Estas Unidades de Lectura serán evaluadas a través de dos Controles Bibliográficos grupales (cada uno pondera un 15% de la Nota de Presentación a Examen).</w:t>
            </w:r>
          </w:p>
          <w:p w:rsidR="00A97B45" w:rsidRPr="0029633A" w:rsidRDefault="00A97B45" w:rsidP="00A97B45">
            <w:pPr>
              <w:jc w:val="both"/>
              <w:rPr>
                <w:rFonts w:asciiTheme="minorHAnsi" w:hAnsiTheme="minorHAnsi"/>
              </w:rPr>
            </w:pPr>
            <w:r w:rsidRPr="0029633A">
              <w:rPr>
                <w:rFonts w:asciiTheme="minorHAnsi" w:hAnsiTheme="minorHAnsi"/>
              </w:rPr>
              <w:t xml:space="preserve">- </w:t>
            </w:r>
            <w:r w:rsidR="000C5ED4" w:rsidRPr="0029633A">
              <w:rPr>
                <w:rFonts w:asciiTheme="minorHAnsi" w:hAnsiTheme="minorHAnsi"/>
              </w:rPr>
              <w:t xml:space="preserve">Se realizarán dos entregas (cada una ponderará 35% de la nota de presentación a Examen) de un Trabajo </w:t>
            </w:r>
            <w:r w:rsidR="0029633A">
              <w:rPr>
                <w:rFonts w:asciiTheme="minorHAnsi" w:hAnsiTheme="minorHAnsi"/>
              </w:rPr>
              <w:t>de investigación crítica</w:t>
            </w:r>
            <w:r w:rsidR="000C5ED4" w:rsidRPr="0029633A">
              <w:rPr>
                <w:rFonts w:asciiTheme="minorHAnsi" w:hAnsiTheme="minorHAnsi"/>
              </w:rPr>
              <w:t xml:space="preserve"> (elaborado </w:t>
            </w:r>
            <w:r w:rsidR="0029633A">
              <w:rPr>
                <w:rFonts w:asciiTheme="minorHAnsi" w:hAnsiTheme="minorHAnsi"/>
              </w:rPr>
              <w:t>en grupos de tres o cuatro personas</w:t>
            </w:r>
            <w:r w:rsidR="000C5ED4" w:rsidRPr="0029633A">
              <w:rPr>
                <w:rFonts w:asciiTheme="minorHAnsi" w:hAnsiTheme="minorHAnsi"/>
              </w:rPr>
              <w:t>) donde se desarrollen conceptos trabajados en el curso y se apliquen a problemáticas contemporáneas.</w:t>
            </w:r>
          </w:p>
          <w:p w:rsidR="005E2125" w:rsidRPr="0029633A" w:rsidRDefault="000C5ED4" w:rsidP="000C5ED4">
            <w:pPr>
              <w:jc w:val="both"/>
              <w:rPr>
                <w:rFonts w:asciiTheme="minorHAnsi" w:hAnsiTheme="minorHAnsi"/>
              </w:rPr>
            </w:pPr>
            <w:r w:rsidRPr="0029633A">
              <w:rPr>
                <w:rFonts w:asciiTheme="minorHAnsi" w:hAnsiTheme="minorHAnsi"/>
              </w:rPr>
              <w:t>- El Examen consistirá en la entrega final de dicho Trabajo. No habrá eximición respecto de esta entrega final.</w:t>
            </w:r>
          </w:p>
          <w:p w:rsidR="00776233" w:rsidRPr="0029633A" w:rsidRDefault="00776233" w:rsidP="000C5ED4">
            <w:pPr>
              <w:jc w:val="both"/>
              <w:rPr>
                <w:rFonts w:asciiTheme="minorHAnsi" w:hAnsiTheme="minorHAnsi"/>
              </w:rPr>
            </w:pPr>
          </w:p>
        </w:tc>
      </w:tr>
      <w:tr w:rsidR="00B80091" w:rsidRPr="0029633A">
        <w:tc>
          <w:tcPr>
            <w:tcW w:w="8644" w:type="dxa"/>
            <w:gridSpan w:val="2"/>
          </w:tcPr>
          <w:p w:rsidR="00B80091" w:rsidRPr="0029633A" w:rsidRDefault="00231FE9" w:rsidP="00B80091">
            <w:pPr>
              <w:rPr>
                <w:rFonts w:asciiTheme="minorHAnsi" w:hAnsiTheme="minorHAnsi"/>
                <w:b/>
                <w:lang w:val="es-CL"/>
              </w:rPr>
            </w:pPr>
            <w:r w:rsidRPr="0029633A">
              <w:rPr>
                <w:rFonts w:asciiTheme="minorHAnsi" w:hAnsiTheme="minorHAnsi"/>
                <w:b/>
                <w:lang w:val="es-CL"/>
              </w:rPr>
              <w:t>VII</w:t>
            </w:r>
            <w:r w:rsidR="001D1A06" w:rsidRPr="0029633A">
              <w:rPr>
                <w:rFonts w:asciiTheme="minorHAnsi" w:hAnsiTheme="minorHAnsi"/>
                <w:b/>
                <w:lang w:val="es-CL"/>
              </w:rPr>
              <w:t>.</w:t>
            </w:r>
            <w:r w:rsidR="00B80091" w:rsidRPr="0029633A">
              <w:rPr>
                <w:rFonts w:asciiTheme="minorHAnsi" w:hAnsiTheme="minorHAnsi"/>
                <w:b/>
                <w:lang w:val="es-CL"/>
              </w:rPr>
              <w:t xml:space="preserve"> Bibliografía básica y obligatoria de la actividad curricular</w:t>
            </w:r>
          </w:p>
        </w:tc>
      </w:tr>
      <w:tr w:rsidR="00B80091" w:rsidRPr="0029633A">
        <w:tc>
          <w:tcPr>
            <w:tcW w:w="8644" w:type="dxa"/>
            <w:gridSpan w:val="2"/>
          </w:tcPr>
          <w:p w:rsidR="008E348D" w:rsidRPr="0029633A" w:rsidRDefault="008E348D" w:rsidP="008E348D">
            <w:pPr>
              <w:jc w:val="both"/>
              <w:rPr>
                <w:rFonts w:asciiTheme="minorHAnsi" w:hAnsiTheme="minorHAnsi"/>
                <w:color w:val="FF0000"/>
                <w:lang w:val="es-MX"/>
              </w:rPr>
            </w:pPr>
          </w:p>
          <w:p w:rsidR="004176C5" w:rsidRPr="0029633A" w:rsidRDefault="004176C5" w:rsidP="004176C5">
            <w:pPr>
              <w:jc w:val="both"/>
              <w:rPr>
                <w:rFonts w:asciiTheme="minorHAnsi" w:hAnsiTheme="minorHAnsi"/>
                <w:b/>
              </w:rPr>
            </w:pPr>
            <w:r w:rsidRPr="0029633A">
              <w:rPr>
                <w:rFonts w:asciiTheme="minorHAnsi" w:hAnsiTheme="minorHAnsi"/>
                <w:b/>
              </w:rPr>
              <w:t>Unidad de Lectura 1</w:t>
            </w:r>
          </w:p>
          <w:p w:rsidR="004176C5" w:rsidRPr="0029633A" w:rsidRDefault="004176C5" w:rsidP="004176C5">
            <w:pPr>
              <w:jc w:val="both"/>
              <w:rPr>
                <w:rFonts w:asciiTheme="minorHAnsi" w:hAnsiTheme="minorHAnsi"/>
              </w:rPr>
            </w:pPr>
            <w:r w:rsidRPr="0029633A">
              <w:rPr>
                <w:rFonts w:asciiTheme="minorHAnsi" w:hAnsiTheme="minorHAnsi"/>
              </w:rPr>
              <w:t>1] Sigmund Freud (1930) “El malestar en la cultura” en Obras Completas Vol. XXI. Editorial Amorrortu. Buenos Aires. 1990.</w:t>
            </w:r>
          </w:p>
          <w:p w:rsidR="004176C5" w:rsidRPr="0029633A" w:rsidRDefault="004176C5" w:rsidP="004176C5">
            <w:pPr>
              <w:jc w:val="both"/>
              <w:rPr>
                <w:rFonts w:asciiTheme="minorHAnsi" w:hAnsiTheme="minorHAnsi"/>
              </w:rPr>
            </w:pPr>
          </w:p>
          <w:p w:rsidR="004176C5" w:rsidRPr="0029633A" w:rsidRDefault="004176C5" w:rsidP="004176C5">
            <w:pPr>
              <w:jc w:val="both"/>
              <w:rPr>
                <w:rFonts w:asciiTheme="minorHAnsi" w:hAnsiTheme="minorHAnsi"/>
                <w:b/>
              </w:rPr>
            </w:pPr>
            <w:r w:rsidRPr="0029633A">
              <w:rPr>
                <w:rFonts w:asciiTheme="minorHAnsi" w:hAnsiTheme="minorHAnsi"/>
                <w:b/>
              </w:rPr>
              <w:t>Unidad de Lectura 2</w:t>
            </w:r>
          </w:p>
          <w:p w:rsidR="004176C5" w:rsidRPr="0029633A" w:rsidRDefault="004176C5" w:rsidP="004176C5">
            <w:pPr>
              <w:jc w:val="both"/>
              <w:rPr>
                <w:rFonts w:asciiTheme="minorHAnsi" w:hAnsiTheme="minorHAnsi"/>
              </w:rPr>
            </w:pPr>
            <w:r w:rsidRPr="0029633A">
              <w:rPr>
                <w:rFonts w:asciiTheme="minorHAnsi" w:hAnsiTheme="minorHAnsi"/>
              </w:rPr>
              <w:t xml:space="preserve">1] Herbert Marcuse (1953) “Eros y civilización”. Editorial Ariel. Barcelona. 1987. </w:t>
            </w:r>
          </w:p>
          <w:p w:rsidR="00686F88" w:rsidRPr="0029633A" w:rsidRDefault="00686F88" w:rsidP="00303D02">
            <w:pPr>
              <w:jc w:val="both"/>
              <w:rPr>
                <w:rFonts w:asciiTheme="minorHAnsi" w:hAnsiTheme="minorHAnsi"/>
              </w:rPr>
            </w:pPr>
          </w:p>
        </w:tc>
      </w:tr>
      <w:tr w:rsidR="00B80091" w:rsidRPr="0029633A">
        <w:tc>
          <w:tcPr>
            <w:tcW w:w="8644" w:type="dxa"/>
            <w:gridSpan w:val="2"/>
          </w:tcPr>
          <w:p w:rsidR="00B80091" w:rsidRPr="0029633A" w:rsidRDefault="00231FE9" w:rsidP="00B80091">
            <w:pPr>
              <w:rPr>
                <w:rFonts w:asciiTheme="minorHAnsi" w:hAnsiTheme="minorHAnsi"/>
                <w:b/>
                <w:lang w:val="es-CL"/>
              </w:rPr>
            </w:pPr>
            <w:r w:rsidRPr="0029633A">
              <w:rPr>
                <w:rFonts w:asciiTheme="minorHAnsi" w:hAnsiTheme="minorHAnsi"/>
                <w:b/>
                <w:lang w:val="es-CL"/>
              </w:rPr>
              <w:t>VIII</w:t>
            </w:r>
            <w:r w:rsidR="001D1A06" w:rsidRPr="0029633A">
              <w:rPr>
                <w:rFonts w:asciiTheme="minorHAnsi" w:hAnsiTheme="minorHAnsi"/>
                <w:b/>
                <w:lang w:val="es-CL"/>
              </w:rPr>
              <w:t>.</w:t>
            </w:r>
            <w:r w:rsidR="00B80091" w:rsidRPr="0029633A">
              <w:rPr>
                <w:rFonts w:asciiTheme="minorHAnsi" w:hAnsiTheme="minorHAnsi"/>
                <w:b/>
                <w:lang w:val="es-CL"/>
              </w:rPr>
              <w:t xml:space="preserve"> Bibliografía complementaria</w:t>
            </w:r>
          </w:p>
        </w:tc>
      </w:tr>
      <w:tr w:rsidR="00B80091" w:rsidRPr="0029633A">
        <w:tc>
          <w:tcPr>
            <w:tcW w:w="8644" w:type="dxa"/>
            <w:gridSpan w:val="2"/>
          </w:tcPr>
          <w:p w:rsidR="004176C5" w:rsidRPr="0029633A" w:rsidRDefault="004176C5" w:rsidP="004176C5">
            <w:pPr>
              <w:jc w:val="both"/>
              <w:rPr>
                <w:rFonts w:asciiTheme="minorHAnsi" w:hAnsiTheme="minorHAnsi"/>
              </w:rPr>
            </w:pPr>
          </w:p>
          <w:p w:rsidR="0023472F" w:rsidRPr="0029633A" w:rsidRDefault="0023472F" w:rsidP="004176C5">
            <w:pPr>
              <w:jc w:val="both"/>
              <w:rPr>
                <w:rFonts w:asciiTheme="minorHAnsi" w:hAnsiTheme="minorHAnsi"/>
              </w:rPr>
            </w:pPr>
            <w:r w:rsidRPr="0029633A">
              <w:rPr>
                <w:rFonts w:asciiTheme="minorHAnsi" w:hAnsiTheme="minorHAnsi"/>
              </w:rPr>
              <w:t>- J. M. Castellet (1969) “Lectura de Marcuse”. Editorial Seix Barral. Barcelona. 1971.</w:t>
            </w:r>
          </w:p>
          <w:p w:rsidR="004176C5" w:rsidRPr="0029633A" w:rsidRDefault="004176C5" w:rsidP="004176C5">
            <w:pPr>
              <w:jc w:val="both"/>
              <w:rPr>
                <w:rFonts w:asciiTheme="minorHAnsi" w:hAnsiTheme="minorHAnsi"/>
              </w:rPr>
            </w:pPr>
            <w:r w:rsidRPr="0029633A">
              <w:rPr>
                <w:rFonts w:asciiTheme="minorHAnsi" w:hAnsiTheme="minorHAnsi"/>
              </w:rPr>
              <w:t>- Sigmund Freud (1908) “La moral sexual &lt;&lt;cultural&gt;&gt; y la nerviosidad moderna” en Obras Completas Vol. IX. Editorial Amorrortu. Buenos Aires. 1996.</w:t>
            </w:r>
          </w:p>
          <w:p w:rsidR="004176C5" w:rsidRPr="0029633A" w:rsidRDefault="004176C5" w:rsidP="004176C5">
            <w:pPr>
              <w:jc w:val="both"/>
              <w:rPr>
                <w:rFonts w:asciiTheme="minorHAnsi" w:hAnsiTheme="minorHAnsi"/>
              </w:rPr>
            </w:pPr>
            <w:r w:rsidRPr="0029633A">
              <w:rPr>
                <w:rFonts w:asciiTheme="minorHAnsi" w:hAnsiTheme="minorHAnsi"/>
              </w:rPr>
              <w:t>- Sigmund Freud (1921) “Psicología de las masas y análisis del yo” en Obras Completas Vol. XVIII. Editorial Amorrortu. Buenos Aires. 1992.</w:t>
            </w:r>
          </w:p>
          <w:p w:rsidR="004176C5" w:rsidRPr="0029633A" w:rsidRDefault="004176C5" w:rsidP="004176C5">
            <w:pPr>
              <w:jc w:val="both"/>
              <w:rPr>
                <w:rFonts w:asciiTheme="minorHAnsi" w:hAnsiTheme="minorHAnsi"/>
              </w:rPr>
            </w:pPr>
            <w:r w:rsidRPr="0029633A">
              <w:rPr>
                <w:rFonts w:asciiTheme="minorHAnsi" w:hAnsiTheme="minorHAnsi"/>
              </w:rPr>
              <w:t>- Sigmund Freud (1927) “El porvenir de una ilusión” en Obras Completas Vol. XXI. Editorial Amorrortu. Buenos Aires. 1990.</w:t>
            </w:r>
          </w:p>
          <w:p w:rsidR="004176C5" w:rsidRPr="0029633A" w:rsidRDefault="004176C5" w:rsidP="004176C5">
            <w:pPr>
              <w:jc w:val="both"/>
              <w:rPr>
                <w:rFonts w:asciiTheme="minorHAnsi" w:hAnsiTheme="minorHAnsi"/>
              </w:rPr>
            </w:pPr>
            <w:r w:rsidRPr="0029633A">
              <w:rPr>
                <w:rFonts w:asciiTheme="minorHAnsi" w:hAnsiTheme="minorHAnsi"/>
              </w:rPr>
              <w:t>- Herbert Marcuse (1964) “El Hombre Unidimensional”. Editorial Ariel. Barcelona. 1987.</w:t>
            </w:r>
          </w:p>
          <w:p w:rsidR="0023472F" w:rsidRPr="0029633A" w:rsidRDefault="0023472F" w:rsidP="004176C5">
            <w:pPr>
              <w:jc w:val="both"/>
              <w:rPr>
                <w:rFonts w:asciiTheme="minorHAnsi" w:hAnsiTheme="minorHAnsi"/>
              </w:rPr>
            </w:pPr>
            <w:r w:rsidRPr="0029633A">
              <w:rPr>
                <w:rFonts w:asciiTheme="minorHAnsi" w:hAnsiTheme="minorHAnsi"/>
              </w:rPr>
              <w:t>- Herbert Marcuse (1968) “Psicoanálisis y política”. Ediciones Península. Barcelona. 1970.</w:t>
            </w:r>
          </w:p>
          <w:p w:rsidR="00F25872" w:rsidRPr="0029633A" w:rsidRDefault="0023472F" w:rsidP="004176C5">
            <w:pPr>
              <w:jc w:val="both"/>
              <w:rPr>
                <w:rFonts w:asciiTheme="minorHAnsi" w:hAnsiTheme="minorHAnsi"/>
              </w:rPr>
            </w:pPr>
            <w:r w:rsidRPr="0029633A">
              <w:rPr>
                <w:rFonts w:asciiTheme="minorHAnsi" w:hAnsiTheme="minorHAnsi"/>
              </w:rPr>
              <w:t xml:space="preserve">- </w:t>
            </w:r>
            <w:r w:rsidR="00F25872" w:rsidRPr="0029633A">
              <w:rPr>
                <w:rFonts w:asciiTheme="minorHAnsi" w:hAnsiTheme="minorHAnsi"/>
              </w:rPr>
              <w:t>Herbert Marcuse (1970) “Ética de la revolución”. Taurus Ediciones. Madrid. 1970.</w:t>
            </w:r>
          </w:p>
          <w:p w:rsidR="00591441" w:rsidRPr="0029633A" w:rsidRDefault="00591441" w:rsidP="00591441">
            <w:pPr>
              <w:jc w:val="both"/>
              <w:rPr>
                <w:rFonts w:asciiTheme="minorHAnsi" w:hAnsiTheme="minorHAnsi"/>
              </w:rPr>
            </w:pPr>
            <w:r w:rsidRPr="0029633A">
              <w:rPr>
                <w:rFonts w:asciiTheme="minorHAnsi" w:hAnsiTheme="minorHAnsi"/>
              </w:rPr>
              <w:t>- Carlos Pérez Soto: Sobre la Condición Social de la Psicología. 2ª Edición. Ed. LOM. Santiago, 2009.</w:t>
            </w:r>
          </w:p>
          <w:p w:rsidR="00BF34E2" w:rsidRDefault="002F1837" w:rsidP="004176C5">
            <w:pPr>
              <w:jc w:val="both"/>
              <w:rPr>
                <w:rFonts w:asciiTheme="minorHAnsi" w:hAnsiTheme="minorHAnsi"/>
              </w:rPr>
            </w:pPr>
            <w:r w:rsidRPr="0029633A">
              <w:rPr>
                <w:rFonts w:asciiTheme="minorHAnsi" w:hAnsiTheme="minorHAnsi"/>
              </w:rPr>
              <w:t>- Wilhelm Reich (1934) “Materialismo dialéctico y psicoanálisis”</w:t>
            </w:r>
            <w:r w:rsidR="00F25872" w:rsidRPr="0029633A">
              <w:rPr>
                <w:rFonts w:asciiTheme="minorHAnsi" w:hAnsiTheme="minorHAnsi"/>
              </w:rPr>
              <w:t>.</w:t>
            </w:r>
            <w:r w:rsidRPr="0029633A">
              <w:rPr>
                <w:rFonts w:asciiTheme="minorHAnsi" w:hAnsiTheme="minorHAnsi"/>
              </w:rPr>
              <w:t xml:space="preserve"> </w:t>
            </w:r>
            <w:r w:rsidR="00F25872" w:rsidRPr="0029633A">
              <w:rPr>
                <w:rFonts w:asciiTheme="minorHAnsi" w:hAnsiTheme="minorHAnsi"/>
              </w:rPr>
              <w:t>Siglo XXI Editores. Buenos Aires. 1971.</w:t>
            </w:r>
          </w:p>
          <w:p w:rsidR="002F1837" w:rsidRPr="0029633A" w:rsidRDefault="00BF34E2" w:rsidP="004176C5">
            <w:pPr>
              <w:jc w:val="both"/>
              <w:rPr>
                <w:rFonts w:asciiTheme="minorHAnsi" w:hAnsiTheme="minorHAnsi"/>
              </w:rPr>
            </w:pPr>
            <w:r>
              <w:rPr>
                <w:rFonts w:asciiTheme="minorHAnsi" w:hAnsiTheme="minorHAnsi"/>
              </w:rPr>
              <w:t>- Andre Vergez “Marcuse”. Paidos. Buenos Aires. 1973.</w:t>
            </w:r>
            <w:r w:rsidR="00F25872" w:rsidRPr="0029633A">
              <w:rPr>
                <w:rFonts w:asciiTheme="minorHAnsi" w:hAnsiTheme="minorHAnsi"/>
              </w:rPr>
              <w:t xml:space="preserve"> </w:t>
            </w:r>
          </w:p>
          <w:p w:rsidR="008E348D" w:rsidRPr="0029633A" w:rsidRDefault="008E348D" w:rsidP="008E348D">
            <w:pPr>
              <w:jc w:val="both"/>
              <w:rPr>
                <w:rFonts w:asciiTheme="minorHAnsi" w:hAnsiTheme="minorHAnsi"/>
              </w:rPr>
            </w:pPr>
          </w:p>
          <w:p w:rsidR="00686F88" w:rsidRPr="0029633A" w:rsidRDefault="00686F88" w:rsidP="00925454">
            <w:pPr>
              <w:rPr>
                <w:rFonts w:asciiTheme="minorHAnsi" w:hAnsiTheme="minorHAnsi"/>
                <w:lang w:val="es-CL"/>
              </w:rPr>
            </w:pPr>
          </w:p>
        </w:tc>
      </w:tr>
    </w:tbl>
    <w:p w:rsidR="00B80091" w:rsidRPr="0029633A" w:rsidRDefault="00B80091" w:rsidP="001F221D">
      <w:pPr>
        <w:rPr>
          <w:rFonts w:asciiTheme="minorHAnsi" w:hAnsiTheme="minorHAnsi"/>
          <w:lang w:val="es-CL"/>
        </w:rPr>
      </w:pPr>
    </w:p>
    <w:sectPr w:rsidR="00B80091" w:rsidRPr="0029633A" w:rsidSect="00A2222A">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7CA" w:rsidRDefault="000247CA" w:rsidP="00657E68">
      <w:r>
        <w:separator/>
      </w:r>
    </w:p>
  </w:endnote>
  <w:endnote w:type="continuationSeparator" w:id="0">
    <w:p w:rsidR="000247CA" w:rsidRDefault="000247CA" w:rsidP="0065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784413"/>
      <w:docPartObj>
        <w:docPartGallery w:val="Page Numbers (Bottom of Page)"/>
        <w:docPartUnique/>
      </w:docPartObj>
    </w:sdtPr>
    <w:sdtEndPr>
      <w:rPr>
        <w:rFonts w:asciiTheme="minorHAnsi" w:hAnsiTheme="minorHAnsi"/>
      </w:rPr>
    </w:sdtEndPr>
    <w:sdtContent>
      <w:p w:rsidR="0029633A" w:rsidRPr="0029633A" w:rsidRDefault="0029633A">
        <w:pPr>
          <w:pStyle w:val="Piedepgina"/>
          <w:jc w:val="right"/>
          <w:rPr>
            <w:rFonts w:asciiTheme="minorHAnsi" w:hAnsiTheme="minorHAnsi"/>
          </w:rPr>
        </w:pPr>
        <w:r w:rsidRPr="0029633A">
          <w:rPr>
            <w:rFonts w:asciiTheme="minorHAnsi" w:hAnsiTheme="minorHAnsi"/>
          </w:rPr>
          <w:fldChar w:fldCharType="begin"/>
        </w:r>
        <w:r w:rsidRPr="0029633A">
          <w:rPr>
            <w:rFonts w:asciiTheme="minorHAnsi" w:hAnsiTheme="minorHAnsi"/>
          </w:rPr>
          <w:instrText>PAGE   \* MERGEFORMAT</w:instrText>
        </w:r>
        <w:r w:rsidRPr="0029633A">
          <w:rPr>
            <w:rFonts w:asciiTheme="minorHAnsi" w:hAnsiTheme="minorHAnsi"/>
          </w:rPr>
          <w:fldChar w:fldCharType="separate"/>
        </w:r>
        <w:r w:rsidRPr="0029633A">
          <w:rPr>
            <w:rFonts w:asciiTheme="minorHAnsi" w:hAnsiTheme="minorHAnsi"/>
          </w:rPr>
          <w:t>2</w:t>
        </w:r>
        <w:r w:rsidRPr="0029633A">
          <w:rPr>
            <w:rFonts w:asciiTheme="minorHAnsi" w:hAnsiTheme="minorHAnsi"/>
          </w:rPr>
          <w:fldChar w:fldCharType="end"/>
        </w:r>
      </w:p>
    </w:sdtContent>
  </w:sdt>
  <w:p w:rsidR="00657E68" w:rsidRDefault="00657E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7CA" w:rsidRDefault="000247CA" w:rsidP="00657E68">
      <w:r>
        <w:separator/>
      </w:r>
    </w:p>
  </w:footnote>
  <w:footnote w:type="continuationSeparator" w:id="0">
    <w:p w:rsidR="000247CA" w:rsidRDefault="000247CA" w:rsidP="00657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DF0974"/>
    <w:multiLevelType w:val="singleLevel"/>
    <w:tmpl w:val="0C0A0017"/>
    <w:lvl w:ilvl="0">
      <w:start w:val="1"/>
      <w:numFmt w:val="lowerLetter"/>
      <w:lvlText w:val="%1)"/>
      <w:lvlJc w:val="left"/>
      <w:pPr>
        <w:tabs>
          <w:tab w:val="num" w:pos="360"/>
        </w:tabs>
        <w:ind w:left="360" w:hanging="360"/>
      </w:pPr>
    </w:lvl>
  </w:abstractNum>
  <w:abstractNum w:abstractNumId="2" w15:restartNumberingAfterBreak="0">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4" w15:restartNumberingAfterBreak="0">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11E6B2D"/>
    <w:multiLevelType w:val="hybridMultilevel"/>
    <w:tmpl w:val="F8BA8820"/>
    <w:lvl w:ilvl="0" w:tplc="449A4246">
      <w:start w:val="3"/>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47B22"/>
    <w:multiLevelType w:val="multilevel"/>
    <w:tmpl w:val="20EC494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2"/>
  </w:num>
  <w:num w:numId="2">
    <w:abstractNumId w:val="14"/>
  </w:num>
  <w:num w:numId="3">
    <w:abstractNumId w:val="15"/>
  </w:num>
  <w:num w:numId="4">
    <w:abstractNumId w:val="9"/>
  </w:num>
  <w:num w:numId="5">
    <w:abstractNumId w:val="18"/>
  </w:num>
  <w:num w:numId="6">
    <w:abstractNumId w:val="0"/>
  </w:num>
  <w:num w:numId="7">
    <w:abstractNumId w:val="13"/>
  </w:num>
  <w:num w:numId="8">
    <w:abstractNumId w:val="5"/>
  </w:num>
  <w:num w:numId="9">
    <w:abstractNumId w:val="2"/>
  </w:num>
  <w:num w:numId="10">
    <w:abstractNumId w:val="20"/>
  </w:num>
  <w:num w:numId="11">
    <w:abstractNumId w:val="8"/>
  </w:num>
  <w:num w:numId="12">
    <w:abstractNumId w:val="19"/>
  </w:num>
  <w:num w:numId="13">
    <w:abstractNumId w:val="17"/>
  </w:num>
  <w:num w:numId="14">
    <w:abstractNumId w:val="10"/>
  </w:num>
  <w:num w:numId="15">
    <w:abstractNumId w:val="6"/>
  </w:num>
  <w:num w:numId="16">
    <w:abstractNumId w:val="1"/>
  </w:num>
  <w:num w:numId="17">
    <w:abstractNumId w:val="21"/>
  </w:num>
  <w:num w:numId="18">
    <w:abstractNumId w:val="7"/>
  </w:num>
  <w:num w:numId="19">
    <w:abstractNumId w:val="22"/>
  </w:num>
  <w:num w:numId="20">
    <w:abstractNumId w:val="4"/>
  </w:num>
  <w:num w:numId="21">
    <w:abstractNumId w:val="3"/>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91"/>
    <w:rsid w:val="0001452C"/>
    <w:rsid w:val="000247CA"/>
    <w:rsid w:val="000655A8"/>
    <w:rsid w:val="000A1410"/>
    <w:rsid w:val="000A6C8A"/>
    <w:rsid w:val="000B043E"/>
    <w:rsid w:val="000C5ED4"/>
    <w:rsid w:val="00104BBB"/>
    <w:rsid w:val="0010595E"/>
    <w:rsid w:val="0015364E"/>
    <w:rsid w:val="001717DE"/>
    <w:rsid w:val="001D1A06"/>
    <w:rsid w:val="001E32F2"/>
    <w:rsid w:val="001E36E8"/>
    <w:rsid w:val="001F221D"/>
    <w:rsid w:val="00206161"/>
    <w:rsid w:val="002163F1"/>
    <w:rsid w:val="00224DA4"/>
    <w:rsid w:val="00231FE9"/>
    <w:rsid w:val="0023376E"/>
    <w:rsid w:val="0023472F"/>
    <w:rsid w:val="002422C7"/>
    <w:rsid w:val="00262415"/>
    <w:rsid w:val="002654A0"/>
    <w:rsid w:val="002772FA"/>
    <w:rsid w:val="00282D34"/>
    <w:rsid w:val="002941BE"/>
    <w:rsid w:val="0029633A"/>
    <w:rsid w:val="002A34F9"/>
    <w:rsid w:val="002D0460"/>
    <w:rsid w:val="002E5A7D"/>
    <w:rsid w:val="002F1837"/>
    <w:rsid w:val="00303D02"/>
    <w:rsid w:val="00326CC5"/>
    <w:rsid w:val="00392B37"/>
    <w:rsid w:val="003D2FDA"/>
    <w:rsid w:val="003F74AA"/>
    <w:rsid w:val="004176C5"/>
    <w:rsid w:val="00423950"/>
    <w:rsid w:val="0042729A"/>
    <w:rsid w:val="00445426"/>
    <w:rsid w:val="00450434"/>
    <w:rsid w:val="00460ABC"/>
    <w:rsid w:val="0048580A"/>
    <w:rsid w:val="004A12CB"/>
    <w:rsid w:val="004F7C8C"/>
    <w:rsid w:val="00562C93"/>
    <w:rsid w:val="005850F4"/>
    <w:rsid w:val="00591441"/>
    <w:rsid w:val="00593161"/>
    <w:rsid w:val="00595111"/>
    <w:rsid w:val="005E2125"/>
    <w:rsid w:val="0060483D"/>
    <w:rsid w:val="00657E68"/>
    <w:rsid w:val="00664278"/>
    <w:rsid w:val="0066786A"/>
    <w:rsid w:val="00676126"/>
    <w:rsid w:val="00686F88"/>
    <w:rsid w:val="0069447A"/>
    <w:rsid w:val="006E6393"/>
    <w:rsid w:val="006F3612"/>
    <w:rsid w:val="007069DB"/>
    <w:rsid w:val="00715BA8"/>
    <w:rsid w:val="0072312F"/>
    <w:rsid w:val="00741940"/>
    <w:rsid w:val="00774CBA"/>
    <w:rsid w:val="00776233"/>
    <w:rsid w:val="007A0165"/>
    <w:rsid w:val="007B6B9D"/>
    <w:rsid w:val="00837450"/>
    <w:rsid w:val="0084499C"/>
    <w:rsid w:val="00862C31"/>
    <w:rsid w:val="008C5D66"/>
    <w:rsid w:val="008D4F76"/>
    <w:rsid w:val="008E348D"/>
    <w:rsid w:val="00925454"/>
    <w:rsid w:val="009257F4"/>
    <w:rsid w:val="0095590B"/>
    <w:rsid w:val="009823B0"/>
    <w:rsid w:val="009910BE"/>
    <w:rsid w:val="009A5183"/>
    <w:rsid w:val="00A2222A"/>
    <w:rsid w:val="00A54995"/>
    <w:rsid w:val="00A91437"/>
    <w:rsid w:val="00A97B45"/>
    <w:rsid w:val="00AC0533"/>
    <w:rsid w:val="00B211B1"/>
    <w:rsid w:val="00B349F3"/>
    <w:rsid w:val="00B41124"/>
    <w:rsid w:val="00B67F44"/>
    <w:rsid w:val="00B80091"/>
    <w:rsid w:val="00B8357E"/>
    <w:rsid w:val="00B8403D"/>
    <w:rsid w:val="00B84A0F"/>
    <w:rsid w:val="00BB0463"/>
    <w:rsid w:val="00BC769F"/>
    <w:rsid w:val="00BF34E2"/>
    <w:rsid w:val="00C029AF"/>
    <w:rsid w:val="00C2545A"/>
    <w:rsid w:val="00CA7E81"/>
    <w:rsid w:val="00CB0173"/>
    <w:rsid w:val="00CB151E"/>
    <w:rsid w:val="00CB6473"/>
    <w:rsid w:val="00CD2490"/>
    <w:rsid w:val="00CD30F6"/>
    <w:rsid w:val="00CE1852"/>
    <w:rsid w:val="00CE7CC8"/>
    <w:rsid w:val="00D335C8"/>
    <w:rsid w:val="00D758FC"/>
    <w:rsid w:val="00D845CD"/>
    <w:rsid w:val="00DD022A"/>
    <w:rsid w:val="00DD6B6F"/>
    <w:rsid w:val="00DD6E70"/>
    <w:rsid w:val="00DE22AB"/>
    <w:rsid w:val="00E36A7A"/>
    <w:rsid w:val="00E603A0"/>
    <w:rsid w:val="00E61C5A"/>
    <w:rsid w:val="00E90B63"/>
    <w:rsid w:val="00EB6BB7"/>
    <w:rsid w:val="00EE2769"/>
    <w:rsid w:val="00F25872"/>
    <w:rsid w:val="00F41E32"/>
    <w:rsid w:val="00F56AA6"/>
    <w:rsid w:val="00F648F8"/>
    <w:rsid w:val="00F8782B"/>
    <w:rsid w:val="00FB6BE2"/>
    <w:rsid w:val="00FD26A7"/>
    <w:rsid w:val="00FD399C"/>
    <w:rsid w:val="00FF10B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FFF26"/>
  <w15:docId w15:val="{7417CEA9-ED9E-492F-8F35-3BA3BACD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Prrafodelista">
    <w:name w:val="List Paragraph"/>
    <w:basedOn w:val="Normal"/>
    <w:uiPriority w:val="34"/>
    <w:qFormat/>
    <w:rsid w:val="00595111"/>
    <w:pPr>
      <w:ind w:left="720"/>
      <w:contextualSpacing/>
    </w:pPr>
  </w:style>
  <w:style w:type="paragraph" w:styleId="Encabezado">
    <w:name w:val="header"/>
    <w:basedOn w:val="Normal"/>
    <w:link w:val="EncabezadoCar"/>
    <w:rsid w:val="00657E68"/>
    <w:pPr>
      <w:tabs>
        <w:tab w:val="center" w:pos="4419"/>
        <w:tab w:val="right" w:pos="8838"/>
      </w:tabs>
    </w:pPr>
  </w:style>
  <w:style w:type="character" w:customStyle="1" w:styleId="EncabezadoCar">
    <w:name w:val="Encabezado Car"/>
    <w:basedOn w:val="Fuentedeprrafopredeter"/>
    <w:link w:val="Encabezado"/>
    <w:rsid w:val="00657E68"/>
    <w:rPr>
      <w:sz w:val="24"/>
      <w:szCs w:val="24"/>
      <w:lang w:val="es-ES" w:eastAsia="es-ES"/>
    </w:rPr>
  </w:style>
  <w:style w:type="paragraph" w:styleId="Piedepgina">
    <w:name w:val="footer"/>
    <w:basedOn w:val="Normal"/>
    <w:link w:val="PiedepginaCar"/>
    <w:uiPriority w:val="99"/>
    <w:rsid w:val="00657E68"/>
    <w:pPr>
      <w:tabs>
        <w:tab w:val="center" w:pos="4419"/>
        <w:tab w:val="right" w:pos="8838"/>
      </w:tabs>
    </w:pPr>
  </w:style>
  <w:style w:type="character" w:customStyle="1" w:styleId="PiedepginaCar">
    <w:name w:val="Pie de página Car"/>
    <w:basedOn w:val="Fuentedeprrafopredeter"/>
    <w:link w:val="Piedepgina"/>
    <w:uiPriority w:val="99"/>
    <w:rsid w:val="00657E68"/>
    <w:rPr>
      <w:sz w:val="24"/>
      <w:szCs w:val="24"/>
      <w:lang w:val="es-ES" w:eastAsia="es-ES"/>
    </w:rPr>
  </w:style>
  <w:style w:type="paragraph" w:styleId="Textodeglobo">
    <w:name w:val="Balloon Text"/>
    <w:basedOn w:val="Normal"/>
    <w:link w:val="TextodegloboCar"/>
    <w:semiHidden/>
    <w:unhideWhenUsed/>
    <w:rsid w:val="00A2222A"/>
    <w:rPr>
      <w:rFonts w:ascii="Segoe UI" w:hAnsi="Segoe UI" w:cs="Segoe UI"/>
      <w:sz w:val="18"/>
      <w:szCs w:val="18"/>
    </w:rPr>
  </w:style>
  <w:style w:type="character" w:customStyle="1" w:styleId="TextodegloboCar">
    <w:name w:val="Texto de globo Car"/>
    <w:basedOn w:val="Fuentedeprrafopredeter"/>
    <w:link w:val="Textodeglobo"/>
    <w:semiHidden/>
    <w:rsid w:val="00A2222A"/>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862</Words>
  <Characters>4743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Jorge</dc:creator>
  <cp:lastModifiedBy>Pablo Andres Rojas Libano (projasl)</cp:lastModifiedBy>
  <cp:revision>4</cp:revision>
  <cp:lastPrinted>2015-08-23T18:15:00Z</cp:lastPrinted>
  <dcterms:created xsi:type="dcterms:W3CDTF">2019-06-10T18:33:00Z</dcterms:created>
  <dcterms:modified xsi:type="dcterms:W3CDTF">2019-06-10T18:42:00Z</dcterms:modified>
</cp:coreProperties>
</file>