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1D650" w14:textId="77777777" w:rsidR="002772FA" w:rsidRPr="00B52EBE" w:rsidRDefault="00827CE7" w:rsidP="002772FA">
      <w:pPr>
        <w:rPr>
          <w:sz w:val="22"/>
          <w:szCs w:val="22"/>
          <w:lang w:val="es-CL"/>
        </w:rPr>
      </w:pPr>
      <w:r w:rsidRPr="00B52EBE"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7CD8B39D" wp14:editId="206F8E9D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2FA" w:rsidRPr="00B52EBE">
        <w:rPr>
          <w:sz w:val="22"/>
          <w:szCs w:val="22"/>
          <w:lang w:val="es-CL"/>
        </w:rPr>
        <w:t xml:space="preserve">Universidad de Chile </w:t>
      </w:r>
    </w:p>
    <w:p w14:paraId="55F773EF" w14:textId="77777777" w:rsidR="002772FA" w:rsidRPr="00B52EBE" w:rsidRDefault="002772FA" w:rsidP="002772FA">
      <w:pPr>
        <w:rPr>
          <w:sz w:val="22"/>
          <w:szCs w:val="22"/>
          <w:lang w:val="es-CL"/>
        </w:rPr>
      </w:pPr>
      <w:r w:rsidRPr="00B52EBE">
        <w:rPr>
          <w:sz w:val="22"/>
          <w:szCs w:val="22"/>
          <w:lang w:val="es-CL"/>
        </w:rPr>
        <w:t>Facultad de Ciencias Sociales</w:t>
      </w:r>
    </w:p>
    <w:p w14:paraId="11276C7F" w14:textId="77777777" w:rsidR="002772FA" w:rsidRPr="00B52EBE" w:rsidRDefault="002772FA" w:rsidP="002772FA">
      <w:pPr>
        <w:rPr>
          <w:sz w:val="22"/>
          <w:szCs w:val="22"/>
          <w:lang w:val="es-CL"/>
        </w:rPr>
      </w:pPr>
      <w:r w:rsidRPr="00B52EBE">
        <w:rPr>
          <w:sz w:val="22"/>
          <w:szCs w:val="22"/>
          <w:lang w:val="es-CL"/>
        </w:rPr>
        <w:t>Escuela de Ciencias Sociales</w:t>
      </w:r>
    </w:p>
    <w:p w14:paraId="307A015B" w14:textId="77777777" w:rsidR="002772FA" w:rsidRPr="00B52EBE" w:rsidRDefault="002772FA" w:rsidP="002772FA">
      <w:pPr>
        <w:rPr>
          <w:sz w:val="22"/>
          <w:szCs w:val="22"/>
          <w:lang w:val="es-CL"/>
        </w:rPr>
      </w:pPr>
      <w:r w:rsidRPr="00B52EBE">
        <w:rPr>
          <w:sz w:val="22"/>
          <w:szCs w:val="22"/>
          <w:lang w:val="es-CL"/>
        </w:rPr>
        <w:t xml:space="preserve">Carrera de </w:t>
      </w:r>
      <w:r w:rsidR="0023376E" w:rsidRPr="00B52EBE">
        <w:rPr>
          <w:sz w:val="22"/>
          <w:szCs w:val="22"/>
          <w:lang w:val="es-CL"/>
        </w:rPr>
        <w:t>Psicología</w:t>
      </w:r>
    </w:p>
    <w:p w14:paraId="5392C2E5" w14:textId="77777777" w:rsidR="002772FA" w:rsidRPr="00B52EBE" w:rsidRDefault="002772FA" w:rsidP="00B80091">
      <w:pPr>
        <w:jc w:val="center"/>
        <w:rPr>
          <w:b/>
          <w:lang w:val="es-CL"/>
        </w:rPr>
      </w:pPr>
    </w:p>
    <w:p w14:paraId="404BA5EE" w14:textId="77777777" w:rsidR="002772FA" w:rsidRPr="00B52EBE" w:rsidRDefault="002772FA" w:rsidP="00B80091">
      <w:pPr>
        <w:jc w:val="center"/>
        <w:rPr>
          <w:b/>
          <w:lang w:val="es-CL"/>
        </w:rPr>
      </w:pPr>
      <w:r w:rsidRPr="00B52EBE">
        <w:rPr>
          <w:b/>
          <w:lang w:val="es-CL"/>
        </w:rPr>
        <w:t>Programa</w:t>
      </w:r>
      <w:r w:rsidR="001763C8" w:rsidRPr="00B52EBE">
        <w:rPr>
          <w:b/>
          <w:lang w:val="es-CL"/>
        </w:rPr>
        <w:t xml:space="preserve"> Electivo: Trabaj</w:t>
      </w:r>
      <w:r w:rsidR="00D97124" w:rsidRPr="00B52EBE">
        <w:rPr>
          <w:b/>
          <w:lang w:val="es-CL"/>
        </w:rPr>
        <w:t>o</w:t>
      </w:r>
      <w:r w:rsidR="001763C8" w:rsidRPr="00B52EBE">
        <w:rPr>
          <w:b/>
          <w:lang w:val="es-CL"/>
        </w:rPr>
        <w:t xml:space="preserve"> y Exclusión Social</w:t>
      </w:r>
    </w:p>
    <w:p w14:paraId="31297407" w14:textId="77777777" w:rsidR="00B80091" w:rsidRPr="00B52EBE" w:rsidRDefault="00B80091" w:rsidP="0023376E">
      <w:pPr>
        <w:jc w:val="center"/>
        <w:rPr>
          <w:b/>
          <w:lang w:val="es-CL"/>
        </w:rPr>
      </w:pPr>
    </w:p>
    <w:p w14:paraId="1E54FED8" w14:textId="77777777" w:rsidR="0023376E" w:rsidRPr="00B52EBE" w:rsidRDefault="0023376E" w:rsidP="0023376E">
      <w:pPr>
        <w:jc w:val="center"/>
        <w:rPr>
          <w:b/>
          <w:lang w:val="es-CL"/>
        </w:rPr>
      </w:pP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7"/>
      </w:tblGrid>
      <w:tr w:rsidR="00A73F40" w:rsidRPr="00B52EBE" w14:paraId="42065AA8" w14:textId="77777777">
        <w:tc>
          <w:tcPr>
            <w:tcW w:w="8787" w:type="dxa"/>
            <w:tcBorders>
              <w:bottom w:val="single" w:sz="4" w:space="0" w:color="auto"/>
            </w:tcBorders>
          </w:tcPr>
          <w:p w14:paraId="3DC17731" w14:textId="77777777" w:rsidR="00A73F40" w:rsidRPr="00B52EBE" w:rsidRDefault="00A73F40">
            <w:pPr>
              <w:rPr>
                <w:b/>
                <w:lang w:val="es-CL"/>
              </w:rPr>
            </w:pPr>
            <w:r w:rsidRPr="00B52EBE">
              <w:rPr>
                <w:b/>
                <w:lang w:val="es-CL"/>
              </w:rPr>
              <w:t>I.- Identificación de la actividad curricular</w:t>
            </w:r>
          </w:p>
        </w:tc>
      </w:tr>
      <w:tr w:rsidR="00A73F40" w:rsidRPr="00B52EBE" w14:paraId="4B6DA7E1" w14:textId="77777777"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C04B" w14:textId="77777777" w:rsidR="00A73F40" w:rsidRPr="00B52EBE" w:rsidRDefault="00A73F40" w:rsidP="00445426">
            <w:pPr>
              <w:rPr>
                <w:lang w:val="es-CL"/>
              </w:rPr>
            </w:pPr>
            <w:r w:rsidRPr="00B52EBE">
              <w:rPr>
                <w:lang w:val="es-CL"/>
              </w:rPr>
              <w:t>Carrera en que se dicta: Psicología</w:t>
            </w:r>
            <w:r w:rsidR="00DB1C23" w:rsidRPr="00B52EBE">
              <w:rPr>
                <w:lang w:val="es-CL"/>
              </w:rPr>
              <w:t>, Sociología, Antropología.</w:t>
            </w:r>
          </w:p>
        </w:tc>
      </w:tr>
      <w:tr w:rsidR="00A73F40" w:rsidRPr="00B52EBE" w14:paraId="2CFF1408" w14:textId="77777777"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E4A24" w14:textId="77777777" w:rsidR="00A73F40" w:rsidRPr="00B52EBE" w:rsidRDefault="00A73F40" w:rsidP="00E53A9B">
            <w:pPr>
              <w:rPr>
                <w:lang w:val="es-CL"/>
              </w:rPr>
            </w:pPr>
            <w:r w:rsidRPr="00B52EBE">
              <w:rPr>
                <w:lang w:val="es-CL"/>
              </w:rPr>
              <w:t>Profesor o equipo: Gloria Zavala</w:t>
            </w:r>
            <w:r w:rsidR="00572F05" w:rsidRPr="00B52EBE">
              <w:rPr>
                <w:lang w:val="es-CL"/>
              </w:rPr>
              <w:t xml:space="preserve"> </w:t>
            </w:r>
          </w:p>
        </w:tc>
      </w:tr>
      <w:tr w:rsidR="00A73F40" w:rsidRPr="00B52EBE" w14:paraId="1478BF32" w14:textId="77777777"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03F49" w14:textId="77777777" w:rsidR="00A73F40" w:rsidRPr="00B52EBE" w:rsidRDefault="00A73F40" w:rsidP="00445426">
            <w:pPr>
              <w:rPr>
                <w:lang w:val="es-CL"/>
              </w:rPr>
            </w:pPr>
            <w:r w:rsidRPr="00B52EBE">
              <w:rPr>
                <w:lang w:val="es-CL"/>
              </w:rPr>
              <w:t>Ciclo al que pertenece:</w:t>
            </w:r>
            <w:r w:rsidR="00797A9F" w:rsidRPr="00B52EBE">
              <w:rPr>
                <w:lang w:val="es-CL"/>
              </w:rPr>
              <w:t xml:space="preserve"> Especialización</w:t>
            </w:r>
          </w:p>
        </w:tc>
      </w:tr>
      <w:tr w:rsidR="00A73F40" w:rsidRPr="00B52EBE" w14:paraId="29AC0816" w14:textId="77777777"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B9550" w14:textId="2D63AD04" w:rsidR="00A73F40" w:rsidRPr="00B52EBE" w:rsidRDefault="00A73F40" w:rsidP="0083153E">
            <w:pPr>
              <w:rPr>
                <w:lang w:val="es-CL"/>
              </w:rPr>
            </w:pPr>
            <w:r w:rsidRPr="00B52EBE">
              <w:rPr>
                <w:lang w:val="es-CL"/>
              </w:rPr>
              <w:t xml:space="preserve">Semestre: </w:t>
            </w:r>
            <w:r w:rsidR="0083153E" w:rsidRPr="00B52EBE">
              <w:rPr>
                <w:lang w:val="es-CL"/>
              </w:rPr>
              <w:t>S</w:t>
            </w:r>
            <w:r w:rsidR="000E2056">
              <w:rPr>
                <w:lang w:val="es-CL"/>
              </w:rPr>
              <w:t>éptimo</w:t>
            </w:r>
          </w:p>
        </w:tc>
      </w:tr>
      <w:tr w:rsidR="00A73F40" w:rsidRPr="00B52EBE" w14:paraId="07A4F481" w14:textId="77777777"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F0EBB" w14:textId="77777777" w:rsidR="00A73F40" w:rsidRPr="00B52EBE" w:rsidRDefault="00A73F40" w:rsidP="00B80091">
            <w:pPr>
              <w:rPr>
                <w:lang w:val="es-CL"/>
              </w:rPr>
            </w:pPr>
            <w:r w:rsidRPr="00B52EBE">
              <w:rPr>
                <w:lang w:val="es-CL"/>
              </w:rPr>
              <w:t>Modalidad:</w:t>
            </w:r>
            <w:r w:rsidR="007C1697" w:rsidRPr="00B52EBE">
              <w:rPr>
                <w:lang w:val="es-CL"/>
              </w:rPr>
              <w:t xml:space="preserve"> Presencial</w:t>
            </w:r>
          </w:p>
        </w:tc>
      </w:tr>
      <w:tr w:rsidR="00A73F40" w:rsidRPr="00B52EBE" w14:paraId="09D9AB32" w14:textId="77777777"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4A0CC" w14:textId="77777777" w:rsidR="00A73F40" w:rsidRPr="00B52EBE" w:rsidRDefault="00A73F40" w:rsidP="00B80091">
            <w:pPr>
              <w:rPr>
                <w:lang w:val="es-CL"/>
              </w:rPr>
            </w:pPr>
            <w:r w:rsidRPr="00B52EBE">
              <w:rPr>
                <w:lang w:val="es-CL"/>
              </w:rPr>
              <w:t>Carácter:</w:t>
            </w:r>
            <w:r w:rsidR="007C1697" w:rsidRPr="00B52EBE">
              <w:rPr>
                <w:lang w:val="es-CL"/>
              </w:rPr>
              <w:t xml:space="preserve"> Electivo</w:t>
            </w:r>
          </w:p>
        </w:tc>
      </w:tr>
      <w:tr w:rsidR="00A73F40" w:rsidRPr="00B52EBE" w14:paraId="77F55212" w14:textId="77777777"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96504" w14:textId="77777777" w:rsidR="00DB1C23" w:rsidRPr="00B52EBE" w:rsidRDefault="00A73F40" w:rsidP="00445426">
            <w:pPr>
              <w:rPr>
                <w:lang w:val="es-CL"/>
              </w:rPr>
            </w:pPr>
            <w:r w:rsidRPr="00B52EBE">
              <w:rPr>
                <w:lang w:val="es-CL"/>
              </w:rPr>
              <w:t>Pre - requisitos:</w:t>
            </w:r>
            <w:r w:rsidR="007C1697" w:rsidRPr="00B52EBE">
              <w:rPr>
                <w:lang w:val="es-CL"/>
              </w:rPr>
              <w:t xml:space="preserve"> Psicología del Trabajo</w:t>
            </w:r>
            <w:r w:rsidR="00026B91" w:rsidRPr="00B52EBE">
              <w:rPr>
                <w:lang w:val="es-CL"/>
              </w:rPr>
              <w:t xml:space="preserve"> y</w:t>
            </w:r>
            <w:r w:rsidR="007C1697" w:rsidRPr="00B52EBE">
              <w:rPr>
                <w:lang w:val="es-CL"/>
              </w:rPr>
              <w:t xml:space="preserve"> de las Organizaciones</w:t>
            </w:r>
            <w:r w:rsidR="00DB1C23" w:rsidRPr="00B52EBE">
              <w:rPr>
                <w:lang w:val="es-CL"/>
              </w:rPr>
              <w:t xml:space="preserve"> para estudiantes de Psicología. No existen prerrequisitos para estudiantes de carreras de Sociología o Antropología.</w:t>
            </w:r>
          </w:p>
        </w:tc>
      </w:tr>
      <w:tr w:rsidR="00A73F40" w:rsidRPr="00B52EBE" w14:paraId="3E22E5C6" w14:textId="77777777"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740D" w14:textId="3A7331A5" w:rsidR="00A73F40" w:rsidRPr="00B52EBE" w:rsidRDefault="00A73F40" w:rsidP="00B80091">
            <w:pPr>
              <w:rPr>
                <w:lang w:val="es-CL"/>
              </w:rPr>
            </w:pPr>
            <w:r w:rsidRPr="00B52EBE">
              <w:rPr>
                <w:lang w:val="es-CL"/>
              </w:rPr>
              <w:t xml:space="preserve">Año: </w:t>
            </w:r>
            <w:r w:rsidR="00026B91" w:rsidRPr="00B52EBE">
              <w:rPr>
                <w:lang w:val="es-CL"/>
              </w:rPr>
              <w:t>201</w:t>
            </w:r>
            <w:r w:rsidR="000E2056">
              <w:rPr>
                <w:lang w:val="es-CL"/>
              </w:rPr>
              <w:t>8</w:t>
            </w:r>
            <w:bookmarkStart w:id="0" w:name="_GoBack"/>
            <w:bookmarkEnd w:id="0"/>
          </w:p>
        </w:tc>
      </w:tr>
      <w:tr w:rsidR="00A73F40" w:rsidRPr="00B52EBE" w14:paraId="2EB22DAF" w14:textId="77777777">
        <w:tc>
          <w:tcPr>
            <w:tcW w:w="8787" w:type="dxa"/>
            <w:tcBorders>
              <w:top w:val="single" w:sz="4" w:space="0" w:color="auto"/>
            </w:tcBorders>
          </w:tcPr>
          <w:p w14:paraId="5BD5A89B" w14:textId="77777777" w:rsidR="00A73F40" w:rsidRPr="00B52EBE" w:rsidRDefault="00A73F40" w:rsidP="00B80091">
            <w:pPr>
              <w:rPr>
                <w:b/>
                <w:lang w:val="es-CL"/>
              </w:rPr>
            </w:pPr>
            <w:r w:rsidRPr="00B52EBE"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A73F40" w:rsidRPr="00B52EBE" w14:paraId="1FD57012" w14:textId="77777777">
        <w:tc>
          <w:tcPr>
            <w:tcW w:w="8787" w:type="dxa"/>
          </w:tcPr>
          <w:p w14:paraId="048F5138" w14:textId="77777777" w:rsidR="00A73F40" w:rsidRPr="00B52EBE" w:rsidRDefault="00A73F40" w:rsidP="004A4B24">
            <w:pPr>
              <w:jc w:val="both"/>
              <w:rPr>
                <w:color w:val="000000"/>
                <w:lang w:val="es-MX"/>
              </w:rPr>
            </w:pPr>
          </w:p>
          <w:p w14:paraId="092B7F21" w14:textId="77777777" w:rsidR="008B54BE" w:rsidRPr="00B52EBE" w:rsidRDefault="009350CC" w:rsidP="008B54BE">
            <w:pPr>
              <w:jc w:val="both"/>
              <w:rPr>
                <w:lang w:val="es-MX"/>
              </w:rPr>
            </w:pPr>
            <w:r w:rsidRPr="00B52EBE">
              <w:rPr>
                <w:color w:val="000000"/>
                <w:lang w:val="es-MX"/>
              </w:rPr>
              <w:t xml:space="preserve">El contexto actual, implica la necesidad de reflexionar respecto de las diversas formas de integración que ofrece el mercado laboral, considerando las realidades de los </w:t>
            </w:r>
            <w:r w:rsidR="008B54BE" w:rsidRPr="00B52EBE">
              <w:rPr>
                <w:color w:val="000000"/>
                <w:lang w:val="es-MX"/>
              </w:rPr>
              <w:t xml:space="preserve">diversos grupos socialmente excluidos.   </w:t>
            </w:r>
          </w:p>
          <w:p w14:paraId="64B8C7CA" w14:textId="77777777" w:rsidR="00A73F40" w:rsidRPr="00B52EBE" w:rsidRDefault="00A73F40" w:rsidP="00DA397D">
            <w:pPr>
              <w:jc w:val="both"/>
              <w:rPr>
                <w:lang w:val="es-MX"/>
              </w:rPr>
            </w:pPr>
          </w:p>
        </w:tc>
      </w:tr>
      <w:tr w:rsidR="00A73F40" w:rsidRPr="00B52EBE" w14:paraId="5ACC4C19" w14:textId="77777777">
        <w:tc>
          <w:tcPr>
            <w:tcW w:w="8787" w:type="dxa"/>
          </w:tcPr>
          <w:p w14:paraId="5A39144A" w14:textId="77777777" w:rsidR="00A73F40" w:rsidRPr="00B52EBE" w:rsidRDefault="00A73F40" w:rsidP="00B80091">
            <w:pPr>
              <w:rPr>
                <w:b/>
                <w:lang w:val="es-CL"/>
              </w:rPr>
            </w:pPr>
            <w:r w:rsidRPr="00B52EBE">
              <w:rPr>
                <w:b/>
                <w:lang w:val="es-CL"/>
              </w:rPr>
              <w:t>III.- Objetivos de la actividad curricular</w:t>
            </w:r>
          </w:p>
        </w:tc>
      </w:tr>
      <w:tr w:rsidR="00A73F40" w:rsidRPr="00B52EBE" w14:paraId="16E88F73" w14:textId="77777777">
        <w:tc>
          <w:tcPr>
            <w:tcW w:w="8787" w:type="dxa"/>
          </w:tcPr>
          <w:p w14:paraId="6A904687" w14:textId="77777777" w:rsidR="00A73F40" w:rsidRPr="00B52EBE" w:rsidRDefault="00A73F40" w:rsidP="00C238EF">
            <w:pPr>
              <w:jc w:val="both"/>
              <w:rPr>
                <w:lang w:val="es-MX"/>
              </w:rPr>
            </w:pPr>
          </w:p>
          <w:p w14:paraId="3BEE9504" w14:textId="77777777" w:rsidR="00A73F40" w:rsidRPr="00B52EBE" w:rsidRDefault="00A73F40" w:rsidP="00C238EF">
            <w:pPr>
              <w:jc w:val="both"/>
              <w:rPr>
                <w:lang w:val="es-MX"/>
              </w:rPr>
            </w:pPr>
            <w:r w:rsidRPr="00B52EBE">
              <w:rPr>
                <w:lang w:val="es-MX"/>
              </w:rPr>
              <w:t>Objetivo general:</w:t>
            </w:r>
          </w:p>
          <w:p w14:paraId="4AD78A7A" w14:textId="77777777" w:rsidR="00A73F40" w:rsidRPr="00B52EBE" w:rsidRDefault="00A73F40" w:rsidP="00C238EF">
            <w:pPr>
              <w:jc w:val="both"/>
              <w:rPr>
                <w:lang w:val="es-MX"/>
              </w:rPr>
            </w:pPr>
            <w:r w:rsidRPr="00B52EBE">
              <w:rPr>
                <w:lang w:val="es-MX"/>
              </w:rPr>
              <w:t>E</w:t>
            </w:r>
            <w:r w:rsidR="001624CA" w:rsidRPr="00B52EBE">
              <w:rPr>
                <w:lang w:val="es-MX"/>
              </w:rPr>
              <w:t xml:space="preserve">l curso pretende entregar </w:t>
            </w:r>
            <w:r w:rsidR="004E54CF" w:rsidRPr="00B52EBE">
              <w:rPr>
                <w:lang w:val="es-MX"/>
              </w:rPr>
              <w:t>contenidos</w:t>
            </w:r>
            <w:r w:rsidRPr="00B52EBE">
              <w:rPr>
                <w:lang w:val="es-MX"/>
              </w:rPr>
              <w:t xml:space="preserve"> y </w:t>
            </w:r>
            <w:r w:rsidR="0085338E" w:rsidRPr="00B52EBE">
              <w:rPr>
                <w:lang w:val="es-MX"/>
              </w:rPr>
              <w:t>elementos que permitan generar una reflexión respecto a</w:t>
            </w:r>
            <w:r w:rsidR="00814E43" w:rsidRPr="00B52EBE">
              <w:rPr>
                <w:lang w:val="es-MX"/>
              </w:rPr>
              <w:t xml:space="preserve"> </w:t>
            </w:r>
            <w:r w:rsidRPr="00B52EBE">
              <w:rPr>
                <w:lang w:val="es-MX"/>
              </w:rPr>
              <w:t>l</w:t>
            </w:r>
            <w:r w:rsidR="00814E43" w:rsidRPr="00B52EBE">
              <w:rPr>
                <w:lang w:val="es-MX"/>
              </w:rPr>
              <w:t xml:space="preserve">a relación entre </w:t>
            </w:r>
            <w:r w:rsidR="0085338E" w:rsidRPr="00B52EBE">
              <w:rPr>
                <w:lang w:val="es-MX"/>
              </w:rPr>
              <w:t>exclusión social</w:t>
            </w:r>
            <w:r w:rsidRPr="00B52EBE">
              <w:rPr>
                <w:lang w:val="es-MX"/>
              </w:rPr>
              <w:t xml:space="preserve"> </w:t>
            </w:r>
            <w:r w:rsidR="00814E43" w:rsidRPr="00B52EBE">
              <w:rPr>
                <w:lang w:val="es-MX"/>
              </w:rPr>
              <w:t>y trabajo,</w:t>
            </w:r>
            <w:r w:rsidR="0085338E" w:rsidRPr="00B52EBE">
              <w:rPr>
                <w:lang w:val="es-MX"/>
              </w:rPr>
              <w:t xml:space="preserve"> abordando</w:t>
            </w:r>
            <w:r w:rsidR="00BA09ED" w:rsidRPr="00B52EBE">
              <w:rPr>
                <w:lang w:val="es-MX"/>
              </w:rPr>
              <w:t xml:space="preserve"> los aspectos </w:t>
            </w:r>
            <w:r w:rsidR="00814E43" w:rsidRPr="00B52EBE">
              <w:rPr>
                <w:lang w:val="es-MX"/>
              </w:rPr>
              <w:t xml:space="preserve">políticos y prácticos, </w:t>
            </w:r>
            <w:r w:rsidRPr="00B52EBE">
              <w:rPr>
                <w:lang w:val="es-MX"/>
              </w:rPr>
              <w:t>asociado</w:t>
            </w:r>
            <w:r w:rsidR="00BA09ED" w:rsidRPr="00B52EBE">
              <w:rPr>
                <w:lang w:val="es-MX"/>
              </w:rPr>
              <w:t>s a diversa</w:t>
            </w:r>
            <w:r w:rsidR="00814E43" w:rsidRPr="00B52EBE">
              <w:rPr>
                <w:lang w:val="es-MX"/>
              </w:rPr>
              <w:t xml:space="preserve">s </w:t>
            </w:r>
            <w:r w:rsidRPr="00B52EBE">
              <w:rPr>
                <w:lang w:val="es-MX"/>
              </w:rPr>
              <w:t>formas de estudio.</w:t>
            </w:r>
          </w:p>
          <w:p w14:paraId="49E843DC" w14:textId="77777777" w:rsidR="00A73F40" w:rsidRPr="00B52EBE" w:rsidRDefault="00A73F40" w:rsidP="00C238EF">
            <w:pPr>
              <w:jc w:val="both"/>
              <w:rPr>
                <w:lang w:val="es-MX"/>
              </w:rPr>
            </w:pPr>
          </w:p>
          <w:p w14:paraId="6E802B15" w14:textId="77777777" w:rsidR="00A73F40" w:rsidRPr="00B52EBE" w:rsidRDefault="00A73F40" w:rsidP="00C238EF">
            <w:pPr>
              <w:jc w:val="both"/>
              <w:rPr>
                <w:lang w:val="es-MX"/>
              </w:rPr>
            </w:pPr>
            <w:r w:rsidRPr="00B52EBE">
              <w:rPr>
                <w:lang w:val="es-MX"/>
              </w:rPr>
              <w:t>Objetivos Específicos:</w:t>
            </w:r>
          </w:p>
          <w:p w14:paraId="4601AE81" w14:textId="77777777" w:rsidR="00A6401D" w:rsidRPr="00B52EBE" w:rsidRDefault="00A6401D" w:rsidP="004F473B">
            <w:pPr>
              <w:numPr>
                <w:ilvl w:val="0"/>
                <w:numId w:val="17"/>
              </w:numPr>
              <w:jc w:val="both"/>
              <w:rPr>
                <w:lang w:val="es-CL"/>
              </w:rPr>
            </w:pPr>
            <w:r w:rsidRPr="00B52EBE">
              <w:rPr>
                <w:lang w:val="es-MX"/>
              </w:rPr>
              <w:t xml:space="preserve">Dar a conocer y comprender  </w:t>
            </w:r>
            <w:r w:rsidR="000A390A" w:rsidRPr="00B52EBE">
              <w:rPr>
                <w:lang w:val="es-MX"/>
              </w:rPr>
              <w:t>l</w:t>
            </w:r>
            <w:r w:rsidRPr="00B52EBE">
              <w:rPr>
                <w:lang w:val="es-MX"/>
              </w:rPr>
              <w:t>os</w:t>
            </w:r>
            <w:r w:rsidR="000A390A" w:rsidRPr="00B52EBE">
              <w:rPr>
                <w:lang w:val="es-MX"/>
              </w:rPr>
              <w:t xml:space="preserve"> concepto</w:t>
            </w:r>
            <w:r w:rsidRPr="00B52EBE">
              <w:rPr>
                <w:lang w:val="es-MX"/>
              </w:rPr>
              <w:t>s</w:t>
            </w:r>
            <w:r w:rsidR="000A390A" w:rsidRPr="00B52EBE">
              <w:rPr>
                <w:lang w:val="es-MX"/>
              </w:rPr>
              <w:t xml:space="preserve"> de exclusión</w:t>
            </w:r>
            <w:r w:rsidRPr="00B52EBE">
              <w:rPr>
                <w:lang w:val="es-MX"/>
              </w:rPr>
              <w:t>.</w:t>
            </w:r>
            <w:r w:rsidR="000A390A" w:rsidRPr="00B52EBE">
              <w:rPr>
                <w:lang w:val="es-MX"/>
              </w:rPr>
              <w:t xml:space="preserve"> </w:t>
            </w:r>
          </w:p>
          <w:p w14:paraId="499057AA" w14:textId="77777777" w:rsidR="00A6401D" w:rsidRPr="00B52EBE" w:rsidRDefault="00A6401D" w:rsidP="00A6401D">
            <w:pPr>
              <w:numPr>
                <w:ilvl w:val="0"/>
                <w:numId w:val="17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 xml:space="preserve">Dar a conocer la relación entre exclusión social y </w:t>
            </w:r>
            <w:r w:rsidRPr="00B52EBE">
              <w:rPr>
                <w:lang w:val="es-MX"/>
              </w:rPr>
              <w:t>el mundo del trabajo, del empleo y  las organizaciones</w:t>
            </w:r>
            <w:r w:rsidRPr="00B52EBE">
              <w:rPr>
                <w:lang w:val="es-CL"/>
              </w:rPr>
              <w:t>.</w:t>
            </w:r>
          </w:p>
          <w:p w14:paraId="417FF591" w14:textId="77777777" w:rsidR="004F473B" w:rsidRPr="00B52EBE" w:rsidRDefault="0047260E" w:rsidP="0047260E">
            <w:pPr>
              <w:numPr>
                <w:ilvl w:val="0"/>
                <w:numId w:val="17"/>
              </w:numPr>
              <w:jc w:val="both"/>
              <w:rPr>
                <w:lang w:val="es-MX"/>
              </w:rPr>
            </w:pPr>
            <w:r w:rsidRPr="00B52EBE">
              <w:rPr>
                <w:lang w:val="es-MX"/>
              </w:rPr>
              <w:t>Reflexionar en torno a aspectos prácticos de</w:t>
            </w:r>
            <w:r w:rsidR="000013DD" w:rsidRPr="00B52EBE">
              <w:rPr>
                <w:lang w:val="es-MX"/>
              </w:rPr>
              <w:t xml:space="preserve"> la exclusión social en relaci</w:t>
            </w:r>
            <w:r w:rsidR="00F63803" w:rsidRPr="00B52EBE">
              <w:rPr>
                <w:lang w:val="es-MX"/>
              </w:rPr>
              <w:t>ón a ciertos grupos sociales y tipos de trabajos en Chile.</w:t>
            </w:r>
          </w:p>
          <w:p w14:paraId="64FC893A" w14:textId="77777777" w:rsidR="00A8349B" w:rsidRPr="00B52EBE" w:rsidRDefault="00A8349B" w:rsidP="0047260E">
            <w:pPr>
              <w:numPr>
                <w:ilvl w:val="0"/>
                <w:numId w:val="17"/>
              </w:numPr>
              <w:jc w:val="both"/>
              <w:rPr>
                <w:lang w:val="es-MX"/>
              </w:rPr>
            </w:pPr>
            <w:r w:rsidRPr="00B52EBE">
              <w:rPr>
                <w:lang w:val="es-MX"/>
              </w:rPr>
              <w:t>Promover la reflexión crítica en relación al rol del/la psicólogo/a del trabajo en torno a la exclusión en este campo de estudio.</w:t>
            </w:r>
          </w:p>
          <w:p w14:paraId="47294FD6" w14:textId="77777777" w:rsidR="00A73F40" w:rsidRPr="00B52EBE" w:rsidRDefault="00A73F40" w:rsidP="00C238EF">
            <w:pPr>
              <w:jc w:val="both"/>
              <w:rPr>
                <w:lang w:val="es-MX"/>
              </w:rPr>
            </w:pPr>
          </w:p>
        </w:tc>
      </w:tr>
    </w:tbl>
    <w:p w14:paraId="72D3E5EC" w14:textId="77777777" w:rsidR="002A0886" w:rsidRPr="00B52EBE" w:rsidRDefault="002A0886">
      <w:r w:rsidRPr="00B52EBE">
        <w:br w:type="page"/>
      </w: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7"/>
      </w:tblGrid>
      <w:tr w:rsidR="00A73F40" w:rsidRPr="00B52EBE" w14:paraId="1B3473A1" w14:textId="77777777">
        <w:tc>
          <w:tcPr>
            <w:tcW w:w="8787" w:type="dxa"/>
          </w:tcPr>
          <w:p w14:paraId="462882F3" w14:textId="77777777" w:rsidR="00A73F40" w:rsidRPr="00B52EBE" w:rsidRDefault="00A73F40" w:rsidP="00445426">
            <w:pPr>
              <w:rPr>
                <w:b/>
                <w:lang w:val="es-CL"/>
              </w:rPr>
            </w:pPr>
            <w:r w:rsidRPr="00B52EBE">
              <w:rPr>
                <w:b/>
                <w:lang w:val="es-CL"/>
              </w:rPr>
              <w:lastRenderedPageBreak/>
              <w:t>VI.- Temáticas o contenidos de la actividad curricular</w:t>
            </w:r>
          </w:p>
        </w:tc>
      </w:tr>
      <w:tr w:rsidR="00A73F40" w:rsidRPr="00B52EBE" w14:paraId="6D10CAD3" w14:textId="77777777">
        <w:tc>
          <w:tcPr>
            <w:tcW w:w="8787" w:type="dxa"/>
          </w:tcPr>
          <w:p w14:paraId="4644A8AD" w14:textId="77777777" w:rsidR="00A73F40" w:rsidRPr="00B52EBE" w:rsidRDefault="00A73F40" w:rsidP="00445426">
            <w:pPr>
              <w:rPr>
                <w:b/>
                <w:lang w:val="es-CL"/>
              </w:rPr>
            </w:pPr>
          </w:p>
          <w:p w14:paraId="5307CFBC" w14:textId="77777777" w:rsidR="00A73F40" w:rsidRPr="00B52EBE" w:rsidRDefault="00A73F40" w:rsidP="00C238EF">
            <w:pPr>
              <w:jc w:val="both"/>
              <w:rPr>
                <w:b/>
                <w:lang w:val="es-CL"/>
              </w:rPr>
            </w:pPr>
            <w:r w:rsidRPr="00B52EBE">
              <w:rPr>
                <w:b/>
                <w:lang w:val="es-CL"/>
              </w:rPr>
              <w:t xml:space="preserve">Unidad 1: </w:t>
            </w:r>
            <w:r w:rsidR="00303A66" w:rsidRPr="00B52EBE">
              <w:rPr>
                <w:b/>
                <w:lang w:val="es-CL"/>
              </w:rPr>
              <w:t>Introducción</w:t>
            </w:r>
            <w:r w:rsidR="003555B0" w:rsidRPr="00B52EBE">
              <w:rPr>
                <w:b/>
                <w:lang w:val="es-CL"/>
              </w:rPr>
              <w:t xml:space="preserve"> </w:t>
            </w:r>
          </w:p>
          <w:p w14:paraId="6DB945CC" w14:textId="77777777" w:rsidR="00F63803" w:rsidRPr="00B52EBE" w:rsidRDefault="00303A66" w:rsidP="00E53A9B">
            <w:pPr>
              <w:numPr>
                <w:ilvl w:val="0"/>
                <w:numId w:val="22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Contextualización de los procesos y transformaciones en el mundo del trabajo.</w:t>
            </w:r>
          </w:p>
          <w:p w14:paraId="77B78F87" w14:textId="77777777" w:rsidR="00F63803" w:rsidRPr="00B52EBE" w:rsidRDefault="00CD0660" w:rsidP="00E53A9B">
            <w:pPr>
              <w:numPr>
                <w:ilvl w:val="0"/>
                <w:numId w:val="22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Trabajo, empleo y organizaciones</w:t>
            </w:r>
            <w:r w:rsidR="00F63803" w:rsidRPr="00B52EBE">
              <w:rPr>
                <w:lang w:val="es-CL"/>
              </w:rPr>
              <w:t xml:space="preserve"> desde lo social. </w:t>
            </w:r>
          </w:p>
          <w:p w14:paraId="580A27F3" w14:textId="77777777" w:rsidR="00DE5EF0" w:rsidRPr="00B52EBE" w:rsidRDefault="00DE5EF0" w:rsidP="00DE5EF0">
            <w:pPr>
              <w:jc w:val="both"/>
              <w:rPr>
                <w:lang w:val="es-CL"/>
              </w:rPr>
            </w:pPr>
          </w:p>
          <w:p w14:paraId="18AB8380" w14:textId="77777777" w:rsidR="00303A66" w:rsidRPr="00B52EBE" w:rsidRDefault="00303A66" w:rsidP="00303A66">
            <w:pPr>
              <w:jc w:val="both"/>
              <w:rPr>
                <w:b/>
                <w:lang w:val="es-CL"/>
              </w:rPr>
            </w:pPr>
            <w:r w:rsidRPr="00B52EBE">
              <w:rPr>
                <w:b/>
                <w:lang w:val="es-CL"/>
              </w:rPr>
              <w:t>Unidad 2:  Exclusión Social y Trabajo</w:t>
            </w:r>
          </w:p>
          <w:p w14:paraId="06E08066" w14:textId="77777777" w:rsidR="00303A66" w:rsidRPr="00B52EBE" w:rsidRDefault="00303A66" w:rsidP="00E53A9B">
            <w:pPr>
              <w:numPr>
                <w:ilvl w:val="0"/>
                <w:numId w:val="22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 xml:space="preserve">Abordaje del </w:t>
            </w:r>
            <w:r w:rsidR="004853BB" w:rsidRPr="00B52EBE">
              <w:rPr>
                <w:lang w:val="es-CL"/>
              </w:rPr>
              <w:t>concepto</w:t>
            </w:r>
            <w:r w:rsidRPr="00B52EBE">
              <w:rPr>
                <w:lang w:val="es-CL"/>
              </w:rPr>
              <w:t xml:space="preserve"> de exclusión social desde una mirada interdisciplinar</w:t>
            </w:r>
          </w:p>
          <w:p w14:paraId="6DAA73B0" w14:textId="77777777" w:rsidR="00303A66" w:rsidRPr="00B52EBE" w:rsidRDefault="00303A66" w:rsidP="00E53A9B">
            <w:pPr>
              <w:numPr>
                <w:ilvl w:val="0"/>
                <w:numId w:val="22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 xml:space="preserve">Exclusión </w:t>
            </w:r>
            <w:r w:rsidR="004853BB" w:rsidRPr="00B52EBE">
              <w:rPr>
                <w:lang w:val="es-CL"/>
              </w:rPr>
              <w:t>social asociada</w:t>
            </w:r>
            <w:r w:rsidRPr="00B52EBE">
              <w:rPr>
                <w:lang w:val="es-CL"/>
              </w:rPr>
              <w:t xml:space="preserve"> al mundo del trabajo y el empleo.</w:t>
            </w:r>
          </w:p>
          <w:p w14:paraId="3F250E57" w14:textId="77777777" w:rsidR="00303A66" w:rsidRPr="00B52EBE" w:rsidRDefault="00303A66" w:rsidP="00AE105E">
            <w:pPr>
              <w:jc w:val="both"/>
              <w:rPr>
                <w:b/>
                <w:lang w:val="es-CL"/>
              </w:rPr>
            </w:pPr>
          </w:p>
          <w:p w14:paraId="0BA3EC8F" w14:textId="77777777" w:rsidR="00AE105E" w:rsidRPr="00B52EBE" w:rsidRDefault="00F730B1" w:rsidP="00AE105E">
            <w:pPr>
              <w:jc w:val="both"/>
              <w:rPr>
                <w:b/>
                <w:lang w:val="es-CL"/>
              </w:rPr>
            </w:pPr>
            <w:r w:rsidRPr="00B52EBE">
              <w:rPr>
                <w:b/>
                <w:lang w:val="es-CL"/>
              </w:rPr>
              <w:t>Unida</w:t>
            </w:r>
            <w:r w:rsidR="0043092E" w:rsidRPr="00B52EBE">
              <w:rPr>
                <w:b/>
                <w:lang w:val="es-CL"/>
              </w:rPr>
              <w:t xml:space="preserve">d </w:t>
            </w:r>
            <w:r w:rsidR="00303A66" w:rsidRPr="00B52EBE">
              <w:rPr>
                <w:b/>
                <w:lang w:val="es-CL"/>
              </w:rPr>
              <w:t>3</w:t>
            </w:r>
            <w:r w:rsidRPr="00B52EBE">
              <w:rPr>
                <w:b/>
                <w:lang w:val="es-CL"/>
              </w:rPr>
              <w:t xml:space="preserve">: </w:t>
            </w:r>
            <w:r w:rsidR="00581E96" w:rsidRPr="00B52EBE">
              <w:rPr>
                <w:b/>
                <w:lang w:val="es-CL"/>
              </w:rPr>
              <w:t>Aspectos sociales</w:t>
            </w:r>
          </w:p>
          <w:p w14:paraId="2AB6F255" w14:textId="77777777" w:rsidR="0008517D" w:rsidRPr="00B52EBE" w:rsidRDefault="0008517D" w:rsidP="0008517D">
            <w:pPr>
              <w:numPr>
                <w:ilvl w:val="0"/>
                <w:numId w:val="22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 xml:space="preserve">Tipos de trabajo y exclusión social </w:t>
            </w:r>
          </w:p>
          <w:p w14:paraId="477B6C30" w14:textId="77777777" w:rsidR="004907FF" w:rsidRPr="00B52EBE" w:rsidRDefault="004907FF" w:rsidP="00E53A9B">
            <w:pPr>
              <w:numPr>
                <w:ilvl w:val="0"/>
                <w:numId w:val="22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Grupos sociales y exclusión social</w:t>
            </w:r>
          </w:p>
          <w:p w14:paraId="64F247F3" w14:textId="77777777" w:rsidR="00014445" w:rsidRPr="00B52EBE" w:rsidRDefault="00014445" w:rsidP="00E53A9B">
            <w:pPr>
              <w:numPr>
                <w:ilvl w:val="0"/>
                <w:numId w:val="22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 xml:space="preserve">Pobreza </w:t>
            </w:r>
            <w:r w:rsidR="00CC4A27" w:rsidRPr="00B52EBE">
              <w:rPr>
                <w:lang w:val="es-CL"/>
              </w:rPr>
              <w:t>y desempleo</w:t>
            </w:r>
          </w:p>
          <w:p w14:paraId="3DBF1F4D" w14:textId="77777777" w:rsidR="0080716E" w:rsidRPr="00B52EBE" w:rsidRDefault="0080716E" w:rsidP="00E53A9B">
            <w:pPr>
              <w:numPr>
                <w:ilvl w:val="0"/>
                <w:numId w:val="22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Historia de las reformas laborales en Chile</w:t>
            </w:r>
          </w:p>
          <w:p w14:paraId="6820A7A2" w14:textId="77777777" w:rsidR="00011CD0" w:rsidRPr="00B52EBE" w:rsidRDefault="00011CD0" w:rsidP="00E53A9B">
            <w:pPr>
              <w:numPr>
                <w:ilvl w:val="0"/>
                <w:numId w:val="22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Subcontratación y flexibilidad laboral</w:t>
            </w:r>
          </w:p>
          <w:p w14:paraId="47CBE9D0" w14:textId="77777777" w:rsidR="004907FF" w:rsidRPr="00B52EBE" w:rsidRDefault="004907FF" w:rsidP="00E53A9B">
            <w:pPr>
              <w:numPr>
                <w:ilvl w:val="0"/>
                <w:numId w:val="22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Tercera edad y factores asociados al trabajo</w:t>
            </w:r>
          </w:p>
          <w:p w14:paraId="74D5A2FB" w14:textId="77777777" w:rsidR="004907FF" w:rsidRPr="00B52EBE" w:rsidRDefault="004907FF" w:rsidP="00E53A9B">
            <w:pPr>
              <w:numPr>
                <w:ilvl w:val="0"/>
                <w:numId w:val="22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Jóvenes y acceso al mercado laboral</w:t>
            </w:r>
          </w:p>
          <w:p w14:paraId="42DA6FE5" w14:textId="77777777" w:rsidR="004907FF" w:rsidRPr="00B52EBE" w:rsidRDefault="004907FF" w:rsidP="00E53A9B">
            <w:pPr>
              <w:numPr>
                <w:ilvl w:val="0"/>
                <w:numId w:val="22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Discapacidad y acceso al trabajo</w:t>
            </w:r>
          </w:p>
          <w:p w14:paraId="51036FA5" w14:textId="77777777" w:rsidR="00E53A9B" w:rsidRPr="00B52EBE" w:rsidRDefault="004907FF" w:rsidP="00E53A9B">
            <w:pPr>
              <w:numPr>
                <w:ilvl w:val="0"/>
                <w:numId w:val="22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Inmigrantes: trabajo y empleo</w:t>
            </w:r>
          </w:p>
          <w:p w14:paraId="0BDEE36A" w14:textId="77777777" w:rsidR="00E53A9B" w:rsidRPr="00B52EBE" w:rsidRDefault="00E53A9B" w:rsidP="00E53A9B">
            <w:pPr>
              <w:numPr>
                <w:ilvl w:val="0"/>
                <w:numId w:val="22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Trabajo doméstico y de cuid</w:t>
            </w:r>
            <w:r w:rsidR="00BD18F6" w:rsidRPr="00B52EBE">
              <w:rPr>
                <w:lang w:val="es-CL"/>
              </w:rPr>
              <w:t>ados</w:t>
            </w:r>
          </w:p>
          <w:p w14:paraId="00C6FE27" w14:textId="77777777" w:rsidR="00A73F40" w:rsidRPr="00B52EBE" w:rsidRDefault="00A73F40" w:rsidP="00011CD0">
            <w:pPr>
              <w:ind w:left="1440"/>
              <w:jc w:val="both"/>
              <w:rPr>
                <w:b/>
                <w:lang w:val="es-CL"/>
              </w:rPr>
            </w:pPr>
          </w:p>
        </w:tc>
      </w:tr>
      <w:tr w:rsidR="00A73F40" w:rsidRPr="00B52EBE" w14:paraId="52E35FFD" w14:textId="77777777">
        <w:tc>
          <w:tcPr>
            <w:tcW w:w="8787" w:type="dxa"/>
          </w:tcPr>
          <w:p w14:paraId="3841E462" w14:textId="77777777" w:rsidR="00A73F40" w:rsidRPr="00B52EBE" w:rsidRDefault="00A73F40" w:rsidP="00B80091">
            <w:pPr>
              <w:rPr>
                <w:b/>
                <w:lang w:val="es-CL"/>
              </w:rPr>
            </w:pPr>
            <w:r w:rsidRPr="00B52EBE">
              <w:rPr>
                <w:b/>
                <w:lang w:val="es-CL"/>
              </w:rPr>
              <w:t>VII.- Metodología de la actividad curricular</w:t>
            </w:r>
          </w:p>
        </w:tc>
      </w:tr>
      <w:tr w:rsidR="00A73F40" w:rsidRPr="00B52EBE" w14:paraId="268B895F" w14:textId="77777777">
        <w:tc>
          <w:tcPr>
            <w:tcW w:w="8787" w:type="dxa"/>
          </w:tcPr>
          <w:p w14:paraId="77E64553" w14:textId="06AAAB8C" w:rsidR="00A73F40" w:rsidRPr="00B52EBE" w:rsidRDefault="00A73F40" w:rsidP="00C238EF">
            <w:pPr>
              <w:tabs>
                <w:tab w:val="left" w:pos="-720"/>
              </w:tabs>
              <w:suppressAutoHyphens/>
              <w:jc w:val="both"/>
              <w:rPr>
                <w:color w:val="000000"/>
                <w:spacing w:val="-2"/>
                <w:lang w:val="es-ES_tradnl"/>
              </w:rPr>
            </w:pPr>
          </w:p>
          <w:p w14:paraId="57FE67E1" w14:textId="77777777" w:rsidR="00A73F40" w:rsidRPr="00B52EBE" w:rsidRDefault="00A73F40" w:rsidP="00C238E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 xml:space="preserve">El curso se desarrollará a través </w:t>
            </w:r>
            <w:r w:rsidR="00A17E2D" w:rsidRPr="00B52EBE">
              <w:rPr>
                <w:lang w:val="es-CL"/>
              </w:rPr>
              <w:t xml:space="preserve">de clases lectivas, con </w:t>
            </w:r>
            <w:r w:rsidR="00601B21" w:rsidRPr="00B52EBE">
              <w:rPr>
                <w:lang w:val="es-CL"/>
              </w:rPr>
              <w:t>trabajo</w:t>
            </w:r>
            <w:r w:rsidR="00A17E2D" w:rsidRPr="00B52EBE">
              <w:rPr>
                <w:lang w:val="es-CL"/>
              </w:rPr>
              <w:t>s</w:t>
            </w:r>
            <w:r w:rsidRPr="00B52EBE">
              <w:rPr>
                <w:lang w:val="es-CL"/>
              </w:rPr>
              <w:t xml:space="preserve"> grupal</w:t>
            </w:r>
            <w:r w:rsidR="00A17E2D" w:rsidRPr="00B52EBE">
              <w:rPr>
                <w:lang w:val="es-CL"/>
              </w:rPr>
              <w:t>es</w:t>
            </w:r>
            <w:r w:rsidRPr="00B52EBE">
              <w:rPr>
                <w:lang w:val="es-CL"/>
              </w:rPr>
              <w:t xml:space="preserve"> y práctico</w:t>
            </w:r>
            <w:r w:rsidR="00A17E2D" w:rsidRPr="00B52EBE">
              <w:rPr>
                <w:lang w:val="es-CL"/>
              </w:rPr>
              <w:t>s</w:t>
            </w:r>
            <w:r w:rsidRPr="00B52EBE">
              <w:rPr>
                <w:lang w:val="es-CL"/>
              </w:rPr>
              <w:t xml:space="preserve"> en cada una de las sesiones.</w:t>
            </w:r>
          </w:p>
          <w:p w14:paraId="11F3DC99" w14:textId="627E8A89" w:rsidR="006973DF" w:rsidRPr="00B52EBE" w:rsidRDefault="006973DF" w:rsidP="00C238E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  <w:r w:rsidRPr="00B52EBE">
              <w:rPr>
                <w:b/>
                <w:lang w:val="es-CL"/>
              </w:rPr>
              <w:t>ACTIVIDADES CON 100% DE ASISTENCIA:</w:t>
            </w:r>
            <w:r w:rsidR="00F14383" w:rsidRPr="00B52EBE">
              <w:rPr>
                <w:lang w:val="es-CL"/>
              </w:rPr>
              <w:t xml:space="preserve"> En el cronograma del curso se indicarán actividades de asistencia obligatoria y sus fechas correspondientes. La lista en cada una de ellas se pasará en la primera y en la segunda hora de la clase. En caso de que un estudiante se ausente en </w:t>
            </w:r>
          </w:p>
          <w:p w14:paraId="6EABB91F" w14:textId="7D17A17A" w:rsidR="00F14383" w:rsidRPr="00B52EBE" w:rsidRDefault="00B52EBE" w:rsidP="00C238E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  <w:r w:rsidRPr="00B52EBE">
              <w:rPr>
                <w:b/>
                <w:lang w:val="es-CL"/>
              </w:rPr>
              <w:t>ACTIVIDADES PRÁCTICAS EN CLASE:</w:t>
            </w:r>
            <w:r w:rsidRPr="00B52EBE">
              <w:rPr>
                <w:lang w:val="es-CL"/>
              </w:rPr>
              <w:t xml:space="preserve"> Se realizarán actividades prácticas en clase o en formato tarea para envío por U-Cursos, de carácter optativo, en donde los estudiantes podrán acumular décimas para agregar a las evaluaciones realizadas en el curso.</w:t>
            </w:r>
          </w:p>
          <w:p w14:paraId="55E3FDC6" w14:textId="77777777" w:rsidR="00A73F40" w:rsidRPr="00B52EBE" w:rsidRDefault="00A73F40" w:rsidP="00C238E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</w:p>
        </w:tc>
      </w:tr>
      <w:tr w:rsidR="00A73F40" w:rsidRPr="00B52EBE" w14:paraId="73B5CDBB" w14:textId="77777777">
        <w:tc>
          <w:tcPr>
            <w:tcW w:w="8787" w:type="dxa"/>
          </w:tcPr>
          <w:p w14:paraId="5221BF54" w14:textId="77777777" w:rsidR="00A73F40" w:rsidRPr="00B52EBE" w:rsidRDefault="00A73F40" w:rsidP="00B80091">
            <w:pPr>
              <w:rPr>
                <w:b/>
                <w:lang w:val="es-CL"/>
              </w:rPr>
            </w:pPr>
            <w:r w:rsidRPr="00B52EBE">
              <w:rPr>
                <w:b/>
                <w:lang w:val="es-CL"/>
              </w:rPr>
              <w:t>VIII.- Evaluación de la actividad curricular</w:t>
            </w:r>
          </w:p>
        </w:tc>
      </w:tr>
      <w:tr w:rsidR="00A73F40" w:rsidRPr="00B52EBE" w14:paraId="6E7716CD" w14:textId="77777777">
        <w:tc>
          <w:tcPr>
            <w:tcW w:w="8787" w:type="dxa"/>
          </w:tcPr>
          <w:p w14:paraId="20A2856F" w14:textId="7EF30169" w:rsidR="00A73F40" w:rsidRPr="00B52EBE" w:rsidRDefault="00A73F40">
            <w:pPr>
              <w:rPr>
                <w:lang w:val="es-CL"/>
              </w:rPr>
            </w:pPr>
          </w:p>
          <w:p w14:paraId="15E5A89A" w14:textId="77777777" w:rsidR="00A73F40" w:rsidRPr="00B52EBE" w:rsidRDefault="00A73F40" w:rsidP="00C238EF">
            <w:p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 xml:space="preserve">El curso se evaluará a través de </w:t>
            </w:r>
            <w:r w:rsidR="00601B21" w:rsidRPr="00B52EBE">
              <w:rPr>
                <w:lang w:val="es-CL"/>
              </w:rPr>
              <w:t xml:space="preserve">un trabajo </w:t>
            </w:r>
            <w:r w:rsidR="00A17E2D" w:rsidRPr="00B52EBE">
              <w:rPr>
                <w:lang w:val="es-CL"/>
              </w:rPr>
              <w:t>investigativo, que se dividirá en dos avances y una entrega final</w:t>
            </w:r>
            <w:r w:rsidRPr="00B52EBE">
              <w:rPr>
                <w:lang w:val="es-CL"/>
              </w:rPr>
              <w:t>.</w:t>
            </w:r>
            <w:r w:rsidR="00737350" w:rsidRPr="00B52EBE">
              <w:rPr>
                <w:lang w:val="es-CL"/>
              </w:rPr>
              <w:t xml:space="preserve"> Además de una prueba grupal.</w:t>
            </w:r>
          </w:p>
          <w:p w14:paraId="2681D50B" w14:textId="77777777" w:rsidR="00A73F40" w:rsidRPr="00B52EBE" w:rsidRDefault="00A73F40" w:rsidP="00C238EF">
            <w:p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Las correspondencias de porcentajes para cada una de estas evaluaciones son:</w:t>
            </w:r>
          </w:p>
          <w:p w14:paraId="5DD6CA35" w14:textId="77777777" w:rsidR="00A73F40" w:rsidRPr="00B52EBE" w:rsidRDefault="00A17E2D" w:rsidP="00C238EF">
            <w:p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Avance de Trabajo ……………</w:t>
            </w:r>
            <w:r w:rsidR="00B169BC" w:rsidRPr="00B52EBE">
              <w:rPr>
                <w:lang w:val="es-CL"/>
              </w:rPr>
              <w:t xml:space="preserve">....20% </w:t>
            </w:r>
          </w:p>
          <w:p w14:paraId="14182A79" w14:textId="77777777" w:rsidR="00A17E2D" w:rsidRPr="00B52EBE" w:rsidRDefault="00B169BC" w:rsidP="00C238EF">
            <w:p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Escrito Trabajo Final…………….35</w:t>
            </w:r>
            <w:r w:rsidR="00A17E2D" w:rsidRPr="00B52EBE">
              <w:rPr>
                <w:lang w:val="es-CL"/>
              </w:rPr>
              <w:t>%</w:t>
            </w:r>
          </w:p>
          <w:p w14:paraId="7E2227EA" w14:textId="77777777" w:rsidR="00A73F40" w:rsidRPr="00B52EBE" w:rsidRDefault="00B169BC" w:rsidP="00C238EF">
            <w:p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Escrito Presentacio</w:t>
            </w:r>
            <w:r w:rsidR="00A17E2D" w:rsidRPr="00B52EBE">
              <w:rPr>
                <w:lang w:val="es-CL"/>
              </w:rPr>
              <w:t>n</w:t>
            </w:r>
            <w:r w:rsidRPr="00B52EBE">
              <w:rPr>
                <w:lang w:val="es-CL"/>
              </w:rPr>
              <w:t>es</w:t>
            </w:r>
            <w:r w:rsidR="00A17E2D" w:rsidRPr="00B52EBE">
              <w:rPr>
                <w:lang w:val="es-CL"/>
              </w:rPr>
              <w:t xml:space="preserve"> Trabajo</w:t>
            </w:r>
            <w:r w:rsidRPr="00B52EBE">
              <w:rPr>
                <w:lang w:val="es-CL"/>
              </w:rPr>
              <w:t>…</w:t>
            </w:r>
            <w:r w:rsidR="004853BB" w:rsidRPr="00B52EBE">
              <w:rPr>
                <w:lang w:val="es-CL"/>
              </w:rPr>
              <w:t>..1</w:t>
            </w:r>
            <w:r w:rsidR="00A17E2D" w:rsidRPr="00B52EBE">
              <w:rPr>
                <w:lang w:val="es-CL"/>
              </w:rPr>
              <w:t>0</w:t>
            </w:r>
            <w:r w:rsidR="00A73F40" w:rsidRPr="00B52EBE">
              <w:rPr>
                <w:lang w:val="es-CL"/>
              </w:rPr>
              <w:t>%</w:t>
            </w:r>
          </w:p>
          <w:p w14:paraId="7F62328A" w14:textId="77777777" w:rsidR="004853BB" w:rsidRPr="00B52EBE" w:rsidRDefault="00B169BC" w:rsidP="00C238EF">
            <w:p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Prueba…</w:t>
            </w:r>
            <w:r w:rsidR="004853BB" w:rsidRPr="00B52EBE">
              <w:rPr>
                <w:lang w:val="es-CL"/>
              </w:rPr>
              <w:t>…………………</w:t>
            </w:r>
            <w:r w:rsidRPr="00B52EBE">
              <w:rPr>
                <w:lang w:val="es-CL"/>
              </w:rPr>
              <w:t>……….35</w:t>
            </w:r>
            <w:r w:rsidR="004853BB" w:rsidRPr="00B52EBE">
              <w:rPr>
                <w:lang w:val="es-CL"/>
              </w:rPr>
              <w:t>%</w:t>
            </w:r>
          </w:p>
          <w:p w14:paraId="7539E61E" w14:textId="77777777" w:rsidR="00B275F3" w:rsidRPr="00B52EBE" w:rsidRDefault="00B275F3" w:rsidP="00C238EF">
            <w:pPr>
              <w:jc w:val="both"/>
              <w:rPr>
                <w:lang w:val="es-CL"/>
              </w:rPr>
            </w:pPr>
          </w:p>
          <w:p w14:paraId="53986D1B" w14:textId="74500B3A" w:rsidR="006973DF" w:rsidRPr="00B52EBE" w:rsidRDefault="006973DF" w:rsidP="00B275F3">
            <w:pPr>
              <w:spacing w:before="40"/>
              <w:jc w:val="both"/>
              <w:rPr>
                <w:b/>
                <w:lang w:val="es-CL"/>
              </w:rPr>
            </w:pPr>
            <w:r w:rsidRPr="00B52EBE">
              <w:rPr>
                <w:b/>
                <w:u w:val="single"/>
                <w:lang w:val="es-CL"/>
              </w:rPr>
              <w:t>SOBRE LAS EVALUACIONES</w:t>
            </w:r>
            <w:r w:rsidRPr="00B52EBE">
              <w:rPr>
                <w:b/>
                <w:lang w:val="es-CL"/>
              </w:rPr>
              <w:t>:</w:t>
            </w:r>
          </w:p>
          <w:p w14:paraId="54AD9E92" w14:textId="61F4B8EB" w:rsidR="00D80C39" w:rsidRPr="00B52EBE" w:rsidRDefault="00D80C39" w:rsidP="00B275F3">
            <w:pPr>
              <w:spacing w:before="40"/>
              <w:jc w:val="both"/>
              <w:rPr>
                <w:lang w:val="es-CL"/>
              </w:rPr>
            </w:pPr>
            <w:r w:rsidRPr="00B52EBE">
              <w:rPr>
                <w:b/>
                <w:lang w:val="es-CL"/>
              </w:rPr>
              <w:t xml:space="preserve">REVISIÓN: </w:t>
            </w:r>
            <w:r w:rsidRPr="00B52EBE">
              <w:rPr>
                <w:lang w:val="es-CL"/>
              </w:rPr>
              <w:t xml:space="preserve">Luego de cada una de las evaluaciones, se fijará una instancia de revisión de pruebas y trabajos, en las que deberán inscribirse por U-Cursos aquellos estudiantes </w:t>
            </w:r>
            <w:r w:rsidRPr="00B52EBE">
              <w:rPr>
                <w:lang w:val="es-CL"/>
              </w:rPr>
              <w:lastRenderedPageBreak/>
              <w:t>que se encuentren interesados.</w:t>
            </w:r>
          </w:p>
          <w:p w14:paraId="04670337" w14:textId="0E9ACFCB" w:rsidR="00D80C39" w:rsidRPr="00B52EBE" w:rsidRDefault="006973DF" w:rsidP="00B275F3">
            <w:pPr>
              <w:spacing w:before="40"/>
              <w:jc w:val="both"/>
              <w:rPr>
                <w:b/>
                <w:lang w:val="es-CL"/>
              </w:rPr>
            </w:pPr>
            <w:r w:rsidRPr="00B52EBE">
              <w:rPr>
                <w:b/>
                <w:lang w:val="es-CL"/>
              </w:rPr>
              <w:t>PRUEBA RECUPERATIVA</w:t>
            </w:r>
            <w:r w:rsidR="00D80C39" w:rsidRPr="00B52EBE">
              <w:rPr>
                <w:b/>
                <w:lang w:val="es-CL"/>
              </w:rPr>
              <w:t xml:space="preserve">: </w:t>
            </w:r>
            <w:r w:rsidR="00D80C39" w:rsidRPr="00B52EBE">
              <w:rPr>
                <w:lang w:val="es-CL"/>
              </w:rPr>
              <w:t xml:space="preserve">La prueba recuperativa se rendirá según las fechas indicadas en el calendario académico de pregrado. </w:t>
            </w:r>
            <w:r w:rsidR="00D80C39" w:rsidRPr="00B52EBE">
              <w:rPr>
                <w:sz w:val="22"/>
                <w:lang w:val="es-CL"/>
              </w:rPr>
              <w:t xml:space="preserve">Para tener derecho a rendirla, debe contarse con una certificación </w:t>
            </w:r>
            <w:r w:rsidR="00B52EBE" w:rsidRPr="00B52EBE">
              <w:rPr>
                <w:sz w:val="22"/>
                <w:lang w:val="es-CL"/>
              </w:rPr>
              <w:t xml:space="preserve">previa </w:t>
            </w:r>
            <w:r w:rsidR="00D80C39" w:rsidRPr="00B52EBE">
              <w:rPr>
                <w:sz w:val="22"/>
                <w:lang w:val="es-CL"/>
              </w:rPr>
              <w:t xml:space="preserve">(certificado médico o certificado por la dirección de bienestar). </w:t>
            </w:r>
          </w:p>
          <w:p w14:paraId="64CA4C2D" w14:textId="11D63C1C" w:rsidR="006973DF" w:rsidRPr="00B52EBE" w:rsidRDefault="006973DF" w:rsidP="00B275F3">
            <w:pPr>
              <w:spacing w:before="40"/>
              <w:jc w:val="both"/>
              <w:rPr>
                <w:lang w:val="es-CL"/>
              </w:rPr>
            </w:pPr>
            <w:r w:rsidRPr="00B52EBE">
              <w:rPr>
                <w:b/>
                <w:lang w:val="es-CL"/>
              </w:rPr>
              <w:t>TRABAJO FINAL Y AVANCE</w:t>
            </w:r>
            <w:r w:rsidR="00D80C39" w:rsidRPr="00B52EBE">
              <w:rPr>
                <w:b/>
                <w:lang w:val="es-CL"/>
              </w:rPr>
              <w:t xml:space="preserve">: </w:t>
            </w:r>
            <w:r w:rsidR="00D80C39" w:rsidRPr="00B52EBE">
              <w:rPr>
                <w:lang w:val="es-CL"/>
              </w:rPr>
              <w:t>Se penará con nota 1,0, cualquier trabajo que presente contenido textual de documentos que no son de autoría de los estudiantes. Se considerará</w:t>
            </w:r>
            <w:r w:rsidR="00B52EBE" w:rsidRPr="00B52EBE">
              <w:rPr>
                <w:lang w:val="es-CL"/>
              </w:rPr>
              <w:t xml:space="preserve"> plagio</w:t>
            </w:r>
            <w:r w:rsidR="00D80C39" w:rsidRPr="00B52EBE">
              <w:rPr>
                <w:lang w:val="es-CL"/>
              </w:rPr>
              <w:t xml:space="preserve"> TODO AQUEL CONTENIDO NO ENMARCADO ENTRE COMILLAS, con su respectivo autor y número de página.</w:t>
            </w:r>
          </w:p>
          <w:p w14:paraId="3C3D4E3A" w14:textId="6AE39FF9" w:rsidR="00B52EBE" w:rsidRPr="00B52EBE" w:rsidRDefault="00B52EBE" w:rsidP="00B275F3">
            <w:pPr>
              <w:spacing w:before="40"/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No se aceptará el envío de trabajos fuera del horario estipulado. El atraso implica la penalización con nota 1,0 a le entrega.</w:t>
            </w:r>
          </w:p>
          <w:p w14:paraId="7DCFEF8A" w14:textId="6124BBAE" w:rsidR="006973DF" w:rsidRPr="00B52EBE" w:rsidRDefault="006973DF" w:rsidP="00B275F3">
            <w:pPr>
              <w:spacing w:before="40"/>
              <w:jc w:val="both"/>
              <w:rPr>
                <w:b/>
                <w:lang w:val="es-CL"/>
              </w:rPr>
            </w:pPr>
            <w:r w:rsidRPr="00B52EBE">
              <w:rPr>
                <w:b/>
                <w:lang w:val="es-CL"/>
              </w:rPr>
              <w:t>EXAMEN</w:t>
            </w:r>
            <w:r w:rsidR="00D80C39" w:rsidRPr="00B52EBE">
              <w:rPr>
                <w:b/>
                <w:lang w:val="es-CL"/>
              </w:rPr>
              <w:t xml:space="preserve">: </w:t>
            </w:r>
            <w:r w:rsidR="00D80C39" w:rsidRPr="00B52EBE">
              <w:rPr>
                <w:lang w:val="es-CL"/>
              </w:rPr>
              <w:t>La nota de eximición del examen será de un 5,5.</w:t>
            </w:r>
          </w:p>
          <w:p w14:paraId="0DA575D1" w14:textId="1BEA16F7" w:rsidR="00D80C39" w:rsidRPr="00B52EBE" w:rsidRDefault="00D80C39" w:rsidP="00B275F3">
            <w:pPr>
              <w:spacing w:before="40"/>
              <w:jc w:val="both"/>
              <w:rPr>
                <w:lang w:val="es-CL"/>
              </w:rPr>
            </w:pPr>
            <w:r w:rsidRPr="00B52EBE">
              <w:rPr>
                <w:b/>
                <w:lang w:val="es-CL"/>
              </w:rPr>
              <w:t>SOBRE LA SOLUCIÓN DE DUDAS</w:t>
            </w:r>
            <w:r w:rsidR="00767A97" w:rsidRPr="00B52EBE">
              <w:rPr>
                <w:b/>
                <w:lang w:val="es-CL"/>
              </w:rPr>
              <w:t xml:space="preserve"> O CONTROVERSIAS: </w:t>
            </w:r>
            <w:r w:rsidR="00767A97" w:rsidRPr="00B52EBE">
              <w:rPr>
                <w:lang w:val="es-CL"/>
              </w:rPr>
              <w:t xml:space="preserve">Cualquier tipo de dudas o controversias respecto de las evaluaciones y/o la cátedra, deben ser solucionadas directamente con la profesora, </w:t>
            </w:r>
            <w:r w:rsidR="00F14383" w:rsidRPr="00B52EBE">
              <w:rPr>
                <w:lang w:val="es-CL"/>
              </w:rPr>
              <w:t>y velando por el respeto mutuo. Los correos electrónicos e interacciones que muestren actitudes de violencia de cualquier tipo, no serán considerados para su resolución.</w:t>
            </w:r>
          </w:p>
          <w:p w14:paraId="2D6DF2FE" w14:textId="77777777" w:rsidR="00B275F3" w:rsidRPr="00B52EBE" w:rsidRDefault="00B275F3" w:rsidP="00B275F3">
            <w:pPr>
              <w:spacing w:before="40"/>
              <w:jc w:val="both"/>
              <w:rPr>
                <w:sz w:val="22"/>
                <w:lang w:val="es-CL"/>
              </w:rPr>
            </w:pPr>
          </w:p>
          <w:p w14:paraId="0898F2EA" w14:textId="77777777" w:rsidR="00A73F40" w:rsidRPr="00B52EBE" w:rsidRDefault="00B275F3" w:rsidP="00F14383">
            <w:pPr>
              <w:spacing w:before="40"/>
              <w:jc w:val="both"/>
              <w:rPr>
                <w:sz w:val="22"/>
                <w:lang w:val="es-CL"/>
              </w:rPr>
            </w:pPr>
            <w:r w:rsidRPr="00B52EBE">
              <w:rPr>
                <w:sz w:val="22"/>
                <w:lang w:val="es-CL"/>
              </w:rPr>
              <w:t>Cualquier cambio en las fechas de las evaluaciones será comunicado por U-Cursos.</w:t>
            </w:r>
          </w:p>
          <w:p w14:paraId="36D6EE0C" w14:textId="7E7FD19A" w:rsidR="00F14383" w:rsidRPr="00B52EBE" w:rsidRDefault="00F14383" w:rsidP="00F14383">
            <w:pPr>
              <w:spacing w:before="40"/>
              <w:jc w:val="both"/>
              <w:rPr>
                <w:sz w:val="22"/>
                <w:lang w:val="es-CL"/>
              </w:rPr>
            </w:pPr>
          </w:p>
        </w:tc>
      </w:tr>
    </w:tbl>
    <w:p w14:paraId="69B2AB82" w14:textId="77777777" w:rsidR="003C39B6" w:rsidRPr="00B52EBE" w:rsidRDefault="003C39B6"/>
    <w:p w14:paraId="066A8FF1" w14:textId="77777777" w:rsidR="00B23BA0" w:rsidRPr="00B52EBE" w:rsidRDefault="003C39B6" w:rsidP="00B23BA0">
      <w:pPr>
        <w:rPr>
          <w:b/>
          <w:lang w:val="es-CL"/>
        </w:rPr>
      </w:pPr>
      <w:r w:rsidRPr="00B52EBE">
        <w:br w:type="page"/>
      </w:r>
    </w:p>
    <w:tbl>
      <w:tblPr>
        <w:tblW w:w="92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9"/>
      </w:tblGrid>
      <w:tr w:rsidR="00A73F40" w:rsidRPr="00B52EBE" w14:paraId="231B1A8D" w14:textId="77777777" w:rsidTr="00D93BD5">
        <w:tc>
          <w:tcPr>
            <w:tcW w:w="9219" w:type="dxa"/>
          </w:tcPr>
          <w:p w14:paraId="4120D1BD" w14:textId="61FCACE9" w:rsidR="00A73F40" w:rsidRPr="00B52EBE" w:rsidRDefault="00A73F40" w:rsidP="00FD613E">
            <w:pPr>
              <w:rPr>
                <w:b/>
                <w:lang w:val="es-CL"/>
              </w:rPr>
            </w:pPr>
            <w:r w:rsidRPr="00B52EBE">
              <w:rPr>
                <w:b/>
                <w:lang w:val="es-CL"/>
              </w:rPr>
              <w:lastRenderedPageBreak/>
              <w:t>X.- Bibliografía básica y obligatoria de la actividad curricular</w:t>
            </w:r>
            <w:r w:rsidR="002E7701">
              <w:rPr>
                <w:b/>
                <w:lang w:val="es-CL"/>
              </w:rPr>
              <w:t xml:space="preserve"> (Toda la </w:t>
            </w:r>
            <w:proofErr w:type="spellStart"/>
            <w:r w:rsidR="002E7701">
              <w:rPr>
                <w:b/>
                <w:lang w:val="es-CL"/>
              </w:rPr>
              <w:t>bibliogafía</w:t>
            </w:r>
            <w:proofErr w:type="spellEnd"/>
            <w:r w:rsidR="002E7701">
              <w:rPr>
                <w:b/>
                <w:lang w:val="es-CL"/>
              </w:rPr>
              <w:t xml:space="preserve"> está en formato digital)</w:t>
            </w:r>
          </w:p>
        </w:tc>
      </w:tr>
      <w:tr w:rsidR="00A73F40" w:rsidRPr="00B52EBE" w14:paraId="0DBBD7FF" w14:textId="77777777" w:rsidTr="00D93BD5">
        <w:tc>
          <w:tcPr>
            <w:tcW w:w="9219" w:type="dxa"/>
          </w:tcPr>
          <w:p w14:paraId="61D6535C" w14:textId="77777777" w:rsidR="00AC4890" w:rsidRPr="00B52EBE" w:rsidRDefault="00AC4890" w:rsidP="00AC4890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r w:rsidRPr="00B52EBE">
              <w:t xml:space="preserve">Aguilar, O., Pérez, P., Ananías, R., Mora, C., &amp; Blanco, O. (2016). Intersección entre la clase y el género y su efecto sobre la calidad del empleo en Chile. </w:t>
            </w:r>
            <w:r w:rsidRPr="00B52EBE">
              <w:rPr>
                <w:i/>
              </w:rPr>
              <w:t>Revista de la CEPAL</w:t>
            </w:r>
            <w:r w:rsidRPr="00B52EBE">
              <w:t>, 120, 141-161.</w:t>
            </w:r>
          </w:p>
          <w:p w14:paraId="7648DCD7" w14:textId="77777777" w:rsidR="00742617" w:rsidRPr="00B52EBE" w:rsidRDefault="00742617" w:rsidP="00742617">
            <w:pPr>
              <w:numPr>
                <w:ilvl w:val="0"/>
                <w:numId w:val="18"/>
              </w:numPr>
              <w:jc w:val="both"/>
              <w:rPr>
                <w:sz w:val="32"/>
                <w:lang w:val="es-CL"/>
              </w:rPr>
            </w:pPr>
            <w:r w:rsidRPr="00B52EBE">
              <w:rPr>
                <w:color w:val="000000"/>
                <w:szCs w:val="20"/>
                <w:shd w:val="clear" w:color="auto" w:fill="FFFFFF"/>
              </w:rPr>
              <w:t xml:space="preserve">Espinoza, V., </w:t>
            </w:r>
            <w:proofErr w:type="spellStart"/>
            <w:r w:rsidRPr="00B52EBE">
              <w:rPr>
                <w:color w:val="000000"/>
                <w:szCs w:val="20"/>
                <w:shd w:val="clear" w:color="auto" w:fill="FFFFFF"/>
              </w:rPr>
              <w:t>Barozet</w:t>
            </w:r>
            <w:proofErr w:type="spellEnd"/>
            <w:r w:rsidRPr="00B52EBE">
              <w:rPr>
                <w:color w:val="000000"/>
                <w:szCs w:val="20"/>
                <w:shd w:val="clear" w:color="auto" w:fill="FFFFFF"/>
              </w:rPr>
              <w:t>, E., &amp; Méndez, M. L. (2013). Estratificación y movilidad social bajo un modelo</w:t>
            </w:r>
            <w:r w:rsidRPr="00B52EBE">
              <w:rPr>
                <w:rStyle w:val="apple-converted-space"/>
                <w:color w:val="000000"/>
                <w:szCs w:val="20"/>
                <w:shd w:val="clear" w:color="auto" w:fill="FFFFFF"/>
              </w:rPr>
              <w:t> </w:t>
            </w:r>
            <w:r w:rsidRPr="00B52EBE">
              <w:rPr>
                <w:color w:val="000000"/>
                <w:szCs w:val="20"/>
                <w:shd w:val="clear" w:color="auto" w:fill="FFFFFF"/>
              </w:rPr>
              <w:t>neoliberal: El caso de Chile.</w:t>
            </w:r>
            <w:r w:rsidRPr="00B52EBE">
              <w:rPr>
                <w:rStyle w:val="apple-converted-space"/>
                <w:color w:val="000000"/>
                <w:szCs w:val="20"/>
                <w:shd w:val="clear" w:color="auto" w:fill="FFFFFF"/>
              </w:rPr>
              <w:t> </w:t>
            </w:r>
            <w:r w:rsidRPr="00B52EBE">
              <w:rPr>
                <w:i/>
                <w:iCs/>
                <w:color w:val="000000"/>
                <w:szCs w:val="20"/>
                <w:shd w:val="clear" w:color="auto" w:fill="FFFFFF"/>
              </w:rPr>
              <w:t xml:space="preserve">Revista </w:t>
            </w:r>
            <w:proofErr w:type="spellStart"/>
            <w:r w:rsidRPr="00B52EBE">
              <w:rPr>
                <w:i/>
                <w:iCs/>
                <w:color w:val="000000"/>
                <w:szCs w:val="20"/>
                <w:shd w:val="clear" w:color="auto" w:fill="FFFFFF"/>
              </w:rPr>
              <w:t>Lavboratorio</w:t>
            </w:r>
            <w:proofErr w:type="spellEnd"/>
            <w:r w:rsidRPr="00B52EBE">
              <w:rPr>
                <w:i/>
                <w:iCs/>
                <w:color w:val="000000"/>
                <w:szCs w:val="20"/>
                <w:shd w:val="clear" w:color="auto" w:fill="FFFFFF"/>
              </w:rPr>
              <w:t>,</w:t>
            </w:r>
            <w:r w:rsidRPr="00B52EBE">
              <w:rPr>
                <w:rStyle w:val="apple-converted-space"/>
                <w:color w:val="000000"/>
                <w:szCs w:val="20"/>
                <w:shd w:val="clear" w:color="auto" w:fill="FFFFFF"/>
              </w:rPr>
              <w:t> </w:t>
            </w:r>
            <w:r w:rsidRPr="00B52EBE">
              <w:rPr>
                <w:color w:val="000000"/>
                <w:szCs w:val="20"/>
                <w:shd w:val="clear" w:color="auto" w:fill="FFFFFF"/>
              </w:rPr>
              <w:t>14(25).</w:t>
            </w:r>
          </w:p>
          <w:p w14:paraId="644D1DF0" w14:textId="77777777" w:rsidR="0064483A" w:rsidRPr="00B52EBE" w:rsidRDefault="00EA610E" w:rsidP="0064483A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 xml:space="preserve">Ferreira, M. (2008). La construcción social de la discapacidad. </w:t>
            </w:r>
            <w:r w:rsidRPr="00B52EBE">
              <w:rPr>
                <w:i/>
                <w:lang w:val="es-CL"/>
              </w:rPr>
              <w:t>Nómadas</w:t>
            </w:r>
            <w:r w:rsidRPr="00B52EBE">
              <w:rPr>
                <w:lang w:val="es-CL"/>
              </w:rPr>
              <w:t>, 17.</w:t>
            </w:r>
          </w:p>
          <w:p w14:paraId="7D826783" w14:textId="77777777" w:rsidR="0064483A" w:rsidRPr="00B52EBE" w:rsidRDefault="0064483A" w:rsidP="0064483A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Gómez</w:t>
            </w:r>
            <w:r w:rsidRPr="00B52EBE">
              <w:rPr>
                <w:color w:val="000000"/>
                <w:lang w:val="es-CL" w:eastAsia="es-CL"/>
              </w:rPr>
              <w:t xml:space="preserve">, C. (2014). Trabajo y flexibilidad laboral en el Estado chileno: Experiencias de mujeres a la luz del feminismo liberal. </w:t>
            </w:r>
            <w:proofErr w:type="spellStart"/>
            <w:r w:rsidRPr="00B52EBE">
              <w:rPr>
                <w:i/>
                <w:iCs/>
                <w:color w:val="000000"/>
                <w:lang w:val="es-CL" w:eastAsia="es-CL"/>
              </w:rPr>
              <w:t>Psicoperspectivas</w:t>
            </w:r>
            <w:proofErr w:type="spellEnd"/>
            <w:r w:rsidRPr="00B52EBE">
              <w:rPr>
                <w:i/>
                <w:iCs/>
                <w:color w:val="000000"/>
                <w:lang w:val="es-CL" w:eastAsia="es-CL"/>
              </w:rPr>
              <w:t>, 13</w:t>
            </w:r>
            <w:r w:rsidRPr="00B52EBE">
              <w:rPr>
                <w:color w:val="000000"/>
                <w:lang w:val="es-CL" w:eastAsia="es-CL"/>
              </w:rPr>
              <w:t>(3), 41-51.</w:t>
            </w:r>
          </w:p>
          <w:p w14:paraId="0EC9F8F1" w14:textId="77777777" w:rsidR="00396D16" w:rsidRPr="00B52EBE" w:rsidRDefault="00396D16" w:rsidP="00396D16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r w:rsidRPr="00B52EBE">
              <w:t xml:space="preserve">Gómez-Rubio, C., Zavala-Villalón, G., Ganga-León, C., Rojas, W., Álvarez R., &amp; Salas, S. (2016). Jubilación en Chile: Vivencias y percepciones de mujeres jubiladas por el sistema privado de pensiones. </w:t>
            </w:r>
            <w:proofErr w:type="spellStart"/>
            <w:r w:rsidRPr="00B52EBE">
              <w:rPr>
                <w:i/>
              </w:rPr>
              <w:t>Psicoperspectivas</w:t>
            </w:r>
            <w:proofErr w:type="spellEnd"/>
            <w:r w:rsidRPr="00B52EBE">
              <w:t>, 15</w:t>
            </w:r>
            <w:r w:rsidRPr="00B52EBE">
              <w:rPr>
                <w:i/>
              </w:rPr>
              <w:t>(3)</w:t>
            </w:r>
            <w:r w:rsidRPr="00B52EBE">
              <w:t>, 112-122.</w:t>
            </w:r>
            <w:r w:rsidRPr="00B52EBE">
              <w:rPr>
                <w:lang w:val="es-CL"/>
              </w:rPr>
              <w:t xml:space="preserve"> </w:t>
            </w:r>
          </w:p>
          <w:p w14:paraId="755FDBD6" w14:textId="77777777" w:rsidR="00396D16" w:rsidRPr="00B52EBE" w:rsidRDefault="00396D16" w:rsidP="00396D16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proofErr w:type="spellStart"/>
            <w:r w:rsidRPr="00B52EBE">
              <w:rPr>
                <w:lang w:val="es-CL"/>
              </w:rPr>
              <w:t>Grassi</w:t>
            </w:r>
            <w:proofErr w:type="spellEnd"/>
            <w:r w:rsidRPr="00B52EBE">
              <w:rPr>
                <w:lang w:val="es-CL"/>
              </w:rPr>
              <w:t xml:space="preserve">, E. (2003). Condiciones de trabajo y exclusión social. Más allá del empleo y la </w:t>
            </w:r>
            <w:proofErr w:type="spellStart"/>
            <w:r w:rsidRPr="00B52EBE">
              <w:rPr>
                <w:lang w:val="es-CL"/>
              </w:rPr>
              <w:t>sobreviviencia</w:t>
            </w:r>
            <w:proofErr w:type="spellEnd"/>
            <w:r w:rsidRPr="00B52EBE">
              <w:rPr>
                <w:lang w:val="es-CL"/>
              </w:rPr>
              <w:t xml:space="preserve">. </w:t>
            </w:r>
            <w:proofErr w:type="spellStart"/>
            <w:r w:rsidRPr="00B52EBE">
              <w:rPr>
                <w:i/>
                <w:lang w:val="es-CL"/>
              </w:rPr>
              <w:t>Socialis</w:t>
            </w:r>
            <w:proofErr w:type="spellEnd"/>
            <w:r w:rsidRPr="00B52EBE">
              <w:rPr>
                <w:i/>
                <w:lang w:val="es-CL"/>
              </w:rPr>
              <w:t xml:space="preserve"> N° 7, Revista Latinoamericana de Política Social</w:t>
            </w:r>
            <w:r w:rsidRPr="00B52EBE">
              <w:rPr>
                <w:lang w:val="es-CL"/>
              </w:rPr>
              <w:t>. Págs. 137–142</w:t>
            </w:r>
          </w:p>
          <w:p w14:paraId="798199F9" w14:textId="77777777" w:rsidR="00AC4890" w:rsidRPr="00B52EBE" w:rsidRDefault="00396D16" w:rsidP="00396D16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r w:rsidRPr="00B52EBE">
              <w:t xml:space="preserve">Guadarrama, R., </w:t>
            </w:r>
            <w:proofErr w:type="spellStart"/>
            <w:r w:rsidRPr="00B52EBE">
              <w:t>Hualde</w:t>
            </w:r>
            <w:proofErr w:type="spellEnd"/>
            <w:r w:rsidRPr="00B52EBE">
              <w:t xml:space="preserve">, A., &amp; LÓPEZ, S. (2012). </w:t>
            </w:r>
            <w:r w:rsidRPr="00B52EBE">
              <w:rPr>
                <w:i/>
              </w:rPr>
              <w:t>Revista Mexicana de Sociología</w:t>
            </w:r>
            <w:r w:rsidRPr="00B52EBE">
              <w:t>, 74(2), 213-243.</w:t>
            </w:r>
          </w:p>
          <w:p w14:paraId="7BFCE1C2" w14:textId="77777777" w:rsidR="00BC59AD" w:rsidRPr="00B52EBE" w:rsidRDefault="00BC59AD" w:rsidP="00855184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r w:rsidRPr="00B52EBE">
              <w:t xml:space="preserve">Pulido-Martínez, H. (2007). Produciendo trabajadores modernos: conocimiento psicológico y el mundo del trabajo en el sur. </w:t>
            </w:r>
            <w:r w:rsidRPr="00B52EBE">
              <w:rPr>
                <w:i/>
              </w:rPr>
              <w:t xml:space="preserve">Univ. </w:t>
            </w:r>
            <w:proofErr w:type="spellStart"/>
            <w:r w:rsidRPr="00B52EBE">
              <w:rPr>
                <w:i/>
              </w:rPr>
              <w:t>Psychol</w:t>
            </w:r>
            <w:proofErr w:type="spellEnd"/>
            <w:r w:rsidRPr="00B52EBE">
              <w:rPr>
                <w:i/>
              </w:rPr>
              <w:t>.</w:t>
            </w:r>
            <w:r w:rsidRPr="00B52EBE">
              <w:t>, 6</w:t>
            </w:r>
            <w:r w:rsidRPr="00B52EBE">
              <w:rPr>
                <w:i/>
              </w:rPr>
              <w:t>(1)</w:t>
            </w:r>
            <w:r w:rsidRPr="00B52EBE">
              <w:t>, 27-37.</w:t>
            </w:r>
          </w:p>
          <w:p w14:paraId="2F6DDCDE" w14:textId="77777777" w:rsidR="00396D16" w:rsidRPr="00B52EBE" w:rsidRDefault="00396D16" w:rsidP="00396D16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 xml:space="preserve">Soto, A., &amp; Gaete, T. (2013). </w:t>
            </w:r>
            <w:r w:rsidRPr="00B52EBE">
              <w:t xml:space="preserve">Tensiones en la construcción </w:t>
            </w:r>
            <w:proofErr w:type="spellStart"/>
            <w:r w:rsidRPr="00B52EBE">
              <w:t>identitaria</w:t>
            </w:r>
            <w:proofErr w:type="spellEnd"/>
            <w:r w:rsidRPr="00B52EBE">
              <w:t xml:space="preserve"> individualizada en el trabajo flexible. </w:t>
            </w:r>
            <w:r w:rsidRPr="00B52EBE">
              <w:rPr>
                <w:i/>
              </w:rPr>
              <w:t xml:space="preserve">Univ. </w:t>
            </w:r>
            <w:proofErr w:type="spellStart"/>
            <w:r w:rsidRPr="00B52EBE">
              <w:rPr>
                <w:i/>
              </w:rPr>
              <w:t>Psychol</w:t>
            </w:r>
            <w:proofErr w:type="spellEnd"/>
            <w:r w:rsidRPr="00B52EBE">
              <w:t>, 12</w:t>
            </w:r>
            <w:r w:rsidRPr="00B52EBE">
              <w:rPr>
                <w:i/>
              </w:rPr>
              <w:t>(4)</w:t>
            </w:r>
            <w:r w:rsidRPr="00B52EBE">
              <w:t>, 1167-1180.</w:t>
            </w:r>
          </w:p>
          <w:p w14:paraId="24BF0133" w14:textId="77777777" w:rsidR="00396D16" w:rsidRPr="00B52EBE" w:rsidRDefault="00396D16" w:rsidP="00396D16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proofErr w:type="spellStart"/>
            <w:r w:rsidRPr="00B52EBE">
              <w:t>Stecher</w:t>
            </w:r>
            <w:proofErr w:type="spellEnd"/>
            <w:r w:rsidRPr="00B52EBE">
              <w:t xml:space="preserve">, A. (2012). Perfiles </w:t>
            </w:r>
            <w:proofErr w:type="spellStart"/>
            <w:r w:rsidRPr="00B52EBE">
              <w:t>identitarios</w:t>
            </w:r>
            <w:proofErr w:type="spellEnd"/>
            <w:r w:rsidRPr="00B52EBE">
              <w:t xml:space="preserve"> de trabajadores de grandes empresas del </w:t>
            </w:r>
            <w:proofErr w:type="spellStart"/>
            <w:r w:rsidRPr="00B52EBE">
              <w:t>retail</w:t>
            </w:r>
            <w:proofErr w:type="spellEnd"/>
            <w:r w:rsidRPr="00B52EBE">
              <w:t xml:space="preserve"> en Santiago de Chile: aportes psicosociales a la comprensión de las identidades laborales. </w:t>
            </w:r>
            <w:r w:rsidRPr="00B52EBE">
              <w:rPr>
                <w:i/>
              </w:rPr>
              <w:t>PSYKHE</w:t>
            </w:r>
            <w:r w:rsidRPr="00B52EBE">
              <w:t>, 21</w:t>
            </w:r>
            <w:r w:rsidRPr="00B52EBE">
              <w:rPr>
                <w:i/>
              </w:rPr>
              <w:t>(2)</w:t>
            </w:r>
            <w:r w:rsidRPr="00B52EBE">
              <w:t>, 9-20.</w:t>
            </w:r>
          </w:p>
          <w:p w14:paraId="4E9DBF1E" w14:textId="77777777" w:rsidR="00765480" w:rsidRPr="00B52EBE" w:rsidRDefault="00396D16" w:rsidP="00AC4890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proofErr w:type="spellStart"/>
            <w:r w:rsidRPr="00B52EBE">
              <w:rPr>
                <w:lang w:val="es-CL"/>
              </w:rPr>
              <w:t>Tedesco</w:t>
            </w:r>
            <w:proofErr w:type="spellEnd"/>
            <w:r w:rsidRPr="00B52EBE">
              <w:rPr>
                <w:lang w:val="es-CL"/>
              </w:rPr>
              <w:t>, J.C.</w:t>
            </w:r>
            <w:r w:rsidR="00213154" w:rsidRPr="00B52EBE">
              <w:rPr>
                <w:lang w:val="es-CL"/>
              </w:rPr>
              <w:t xml:space="preserve"> (1998).</w:t>
            </w:r>
            <w:r w:rsidRPr="00B52EBE">
              <w:rPr>
                <w:lang w:val="es-CL"/>
              </w:rPr>
              <w:t xml:space="preserve"> </w:t>
            </w:r>
            <w:r w:rsidRPr="00B52EBE">
              <w:rPr>
                <w:i/>
                <w:lang w:val="es-CL"/>
              </w:rPr>
              <w:t>Los fenómenos de segregación y exclusión social en la sociedad del conocimiento y de la información</w:t>
            </w:r>
            <w:r w:rsidR="00213154" w:rsidRPr="00B52EBE">
              <w:rPr>
                <w:lang w:val="es-CL"/>
              </w:rPr>
              <w:t>. III Congreso Estatal de Educación Social. Madrid: FEAPES.</w:t>
            </w:r>
          </w:p>
          <w:p w14:paraId="14B9C794" w14:textId="77777777" w:rsidR="00AC4890" w:rsidRPr="00B52EBE" w:rsidRDefault="00AC4890" w:rsidP="00AC4890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 xml:space="preserve">Urbano, C., &amp; </w:t>
            </w:r>
            <w:proofErr w:type="spellStart"/>
            <w:r w:rsidRPr="00B52EBE">
              <w:rPr>
                <w:lang w:val="es-CL"/>
              </w:rPr>
              <w:t>Yuni</w:t>
            </w:r>
            <w:proofErr w:type="spellEnd"/>
            <w:r w:rsidRPr="00B52EBE">
              <w:rPr>
                <w:lang w:val="es-CL"/>
              </w:rPr>
              <w:t xml:space="preserve">, J. (2013). </w:t>
            </w:r>
            <w:r w:rsidRPr="00B52EBE">
              <w:t xml:space="preserve">Envejecimiento activo y dispositivos socio-culturales ¿Una nueva forma de normativizar los modos de envejecer? </w:t>
            </w:r>
            <w:r w:rsidRPr="00B52EBE">
              <w:rPr>
                <w:i/>
              </w:rPr>
              <w:t>Humanas</w:t>
            </w:r>
            <w:r w:rsidRPr="00B52EBE">
              <w:t>, 21</w:t>
            </w:r>
            <w:r w:rsidRPr="00B52EBE">
              <w:rPr>
                <w:i/>
              </w:rPr>
              <w:t>(2)</w:t>
            </w:r>
            <w:r w:rsidRPr="00B52EBE">
              <w:t>, 259-270.</w:t>
            </w:r>
          </w:p>
          <w:p w14:paraId="362A3EE6" w14:textId="77777777" w:rsidR="00B37C90" w:rsidRPr="00B52EBE" w:rsidRDefault="00B37C90" w:rsidP="00581772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</w:p>
        </w:tc>
      </w:tr>
      <w:tr w:rsidR="00A73F40" w:rsidRPr="00B52EBE" w14:paraId="6BE48B4C" w14:textId="77777777" w:rsidTr="00D93BD5">
        <w:tc>
          <w:tcPr>
            <w:tcW w:w="9219" w:type="dxa"/>
          </w:tcPr>
          <w:p w14:paraId="7A5A0E53" w14:textId="77777777" w:rsidR="00A73F40" w:rsidRPr="00B52EBE" w:rsidRDefault="00A73F40" w:rsidP="00B80091">
            <w:pPr>
              <w:rPr>
                <w:b/>
                <w:lang w:val="es-CL"/>
              </w:rPr>
            </w:pPr>
            <w:r w:rsidRPr="00B52EBE">
              <w:rPr>
                <w:b/>
                <w:lang w:val="es-CL"/>
              </w:rPr>
              <w:t>X.- Bibliografía complementaria</w:t>
            </w:r>
          </w:p>
        </w:tc>
      </w:tr>
      <w:tr w:rsidR="00A73F40" w:rsidRPr="00B52EBE" w14:paraId="2431E1B4" w14:textId="77777777" w:rsidTr="00FD613E">
        <w:trPr>
          <w:trHeight w:val="1811"/>
        </w:trPr>
        <w:tc>
          <w:tcPr>
            <w:tcW w:w="9219" w:type="dxa"/>
          </w:tcPr>
          <w:p w14:paraId="39C0DA45" w14:textId="77777777" w:rsidR="001624CA" w:rsidRPr="00B52EBE" w:rsidRDefault="001624CA" w:rsidP="001624CA">
            <w:pPr>
              <w:ind w:left="720"/>
              <w:jc w:val="both"/>
              <w:rPr>
                <w:lang w:val="es-CL"/>
              </w:rPr>
            </w:pPr>
          </w:p>
          <w:p w14:paraId="3682660E" w14:textId="77777777" w:rsidR="00DB1C23" w:rsidRPr="00B52EBE" w:rsidRDefault="00DB1C23" w:rsidP="00DB1C2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6"/>
              <w:jc w:val="both"/>
            </w:pPr>
            <w:r w:rsidRPr="00B52EBE">
              <w:rPr>
                <w:lang w:val="es-CL"/>
              </w:rPr>
              <w:t xml:space="preserve">Casal, J. </w:t>
            </w:r>
            <w:r w:rsidRPr="00B52EBE">
              <w:t xml:space="preserve"> (1996). Modos Emergentes de Transición a la Vida Adulta en el Umbral del Siglo XXI: Aproximación Sucesiva, Precariedad y Desestructuración. </w:t>
            </w:r>
            <w:r w:rsidRPr="00B52EBE">
              <w:rPr>
                <w:i/>
                <w:iCs/>
              </w:rPr>
              <w:t>Revista Española de Investigaciones Sociológicas</w:t>
            </w:r>
            <w:r w:rsidRPr="00B52EBE">
              <w:t>. Nº 75: 295- 316.</w:t>
            </w:r>
          </w:p>
          <w:p w14:paraId="4391EA86" w14:textId="77777777" w:rsidR="00014445" w:rsidRPr="00B52EBE" w:rsidRDefault="00014445" w:rsidP="00DA397D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proofErr w:type="spellStart"/>
            <w:r w:rsidRPr="00B52EBE">
              <w:rPr>
                <w:lang w:val="es-CL"/>
              </w:rPr>
              <w:t>C</w:t>
            </w:r>
            <w:r w:rsidR="00DA397D" w:rsidRPr="00B52EBE">
              <w:rPr>
                <w:lang w:val="es-CL"/>
              </w:rPr>
              <w:t>astel</w:t>
            </w:r>
            <w:proofErr w:type="spellEnd"/>
            <w:r w:rsidRPr="00B52EBE">
              <w:rPr>
                <w:lang w:val="es-CL"/>
              </w:rPr>
              <w:t>, R</w:t>
            </w:r>
            <w:r w:rsidR="00DA397D" w:rsidRPr="00B52EBE">
              <w:rPr>
                <w:lang w:val="es-CL"/>
              </w:rPr>
              <w:t>. (1996).</w:t>
            </w:r>
            <w:r w:rsidRPr="00B52EBE">
              <w:rPr>
                <w:lang w:val="es-CL"/>
              </w:rPr>
              <w:t xml:space="preserve"> </w:t>
            </w:r>
            <w:r w:rsidRPr="00B52EBE">
              <w:rPr>
                <w:i/>
                <w:lang w:val="es-CL"/>
              </w:rPr>
              <w:t>La metamorfosis de la cuestión social</w:t>
            </w:r>
            <w:r w:rsidRPr="00B52EBE">
              <w:rPr>
                <w:lang w:val="es-CL"/>
              </w:rPr>
              <w:t>. Paidós, Buenos Aires.</w:t>
            </w:r>
          </w:p>
          <w:p w14:paraId="4FDEDC70" w14:textId="77777777" w:rsidR="00972846" w:rsidRPr="00B52EBE" w:rsidRDefault="00956A8B" w:rsidP="00972846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proofErr w:type="spellStart"/>
            <w:r w:rsidRPr="00B52EBE">
              <w:t>Coutrot</w:t>
            </w:r>
            <w:proofErr w:type="spellEnd"/>
            <w:r w:rsidRPr="00B52EBE">
              <w:t xml:space="preserve">, T. (1999). </w:t>
            </w:r>
            <w:r w:rsidRPr="00B52EBE">
              <w:rPr>
                <w:i/>
              </w:rPr>
              <w:t>Trabajo, empleo, actividad</w:t>
            </w:r>
            <w:r w:rsidRPr="00B52EBE">
              <w:t xml:space="preserve">. </w:t>
            </w:r>
            <w:r w:rsidRPr="00B52EBE">
              <w:rPr>
                <w:lang w:val="pt-BR"/>
              </w:rPr>
              <w:t xml:space="preserve">Papéis do Trabalho do RP GT-CUT Nº 7, Rio de Janeiro: CUT. </w:t>
            </w:r>
            <w:r w:rsidRPr="00B52EBE">
              <w:rPr>
                <w:lang w:val="es-CL"/>
              </w:rPr>
              <w:t>A</w:t>
            </w:r>
            <w:proofErr w:type="spellStart"/>
            <w:r w:rsidRPr="00B52EBE">
              <w:t>rtículo</w:t>
            </w:r>
            <w:proofErr w:type="spellEnd"/>
            <w:r w:rsidRPr="00B52EBE">
              <w:t xml:space="preserve"> tomado de la versión editada por la revista Viento Sur, de octubre de 1998 en Madrid, España.</w:t>
            </w:r>
            <w:r w:rsidRPr="00B52EBE">
              <w:rPr>
                <w:lang w:val="es-CL"/>
              </w:rPr>
              <w:t xml:space="preserve"> </w:t>
            </w:r>
            <w:proofErr w:type="spellStart"/>
            <w:r w:rsidR="00DA397D" w:rsidRPr="00B52EBE">
              <w:rPr>
                <w:lang w:val="es-CL"/>
              </w:rPr>
              <w:t>Lindenboim</w:t>
            </w:r>
            <w:proofErr w:type="spellEnd"/>
            <w:r w:rsidR="00014445" w:rsidRPr="00B52EBE">
              <w:rPr>
                <w:lang w:val="es-CL"/>
              </w:rPr>
              <w:t>, J</w:t>
            </w:r>
            <w:r w:rsidR="00DA397D" w:rsidRPr="00B52EBE">
              <w:rPr>
                <w:lang w:val="es-CL"/>
              </w:rPr>
              <w:t>.;</w:t>
            </w:r>
            <w:r w:rsidR="00014445" w:rsidRPr="00B52EBE">
              <w:rPr>
                <w:lang w:val="es-CL"/>
              </w:rPr>
              <w:t xml:space="preserve"> Serino</w:t>
            </w:r>
            <w:r w:rsidR="00DA397D" w:rsidRPr="00B52EBE">
              <w:rPr>
                <w:lang w:val="es-CL"/>
              </w:rPr>
              <w:t>, L.</w:t>
            </w:r>
            <w:r w:rsidR="00014445" w:rsidRPr="00B52EBE">
              <w:rPr>
                <w:lang w:val="es-CL"/>
              </w:rPr>
              <w:t xml:space="preserve"> y González</w:t>
            </w:r>
            <w:r w:rsidR="00DA397D" w:rsidRPr="00B52EBE">
              <w:rPr>
                <w:lang w:val="es-CL"/>
              </w:rPr>
              <w:t xml:space="preserve">, M. (2000). </w:t>
            </w:r>
            <w:r w:rsidR="00014445" w:rsidRPr="00B52EBE">
              <w:rPr>
                <w:lang w:val="es-CL"/>
              </w:rPr>
              <w:t>La prec</w:t>
            </w:r>
            <w:r w:rsidR="00DA397D" w:rsidRPr="00B52EBE">
              <w:rPr>
                <w:lang w:val="es-CL"/>
              </w:rPr>
              <w:t>ariedad como forma de exclusión</w:t>
            </w:r>
            <w:r w:rsidR="00014445" w:rsidRPr="00B52EBE">
              <w:rPr>
                <w:lang w:val="es-CL"/>
              </w:rPr>
              <w:t xml:space="preserve">. </w:t>
            </w:r>
            <w:r w:rsidR="00014445" w:rsidRPr="00B52EBE">
              <w:rPr>
                <w:i/>
                <w:lang w:val="es-CL"/>
              </w:rPr>
              <w:t>En: Crisis y metamorfosis del mercado de trabajo. Parte 1, Reflexiones y diagnóstico</w:t>
            </w:r>
            <w:r w:rsidR="00014445" w:rsidRPr="00B52EBE">
              <w:rPr>
                <w:lang w:val="es-CL"/>
              </w:rPr>
              <w:t>. Cuadernos del CEPED 4, FCE-UBA.</w:t>
            </w:r>
            <w:r w:rsidR="00EA3A52" w:rsidRPr="00B52EBE">
              <w:rPr>
                <w:lang w:val="es-CL"/>
              </w:rPr>
              <w:t xml:space="preserve"> </w:t>
            </w:r>
          </w:p>
          <w:p w14:paraId="33BB92A6" w14:textId="77777777" w:rsidR="00014445" w:rsidRPr="00B52EBE" w:rsidRDefault="00EA3A52" w:rsidP="00907FA3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proofErr w:type="spellStart"/>
            <w:r w:rsidRPr="00B52EBE">
              <w:rPr>
                <w:lang w:val="es-CL"/>
              </w:rPr>
              <w:t>Brugué</w:t>
            </w:r>
            <w:proofErr w:type="spellEnd"/>
            <w:r w:rsidRPr="00B52EBE">
              <w:rPr>
                <w:lang w:val="es-CL"/>
              </w:rPr>
              <w:t xml:space="preserve">, Q.; </w:t>
            </w:r>
            <w:proofErr w:type="spellStart"/>
            <w:r w:rsidRPr="00B52EBE">
              <w:rPr>
                <w:lang w:val="es-CL"/>
              </w:rPr>
              <w:t>Gomà</w:t>
            </w:r>
            <w:proofErr w:type="spellEnd"/>
            <w:r w:rsidRPr="00B52EBE">
              <w:rPr>
                <w:lang w:val="es-CL"/>
              </w:rPr>
              <w:t xml:space="preserve">, R. y </w:t>
            </w:r>
            <w:proofErr w:type="spellStart"/>
            <w:r w:rsidRPr="00B52EBE">
              <w:rPr>
                <w:lang w:val="es-CL"/>
              </w:rPr>
              <w:t>Subirats</w:t>
            </w:r>
            <w:proofErr w:type="spellEnd"/>
            <w:r w:rsidR="00907FA3" w:rsidRPr="00B52EBE">
              <w:rPr>
                <w:lang w:val="es-CL"/>
              </w:rPr>
              <w:t>, Joan (2002)</w:t>
            </w:r>
            <w:r w:rsidRPr="00B52EBE">
              <w:rPr>
                <w:lang w:val="es-CL"/>
              </w:rPr>
              <w:t xml:space="preserve">. </w:t>
            </w:r>
            <w:r w:rsidR="00907FA3" w:rsidRPr="00B52EBE">
              <w:rPr>
                <w:lang w:val="es-CL"/>
              </w:rPr>
              <w:t>De</w:t>
            </w:r>
            <w:r w:rsidRPr="00B52EBE">
              <w:rPr>
                <w:lang w:val="es-CL"/>
              </w:rPr>
              <w:t xml:space="preserve"> </w:t>
            </w:r>
            <w:r w:rsidR="00907FA3" w:rsidRPr="00B52EBE">
              <w:rPr>
                <w:lang w:val="es-CL"/>
              </w:rPr>
              <w:t>la pobreza a la exclusión social</w:t>
            </w:r>
            <w:r w:rsidRPr="00B52EBE">
              <w:rPr>
                <w:lang w:val="es-CL"/>
              </w:rPr>
              <w:t>.</w:t>
            </w:r>
            <w:r w:rsidR="00907FA3" w:rsidRPr="00B52EBE">
              <w:rPr>
                <w:lang w:val="es-CL"/>
              </w:rPr>
              <w:t xml:space="preserve"> </w:t>
            </w:r>
            <w:r w:rsidR="00907FA3" w:rsidRPr="00B52EBE">
              <w:rPr>
                <w:i/>
                <w:lang w:val="es-CL"/>
              </w:rPr>
              <w:t>Revista</w:t>
            </w:r>
            <w:r w:rsidRPr="00B52EBE">
              <w:rPr>
                <w:i/>
                <w:lang w:val="es-CL"/>
              </w:rPr>
              <w:t xml:space="preserve"> </w:t>
            </w:r>
            <w:r w:rsidR="00907FA3" w:rsidRPr="00B52EBE">
              <w:rPr>
                <w:i/>
                <w:lang w:val="es-CL"/>
              </w:rPr>
              <w:t>Internacional de Sociología</w:t>
            </w:r>
            <w:r w:rsidRPr="00B52EBE">
              <w:rPr>
                <w:lang w:val="es-CL"/>
              </w:rPr>
              <w:t xml:space="preserve">, </w:t>
            </w:r>
            <w:r w:rsidR="00907FA3" w:rsidRPr="00B52EBE">
              <w:rPr>
                <w:lang w:val="es-CL"/>
              </w:rPr>
              <w:t xml:space="preserve">nº 33, </w:t>
            </w:r>
            <w:proofErr w:type="spellStart"/>
            <w:r w:rsidR="00907FA3" w:rsidRPr="00B52EBE">
              <w:rPr>
                <w:lang w:val="es-CL"/>
              </w:rPr>
              <w:t>sep</w:t>
            </w:r>
            <w:proofErr w:type="spellEnd"/>
            <w:r w:rsidR="00907FA3" w:rsidRPr="00B52EBE">
              <w:rPr>
                <w:lang w:val="es-CL"/>
              </w:rPr>
              <w:t>- dic.</w:t>
            </w:r>
            <w:r w:rsidRPr="00B52EBE">
              <w:rPr>
                <w:lang w:val="es-CL"/>
              </w:rPr>
              <w:t xml:space="preserve">, </w:t>
            </w:r>
            <w:r w:rsidR="00907FA3" w:rsidRPr="00B52EBE">
              <w:rPr>
                <w:lang w:val="es-CL"/>
              </w:rPr>
              <w:t>Pág</w:t>
            </w:r>
            <w:r w:rsidRPr="00B52EBE">
              <w:rPr>
                <w:lang w:val="es-CL"/>
              </w:rPr>
              <w:t>s</w:t>
            </w:r>
            <w:r w:rsidR="00907FA3" w:rsidRPr="00B52EBE">
              <w:rPr>
                <w:lang w:val="es-CL"/>
              </w:rPr>
              <w:t>. 7-45.</w:t>
            </w:r>
          </w:p>
          <w:p w14:paraId="3DF5BB9A" w14:textId="77777777" w:rsidR="00273B95" w:rsidRPr="00B52EBE" w:rsidRDefault="00D80C25" w:rsidP="00273B95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De Oliveira, O. y Ariza, M. (2000). Género, trabajo y exc</w:t>
            </w:r>
            <w:r w:rsidR="00273B95" w:rsidRPr="00B52EBE">
              <w:rPr>
                <w:lang w:val="es-CL"/>
              </w:rPr>
              <w:t xml:space="preserve">lusión social en México.  </w:t>
            </w:r>
            <w:r w:rsidR="00273B95" w:rsidRPr="00B52EBE">
              <w:rPr>
                <w:i/>
                <w:lang w:val="es-CL"/>
              </w:rPr>
              <w:t>Estudios demográficos y urbanos</w:t>
            </w:r>
            <w:r w:rsidR="00273B95" w:rsidRPr="00B52EBE">
              <w:rPr>
                <w:lang w:val="es-CL"/>
              </w:rPr>
              <w:t>, enero-abril, n° 043. P</w:t>
            </w:r>
            <w:r w:rsidRPr="00B52EBE">
              <w:rPr>
                <w:lang w:val="es-CL"/>
              </w:rPr>
              <w:t>ágs</w:t>
            </w:r>
            <w:r w:rsidR="00273B95" w:rsidRPr="00B52EBE">
              <w:rPr>
                <w:lang w:val="es-CL"/>
              </w:rPr>
              <w:t>. 11-33</w:t>
            </w:r>
            <w:r w:rsidR="00742617" w:rsidRPr="00B52EBE">
              <w:rPr>
                <w:lang w:val="es-CL"/>
              </w:rPr>
              <w:t>.</w:t>
            </w:r>
          </w:p>
          <w:p w14:paraId="172ADFDC" w14:textId="77777777" w:rsidR="00273B95" w:rsidRPr="00B52EBE" w:rsidRDefault="00972846" w:rsidP="00273B95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Sotelo, A, (</w:t>
            </w:r>
            <w:r w:rsidR="00273B95" w:rsidRPr="00B52EBE">
              <w:rPr>
                <w:lang w:val="es-CL"/>
              </w:rPr>
              <w:t>1998</w:t>
            </w:r>
            <w:r w:rsidRPr="00B52EBE">
              <w:rPr>
                <w:lang w:val="es-CL"/>
              </w:rPr>
              <w:t>)</w:t>
            </w:r>
            <w:r w:rsidR="00273B95" w:rsidRPr="00B52EBE">
              <w:rPr>
                <w:lang w:val="es-CL"/>
              </w:rPr>
              <w:t xml:space="preserve">. La precarización del trabajo: ¿premisa de la globalización? </w:t>
            </w:r>
            <w:r w:rsidR="00273B95" w:rsidRPr="00B52EBE">
              <w:rPr>
                <w:i/>
                <w:lang w:val="es-CL"/>
              </w:rPr>
              <w:t>Papeles de población</w:t>
            </w:r>
            <w:r w:rsidR="00273B95" w:rsidRPr="00B52EBE">
              <w:rPr>
                <w:lang w:val="es-CL"/>
              </w:rPr>
              <w:t>. Oct. Dic. N° 118. P</w:t>
            </w:r>
            <w:r w:rsidRPr="00B52EBE">
              <w:rPr>
                <w:lang w:val="es-CL"/>
              </w:rPr>
              <w:t>ágs</w:t>
            </w:r>
            <w:r w:rsidR="00273B95" w:rsidRPr="00B52EBE">
              <w:rPr>
                <w:lang w:val="es-CL"/>
              </w:rPr>
              <w:t>. 82-98.</w:t>
            </w:r>
          </w:p>
          <w:p w14:paraId="62DAB763" w14:textId="77777777" w:rsidR="00972846" w:rsidRPr="00B52EBE" w:rsidRDefault="00972846" w:rsidP="00972846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lastRenderedPageBreak/>
              <w:t xml:space="preserve">Iglesias, M. (2004). La prostitución en Chile: de lacra social a comercio sexual. En </w:t>
            </w:r>
            <w:r w:rsidRPr="00B52EBE">
              <w:rPr>
                <w:i/>
                <w:lang w:val="es-CL"/>
              </w:rPr>
              <w:t>La prostitución. Debate sobre el derecho a vender el cuerpo: causas de la prostitución; redes internacionales mafiosas; la prostitución infantil, etc</w:t>
            </w:r>
            <w:r w:rsidRPr="00B52EBE">
              <w:rPr>
                <w:lang w:val="es-CL"/>
              </w:rPr>
              <w:t xml:space="preserve">. Santiago: Aún creemos en los Sueños. Selección de artículos de Le Monde </w:t>
            </w:r>
            <w:proofErr w:type="spellStart"/>
            <w:r w:rsidRPr="00B52EBE">
              <w:rPr>
                <w:lang w:val="es-CL"/>
              </w:rPr>
              <w:t>Diplomatique</w:t>
            </w:r>
            <w:proofErr w:type="spellEnd"/>
            <w:r w:rsidRPr="00B52EBE">
              <w:rPr>
                <w:lang w:val="es-CL"/>
              </w:rPr>
              <w:t>.</w:t>
            </w:r>
          </w:p>
          <w:p w14:paraId="7BBA4134" w14:textId="77777777" w:rsidR="00972846" w:rsidRPr="00B52EBE" w:rsidRDefault="00972846" w:rsidP="00972846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proofErr w:type="spellStart"/>
            <w:r w:rsidRPr="00B52EBE">
              <w:rPr>
                <w:lang w:val="es-CL"/>
              </w:rPr>
              <w:t>Hopenhayn</w:t>
            </w:r>
            <w:proofErr w:type="spellEnd"/>
            <w:r w:rsidRPr="00B52EBE">
              <w:rPr>
                <w:lang w:val="es-CL"/>
              </w:rPr>
              <w:t xml:space="preserve">, M. (2004). El nuevo mundo del trabajo y los jóvenes. </w:t>
            </w:r>
            <w:proofErr w:type="spellStart"/>
            <w:r w:rsidRPr="00B52EBE">
              <w:rPr>
                <w:i/>
                <w:lang w:val="es-CL"/>
              </w:rPr>
              <w:t>JOVENes</w:t>
            </w:r>
            <w:proofErr w:type="spellEnd"/>
            <w:r w:rsidRPr="00B52EBE">
              <w:rPr>
                <w:i/>
                <w:lang w:val="es-CL"/>
              </w:rPr>
              <w:t>, Revistas de Estudios sobre Juventud</w:t>
            </w:r>
            <w:r w:rsidRPr="00B52EBE">
              <w:rPr>
                <w:lang w:val="es-CL"/>
              </w:rPr>
              <w:t>, 20, pp. 54 – 73.</w:t>
            </w:r>
          </w:p>
          <w:p w14:paraId="33646BD7" w14:textId="77777777" w:rsidR="00DA397D" w:rsidRPr="00B52EBE" w:rsidRDefault="00972846" w:rsidP="00972846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proofErr w:type="spellStart"/>
            <w:r w:rsidRPr="00B52EBE">
              <w:rPr>
                <w:lang w:val="es-CL"/>
              </w:rPr>
              <w:t>Betrisey</w:t>
            </w:r>
            <w:proofErr w:type="spellEnd"/>
            <w:r w:rsidR="00DA397D" w:rsidRPr="00B52EBE">
              <w:rPr>
                <w:lang w:val="es-CL"/>
              </w:rPr>
              <w:t>, D</w:t>
            </w:r>
            <w:r w:rsidRPr="00B52EBE">
              <w:rPr>
                <w:lang w:val="es-CL"/>
              </w:rPr>
              <w:t>. (</w:t>
            </w:r>
            <w:r w:rsidR="00DA397D" w:rsidRPr="00B52EBE">
              <w:rPr>
                <w:lang w:val="es-CL"/>
              </w:rPr>
              <w:t>2006</w:t>
            </w:r>
            <w:r w:rsidRPr="00B52EBE">
              <w:rPr>
                <w:lang w:val="es-CL"/>
              </w:rPr>
              <w:t>)</w:t>
            </w:r>
            <w:r w:rsidR="00DA397D" w:rsidRPr="00B52EBE">
              <w:rPr>
                <w:lang w:val="es-CL"/>
              </w:rPr>
              <w:t xml:space="preserve">. Trabajo, exclusión social y enfermedad. </w:t>
            </w:r>
            <w:r w:rsidR="00DA397D" w:rsidRPr="00B52EBE">
              <w:rPr>
                <w:i/>
                <w:lang w:val="es-CL"/>
              </w:rPr>
              <w:t>Sociología del</w:t>
            </w:r>
            <w:r w:rsidRPr="00B52EBE">
              <w:rPr>
                <w:i/>
                <w:lang w:val="es-CL"/>
              </w:rPr>
              <w:t xml:space="preserve"> </w:t>
            </w:r>
            <w:r w:rsidR="00DA397D" w:rsidRPr="00B52EBE">
              <w:rPr>
                <w:i/>
                <w:lang w:val="es-CL"/>
              </w:rPr>
              <w:t>trabajo</w:t>
            </w:r>
            <w:r w:rsidR="00DA397D" w:rsidRPr="00B52EBE">
              <w:rPr>
                <w:lang w:val="es-CL"/>
              </w:rPr>
              <w:t xml:space="preserve"> Nº 57. </w:t>
            </w:r>
            <w:r w:rsidRPr="00B52EBE">
              <w:rPr>
                <w:lang w:val="es-CL"/>
              </w:rPr>
              <w:t xml:space="preserve">Págs. </w:t>
            </w:r>
            <w:r w:rsidR="00DA397D" w:rsidRPr="00B52EBE">
              <w:rPr>
                <w:lang w:val="es-CL"/>
              </w:rPr>
              <w:t>31 -65</w:t>
            </w:r>
          </w:p>
          <w:p w14:paraId="2E89EC00" w14:textId="77777777" w:rsidR="00DA397D" w:rsidRPr="00B52EBE" w:rsidRDefault="00DA397D" w:rsidP="00DA397D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proofErr w:type="spellStart"/>
            <w:r w:rsidRPr="00B52EBE">
              <w:rPr>
                <w:lang w:val="es-CL"/>
              </w:rPr>
              <w:t>C</w:t>
            </w:r>
            <w:r w:rsidR="00972846" w:rsidRPr="00B52EBE">
              <w:rPr>
                <w:lang w:val="es-CL"/>
              </w:rPr>
              <w:t>astel</w:t>
            </w:r>
            <w:proofErr w:type="spellEnd"/>
            <w:r w:rsidR="00972846" w:rsidRPr="00B52EBE">
              <w:rPr>
                <w:lang w:val="es-CL"/>
              </w:rPr>
              <w:t>,</w:t>
            </w:r>
            <w:r w:rsidRPr="00B52EBE">
              <w:rPr>
                <w:lang w:val="es-CL"/>
              </w:rPr>
              <w:t xml:space="preserve"> R</w:t>
            </w:r>
            <w:r w:rsidR="00972846" w:rsidRPr="00B52EBE">
              <w:rPr>
                <w:lang w:val="es-CL"/>
              </w:rPr>
              <w:t>.</w:t>
            </w:r>
            <w:r w:rsidRPr="00B52EBE">
              <w:rPr>
                <w:lang w:val="es-CL"/>
              </w:rPr>
              <w:t xml:space="preserve"> </w:t>
            </w:r>
            <w:r w:rsidR="00972846" w:rsidRPr="00B52EBE">
              <w:rPr>
                <w:lang w:val="es-CL"/>
              </w:rPr>
              <w:t>(</w:t>
            </w:r>
            <w:r w:rsidRPr="00B52EBE">
              <w:rPr>
                <w:lang w:val="es-CL"/>
              </w:rPr>
              <w:t>1992</w:t>
            </w:r>
            <w:r w:rsidR="00972846" w:rsidRPr="00B52EBE">
              <w:rPr>
                <w:lang w:val="es-CL"/>
              </w:rPr>
              <w:t>).</w:t>
            </w:r>
            <w:r w:rsidRPr="00B52EBE">
              <w:rPr>
                <w:lang w:val="es-CL"/>
              </w:rPr>
              <w:t xml:space="preserve"> De la exclusión como estado a la vulnerabilidad como proceso. </w:t>
            </w:r>
            <w:r w:rsidRPr="00B52EBE">
              <w:rPr>
                <w:i/>
                <w:lang w:val="es-CL"/>
              </w:rPr>
              <w:t>Revista</w:t>
            </w:r>
            <w:r w:rsidR="00972846" w:rsidRPr="00B52EBE">
              <w:rPr>
                <w:i/>
                <w:lang w:val="es-CL"/>
              </w:rPr>
              <w:t xml:space="preserve"> </w:t>
            </w:r>
            <w:r w:rsidRPr="00B52EBE">
              <w:rPr>
                <w:i/>
                <w:lang w:val="es-CL"/>
              </w:rPr>
              <w:t>Archipiélago</w:t>
            </w:r>
            <w:r w:rsidR="00972846" w:rsidRPr="00B52EBE">
              <w:rPr>
                <w:lang w:val="es-CL"/>
              </w:rPr>
              <w:t>,</w:t>
            </w:r>
            <w:r w:rsidRPr="00B52EBE">
              <w:rPr>
                <w:lang w:val="es-CL"/>
              </w:rPr>
              <w:t xml:space="preserve"> 21: 27-36</w:t>
            </w:r>
          </w:p>
          <w:p w14:paraId="7C2F8E1E" w14:textId="77777777" w:rsidR="001624CA" w:rsidRPr="00B52EBE" w:rsidRDefault="00DA397D" w:rsidP="00DB1C23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proofErr w:type="spellStart"/>
            <w:r w:rsidRPr="00B52EBE">
              <w:rPr>
                <w:lang w:val="pt-BR"/>
              </w:rPr>
              <w:t>S</w:t>
            </w:r>
            <w:r w:rsidR="00972846" w:rsidRPr="00B52EBE">
              <w:rPr>
                <w:lang w:val="pt-BR"/>
              </w:rPr>
              <w:t>uso</w:t>
            </w:r>
            <w:proofErr w:type="spellEnd"/>
            <w:r w:rsidRPr="00B52EBE">
              <w:rPr>
                <w:lang w:val="pt-BR"/>
              </w:rPr>
              <w:t>, A</w:t>
            </w:r>
            <w:r w:rsidR="00972846" w:rsidRPr="00B52EBE">
              <w:rPr>
                <w:lang w:val="pt-BR"/>
              </w:rPr>
              <w:t>. e</w:t>
            </w:r>
            <w:r w:rsidRPr="00B52EBE">
              <w:rPr>
                <w:lang w:val="pt-BR"/>
              </w:rPr>
              <w:t xml:space="preserve"> </w:t>
            </w:r>
            <w:proofErr w:type="spellStart"/>
            <w:r w:rsidRPr="00B52EBE">
              <w:rPr>
                <w:lang w:val="pt-BR"/>
              </w:rPr>
              <w:t>Y</w:t>
            </w:r>
            <w:r w:rsidR="00972846" w:rsidRPr="00B52EBE">
              <w:rPr>
                <w:lang w:val="pt-BR"/>
              </w:rPr>
              <w:t>zubero</w:t>
            </w:r>
            <w:proofErr w:type="spellEnd"/>
            <w:r w:rsidRPr="00B52EBE">
              <w:rPr>
                <w:lang w:val="pt-BR"/>
              </w:rPr>
              <w:t>,</w:t>
            </w:r>
            <w:r w:rsidR="00972846" w:rsidRPr="00B52EBE">
              <w:rPr>
                <w:lang w:val="pt-BR"/>
              </w:rPr>
              <w:t xml:space="preserve"> </w:t>
            </w:r>
            <w:r w:rsidRPr="00B52EBE">
              <w:rPr>
                <w:lang w:val="pt-BR"/>
              </w:rPr>
              <w:t>I</w:t>
            </w:r>
            <w:r w:rsidR="00972846" w:rsidRPr="00B52EBE">
              <w:rPr>
                <w:lang w:val="pt-BR"/>
              </w:rPr>
              <w:t>.</w:t>
            </w:r>
            <w:r w:rsidRPr="00B52EBE">
              <w:rPr>
                <w:lang w:val="pt-BR"/>
              </w:rPr>
              <w:t xml:space="preserve"> </w:t>
            </w:r>
            <w:r w:rsidR="00972846" w:rsidRPr="00B52EBE">
              <w:rPr>
                <w:lang w:val="pt-BR"/>
              </w:rPr>
              <w:t>(</w:t>
            </w:r>
            <w:r w:rsidRPr="00B52EBE">
              <w:rPr>
                <w:lang w:val="pt-BR"/>
              </w:rPr>
              <w:t>2002</w:t>
            </w:r>
            <w:r w:rsidR="00972846" w:rsidRPr="00B52EBE">
              <w:rPr>
                <w:lang w:val="pt-BR"/>
              </w:rPr>
              <w:t>).</w:t>
            </w:r>
            <w:r w:rsidRPr="00B52EBE">
              <w:rPr>
                <w:lang w:val="pt-BR"/>
              </w:rPr>
              <w:t xml:space="preserve"> </w:t>
            </w:r>
            <w:r w:rsidRPr="00B52EBE">
              <w:rPr>
                <w:lang w:val="es-CL"/>
              </w:rPr>
              <w:t>Expulsados del trabajo...y más. Un estudio de la salida anticipada del</w:t>
            </w:r>
            <w:r w:rsidR="00972846" w:rsidRPr="00B52EBE">
              <w:rPr>
                <w:lang w:val="es-CL"/>
              </w:rPr>
              <w:t xml:space="preserve"> </w:t>
            </w:r>
            <w:r w:rsidRPr="00B52EBE">
              <w:rPr>
                <w:lang w:val="es-CL"/>
              </w:rPr>
              <w:t>mercado de trab</w:t>
            </w:r>
            <w:r w:rsidR="00972846" w:rsidRPr="00B52EBE">
              <w:rPr>
                <w:lang w:val="es-CL"/>
              </w:rPr>
              <w:t>ajo de los trabajadores mayores</w:t>
            </w:r>
            <w:r w:rsidRPr="00B52EBE">
              <w:rPr>
                <w:lang w:val="es-CL"/>
              </w:rPr>
              <w:t xml:space="preserve">, </w:t>
            </w:r>
            <w:r w:rsidRPr="00B52EBE">
              <w:rPr>
                <w:i/>
                <w:lang w:val="es-CL"/>
              </w:rPr>
              <w:t>Sociología del Trabajo</w:t>
            </w:r>
            <w:r w:rsidR="00972846" w:rsidRPr="00B52EBE">
              <w:rPr>
                <w:lang w:val="es-CL"/>
              </w:rPr>
              <w:t>, Nº46, Págs.</w:t>
            </w:r>
            <w:r w:rsidRPr="00B52EBE">
              <w:rPr>
                <w:lang w:val="es-CL"/>
              </w:rPr>
              <w:t xml:space="preserve"> 19-44.</w:t>
            </w:r>
          </w:p>
          <w:p w14:paraId="476C1819" w14:textId="77777777" w:rsidR="00481942" w:rsidRPr="00B52EBE" w:rsidRDefault="00481942" w:rsidP="004819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6"/>
              <w:jc w:val="both"/>
            </w:pPr>
            <w:proofErr w:type="spellStart"/>
            <w:r w:rsidRPr="00B52EBE">
              <w:rPr>
                <w:lang w:val="es-CL"/>
              </w:rPr>
              <w:t>Grassi</w:t>
            </w:r>
            <w:proofErr w:type="spellEnd"/>
            <w:r w:rsidRPr="00B52EBE">
              <w:rPr>
                <w:lang w:val="es-CL"/>
              </w:rPr>
              <w:t xml:space="preserve">, E. (2000). Procesos </w:t>
            </w:r>
            <w:proofErr w:type="spellStart"/>
            <w:r w:rsidRPr="00B52EBE">
              <w:rPr>
                <w:lang w:val="es-CL"/>
              </w:rPr>
              <w:t>politico</w:t>
            </w:r>
            <w:proofErr w:type="spellEnd"/>
            <w:r w:rsidRPr="00B52EBE">
              <w:rPr>
                <w:lang w:val="es-CL"/>
              </w:rPr>
              <w:t>-culturales en torno del trabajo. Acerca de la problematización de la cuestión social en la década de los 90 y el sentido de las “soluciones” propuestas: un repaso para pensar el futuro. Revista Sociedad  N° 16.</w:t>
            </w:r>
          </w:p>
          <w:p w14:paraId="18E55306" w14:textId="77777777" w:rsidR="00481942" w:rsidRPr="00B52EBE" w:rsidRDefault="00481942" w:rsidP="004819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6"/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 xml:space="preserve">Fundación Sol (2011) Precariedad laboral y modelo productivo en Chile. Serie </w:t>
            </w:r>
            <w:r w:rsidRPr="00B52EBE">
              <w:rPr>
                <w:i/>
                <w:lang w:val="es-CL"/>
              </w:rPr>
              <w:t>Ideas para el Buen Vivir</w:t>
            </w:r>
            <w:r w:rsidRPr="00B52EBE">
              <w:rPr>
                <w:lang w:val="es-CL"/>
              </w:rPr>
              <w:t xml:space="preserve">, No.1- Área Tendencias del Trabajo. Responsables de este número: Karina Narbona, Alexander Páez, </w:t>
            </w:r>
            <w:proofErr w:type="spellStart"/>
            <w:r w:rsidRPr="00B52EBE">
              <w:rPr>
                <w:lang w:val="es-CL"/>
              </w:rPr>
              <w:t>Patrizio</w:t>
            </w:r>
            <w:proofErr w:type="spellEnd"/>
            <w:r w:rsidRPr="00B52EBE">
              <w:rPr>
                <w:lang w:val="es-CL"/>
              </w:rPr>
              <w:t xml:space="preserve"> </w:t>
            </w:r>
            <w:proofErr w:type="spellStart"/>
            <w:r w:rsidRPr="00B52EBE">
              <w:rPr>
                <w:lang w:val="es-CL"/>
              </w:rPr>
              <w:t>Tonelli</w:t>
            </w:r>
            <w:proofErr w:type="spellEnd"/>
            <w:r w:rsidRPr="00B52EBE">
              <w:rPr>
                <w:lang w:val="es-CL"/>
              </w:rPr>
              <w:t>.</w:t>
            </w:r>
          </w:p>
          <w:p w14:paraId="30AEBBC9" w14:textId="77777777" w:rsidR="00481942" w:rsidRPr="00B52EBE" w:rsidRDefault="00481942" w:rsidP="004819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6"/>
              <w:jc w:val="both"/>
            </w:pPr>
            <w:proofErr w:type="spellStart"/>
            <w:r w:rsidRPr="00B52EBE">
              <w:t>Gentili</w:t>
            </w:r>
            <w:proofErr w:type="spellEnd"/>
            <w:r w:rsidRPr="00B52EBE">
              <w:t xml:space="preserve">, P. y </w:t>
            </w:r>
            <w:proofErr w:type="spellStart"/>
            <w:r w:rsidRPr="00B52EBE">
              <w:t>Frigoto</w:t>
            </w:r>
            <w:proofErr w:type="spellEnd"/>
            <w:r w:rsidRPr="00B52EBE">
              <w:t xml:space="preserve">, G. (2000). </w:t>
            </w:r>
            <w:r w:rsidRPr="00B52EBE">
              <w:rPr>
                <w:i/>
              </w:rPr>
              <w:t>La Ciudadanía Negada. Políticas de Exclusión en la Educación y el Trabajo</w:t>
            </w:r>
            <w:r w:rsidRPr="00B52EBE">
              <w:t>. CLACSO. Acceso al texto completo: http://bibliotecavirtual.clacso.org.ar/ar/libros/educacion/educacion.html</w:t>
            </w:r>
          </w:p>
          <w:p w14:paraId="3A66E71C" w14:textId="77777777" w:rsidR="00481942" w:rsidRPr="00B52EBE" w:rsidRDefault="00481942" w:rsidP="00AC4890">
            <w:pPr>
              <w:numPr>
                <w:ilvl w:val="0"/>
                <w:numId w:val="18"/>
              </w:numPr>
              <w:jc w:val="both"/>
              <w:rPr>
                <w:lang w:val="es-CL"/>
              </w:rPr>
            </w:pPr>
            <w:r w:rsidRPr="00B52EBE">
              <w:rPr>
                <w:lang w:val="es-CL"/>
              </w:rPr>
              <w:t>Muñoz de Bustillo, R. (2002). Mercado de trabajo y exclusión social. Acciones e investigaciones sociales. Págs. 89-124</w:t>
            </w:r>
          </w:p>
          <w:p w14:paraId="18BCF5E4" w14:textId="77777777" w:rsidR="00EE4103" w:rsidRPr="00B52EBE" w:rsidRDefault="00EE4103" w:rsidP="00EE4103">
            <w:pPr>
              <w:numPr>
                <w:ilvl w:val="0"/>
                <w:numId w:val="18"/>
              </w:numPr>
              <w:jc w:val="both"/>
            </w:pPr>
            <w:r w:rsidRPr="00B52EBE">
              <w:rPr>
                <w:lang w:val="es-CL"/>
              </w:rPr>
              <w:t xml:space="preserve">Moyano, E., Castillo, R., &amp; </w:t>
            </w:r>
            <w:proofErr w:type="spellStart"/>
            <w:r w:rsidRPr="00B52EBE">
              <w:rPr>
                <w:lang w:val="es-CL"/>
              </w:rPr>
              <w:t>Lizana</w:t>
            </w:r>
            <w:proofErr w:type="spellEnd"/>
            <w:r w:rsidRPr="00B52EBE">
              <w:rPr>
                <w:lang w:val="es-CL"/>
              </w:rPr>
              <w:t xml:space="preserve">, J. (2008). </w:t>
            </w:r>
            <w:r w:rsidRPr="00B52EBE">
              <w:t xml:space="preserve">Trabajo informal: motivos, bienestar subjetivo, salud, y felicidad en vendedores ambulantes. </w:t>
            </w:r>
            <w:proofErr w:type="spellStart"/>
            <w:r w:rsidRPr="00B52EBE">
              <w:rPr>
                <w:i/>
                <w:iCs/>
                <w:lang w:val="es-CL" w:eastAsia="es-CL"/>
              </w:rPr>
              <w:t>Psicologia</w:t>
            </w:r>
            <w:proofErr w:type="spellEnd"/>
            <w:r w:rsidRPr="00B52EBE">
              <w:rPr>
                <w:i/>
                <w:iCs/>
                <w:lang w:val="es-CL" w:eastAsia="es-CL"/>
              </w:rPr>
              <w:t xml:space="preserve"> </w:t>
            </w:r>
            <w:proofErr w:type="spellStart"/>
            <w:r w:rsidRPr="00B52EBE">
              <w:rPr>
                <w:i/>
                <w:iCs/>
                <w:lang w:val="es-CL" w:eastAsia="es-CL"/>
              </w:rPr>
              <w:t>em</w:t>
            </w:r>
            <w:proofErr w:type="spellEnd"/>
            <w:r w:rsidRPr="00B52EBE">
              <w:rPr>
                <w:i/>
                <w:iCs/>
                <w:lang w:val="es-CL" w:eastAsia="es-CL"/>
              </w:rPr>
              <w:t xml:space="preserve"> </w:t>
            </w:r>
            <w:proofErr w:type="spellStart"/>
            <w:r w:rsidRPr="00B52EBE">
              <w:rPr>
                <w:i/>
                <w:iCs/>
                <w:lang w:val="es-CL" w:eastAsia="es-CL"/>
              </w:rPr>
              <w:t>Estudo</w:t>
            </w:r>
            <w:proofErr w:type="spellEnd"/>
            <w:r w:rsidRPr="00B52EBE">
              <w:rPr>
                <w:lang w:val="es-CL" w:eastAsia="es-CL"/>
              </w:rPr>
              <w:t>, 13</w:t>
            </w:r>
            <w:r w:rsidRPr="00B52EBE">
              <w:rPr>
                <w:i/>
                <w:lang w:val="es-CL" w:eastAsia="es-CL"/>
              </w:rPr>
              <w:t>(4)</w:t>
            </w:r>
            <w:r w:rsidRPr="00B52EBE">
              <w:rPr>
                <w:lang w:val="es-CL" w:eastAsia="es-CL"/>
              </w:rPr>
              <w:t>, 693-701.</w:t>
            </w:r>
          </w:p>
        </w:tc>
      </w:tr>
    </w:tbl>
    <w:p w14:paraId="28AC80DF" w14:textId="77777777" w:rsidR="00B80091" w:rsidRPr="00B52EBE" w:rsidRDefault="00B80091" w:rsidP="00E8302A">
      <w:pPr>
        <w:jc w:val="both"/>
        <w:rPr>
          <w:lang w:val="es-CL"/>
        </w:rPr>
      </w:pPr>
    </w:p>
    <w:sectPr w:rsidR="00B80091" w:rsidRPr="00B52EBE" w:rsidSect="00233D8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F59BB" w14:textId="77777777" w:rsidR="001F6C96" w:rsidRDefault="001F6C96" w:rsidP="00C238EF">
      <w:r>
        <w:separator/>
      </w:r>
    </w:p>
  </w:endnote>
  <w:endnote w:type="continuationSeparator" w:id="0">
    <w:p w14:paraId="66EFCD6D" w14:textId="77777777" w:rsidR="001F6C96" w:rsidRDefault="001F6C96" w:rsidP="00C2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4D6A1" w14:textId="77777777" w:rsidR="000326D3" w:rsidRPr="00C238EF" w:rsidRDefault="002512A6">
    <w:pPr>
      <w:pStyle w:val="Piedepgina"/>
      <w:jc w:val="right"/>
      <w:rPr>
        <w:sz w:val="20"/>
      </w:rPr>
    </w:pPr>
    <w:r w:rsidRPr="00C238EF">
      <w:rPr>
        <w:sz w:val="20"/>
      </w:rPr>
      <w:fldChar w:fldCharType="begin"/>
    </w:r>
    <w:r w:rsidR="000326D3" w:rsidRPr="00C238EF">
      <w:rPr>
        <w:sz w:val="20"/>
      </w:rPr>
      <w:instrText xml:space="preserve"> PAGE   \* MERGEFORMAT </w:instrText>
    </w:r>
    <w:r w:rsidRPr="00C238EF">
      <w:rPr>
        <w:sz w:val="20"/>
      </w:rPr>
      <w:fldChar w:fldCharType="separate"/>
    </w:r>
    <w:r w:rsidR="000E2056">
      <w:rPr>
        <w:noProof/>
        <w:sz w:val="20"/>
      </w:rPr>
      <w:t>3</w:t>
    </w:r>
    <w:r w:rsidRPr="00C238EF">
      <w:rPr>
        <w:sz w:val="20"/>
      </w:rPr>
      <w:fldChar w:fldCharType="end"/>
    </w:r>
  </w:p>
  <w:p w14:paraId="5EDAA119" w14:textId="77777777" w:rsidR="000326D3" w:rsidRDefault="000326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F5A1C" w14:textId="77777777" w:rsidR="001F6C96" w:rsidRDefault="001F6C96" w:rsidP="00C238EF">
      <w:r>
        <w:separator/>
      </w:r>
    </w:p>
  </w:footnote>
  <w:footnote w:type="continuationSeparator" w:id="0">
    <w:p w14:paraId="59239226" w14:textId="77777777" w:rsidR="001F6C96" w:rsidRDefault="001F6C96" w:rsidP="00C2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16A"/>
    <w:multiLevelType w:val="hybridMultilevel"/>
    <w:tmpl w:val="4498D168"/>
    <w:lvl w:ilvl="0" w:tplc="A48626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2480A4B"/>
    <w:multiLevelType w:val="hybridMultilevel"/>
    <w:tmpl w:val="471E994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787DE3"/>
    <w:multiLevelType w:val="hybridMultilevel"/>
    <w:tmpl w:val="AA5ACBA2"/>
    <w:lvl w:ilvl="0" w:tplc="A48626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BC03C7"/>
    <w:multiLevelType w:val="hybridMultilevel"/>
    <w:tmpl w:val="18FA766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B207F5"/>
    <w:multiLevelType w:val="multilevel"/>
    <w:tmpl w:val="FDE015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3567A8"/>
    <w:multiLevelType w:val="hybridMultilevel"/>
    <w:tmpl w:val="A31AC6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9"/>
  </w:num>
  <w:num w:numId="5">
    <w:abstractNumId w:val="19"/>
  </w:num>
  <w:num w:numId="6">
    <w:abstractNumId w:val="1"/>
  </w:num>
  <w:num w:numId="7">
    <w:abstractNumId w:val="13"/>
  </w:num>
  <w:num w:numId="8">
    <w:abstractNumId w:val="5"/>
  </w:num>
  <w:num w:numId="9">
    <w:abstractNumId w:val="3"/>
  </w:num>
  <w:num w:numId="10">
    <w:abstractNumId w:val="21"/>
  </w:num>
  <w:num w:numId="11">
    <w:abstractNumId w:val="8"/>
  </w:num>
  <w:num w:numId="12">
    <w:abstractNumId w:val="20"/>
  </w:num>
  <w:num w:numId="13">
    <w:abstractNumId w:val="18"/>
  </w:num>
  <w:num w:numId="14">
    <w:abstractNumId w:val="10"/>
  </w:num>
  <w:num w:numId="15">
    <w:abstractNumId w:val="6"/>
  </w:num>
  <w:num w:numId="16">
    <w:abstractNumId w:val="2"/>
  </w:num>
  <w:num w:numId="17">
    <w:abstractNumId w:val="15"/>
  </w:num>
  <w:num w:numId="18">
    <w:abstractNumId w:val="7"/>
  </w:num>
  <w:num w:numId="19">
    <w:abstractNumId w:val="14"/>
  </w:num>
  <w:num w:numId="20">
    <w:abstractNumId w:val="0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1"/>
    <w:rsid w:val="000013DD"/>
    <w:rsid w:val="00011CD0"/>
    <w:rsid w:val="00014445"/>
    <w:rsid w:val="0001452C"/>
    <w:rsid w:val="000232B0"/>
    <w:rsid w:val="00024492"/>
    <w:rsid w:val="00026B91"/>
    <w:rsid w:val="000326D3"/>
    <w:rsid w:val="00045A04"/>
    <w:rsid w:val="00045A73"/>
    <w:rsid w:val="00055F93"/>
    <w:rsid w:val="00056833"/>
    <w:rsid w:val="00057A99"/>
    <w:rsid w:val="00063182"/>
    <w:rsid w:val="000655A8"/>
    <w:rsid w:val="0008517D"/>
    <w:rsid w:val="000A1410"/>
    <w:rsid w:val="000A390A"/>
    <w:rsid w:val="000B4C0E"/>
    <w:rsid w:val="000C60E2"/>
    <w:rsid w:val="000D2BAC"/>
    <w:rsid w:val="000E2056"/>
    <w:rsid w:val="000E5271"/>
    <w:rsid w:val="000E5CA8"/>
    <w:rsid w:val="0010595E"/>
    <w:rsid w:val="00107A39"/>
    <w:rsid w:val="00112D38"/>
    <w:rsid w:val="00117BD5"/>
    <w:rsid w:val="00117E41"/>
    <w:rsid w:val="001624CA"/>
    <w:rsid w:val="001763C8"/>
    <w:rsid w:val="00190D70"/>
    <w:rsid w:val="001D6FC0"/>
    <w:rsid w:val="001E08D7"/>
    <w:rsid w:val="001E36E8"/>
    <w:rsid w:val="001F6C96"/>
    <w:rsid w:val="00213154"/>
    <w:rsid w:val="002163F1"/>
    <w:rsid w:val="00224AEB"/>
    <w:rsid w:val="00225912"/>
    <w:rsid w:val="0023376E"/>
    <w:rsid w:val="00233D89"/>
    <w:rsid w:val="002417B3"/>
    <w:rsid w:val="002469BE"/>
    <w:rsid w:val="002512A6"/>
    <w:rsid w:val="00273B95"/>
    <w:rsid w:val="0027715D"/>
    <w:rsid w:val="002772FA"/>
    <w:rsid w:val="00283200"/>
    <w:rsid w:val="00285F87"/>
    <w:rsid w:val="00290C96"/>
    <w:rsid w:val="00295465"/>
    <w:rsid w:val="002A0697"/>
    <w:rsid w:val="002A0886"/>
    <w:rsid w:val="002A0A2D"/>
    <w:rsid w:val="002B0F82"/>
    <w:rsid w:val="002B2760"/>
    <w:rsid w:val="002D0AA5"/>
    <w:rsid w:val="002D5DD8"/>
    <w:rsid w:val="002E7701"/>
    <w:rsid w:val="002F2591"/>
    <w:rsid w:val="00302F2F"/>
    <w:rsid w:val="00303A66"/>
    <w:rsid w:val="00317532"/>
    <w:rsid w:val="00326CC5"/>
    <w:rsid w:val="003548D7"/>
    <w:rsid w:val="003555B0"/>
    <w:rsid w:val="0036138D"/>
    <w:rsid w:val="0036593B"/>
    <w:rsid w:val="00396D16"/>
    <w:rsid w:val="003A1BAC"/>
    <w:rsid w:val="003A615B"/>
    <w:rsid w:val="003B22F3"/>
    <w:rsid w:val="003C1334"/>
    <w:rsid w:val="003C39B6"/>
    <w:rsid w:val="003D1B1C"/>
    <w:rsid w:val="003E113A"/>
    <w:rsid w:val="003E30C2"/>
    <w:rsid w:val="003F1F7C"/>
    <w:rsid w:val="003F392E"/>
    <w:rsid w:val="0043092E"/>
    <w:rsid w:val="00435809"/>
    <w:rsid w:val="00437FFD"/>
    <w:rsid w:val="00445426"/>
    <w:rsid w:val="00450434"/>
    <w:rsid w:val="00460ABC"/>
    <w:rsid w:val="0047260E"/>
    <w:rsid w:val="00481942"/>
    <w:rsid w:val="004853BB"/>
    <w:rsid w:val="004907FF"/>
    <w:rsid w:val="00497AA1"/>
    <w:rsid w:val="004A2348"/>
    <w:rsid w:val="004A494C"/>
    <w:rsid w:val="004A4B24"/>
    <w:rsid w:val="004C4E68"/>
    <w:rsid w:val="004E4302"/>
    <w:rsid w:val="004E54CF"/>
    <w:rsid w:val="004E683F"/>
    <w:rsid w:val="004F473B"/>
    <w:rsid w:val="004F7C8C"/>
    <w:rsid w:val="005268B9"/>
    <w:rsid w:val="005310AA"/>
    <w:rsid w:val="00550311"/>
    <w:rsid w:val="00552580"/>
    <w:rsid w:val="00556EEF"/>
    <w:rsid w:val="00572F05"/>
    <w:rsid w:val="00581772"/>
    <w:rsid w:val="00581E96"/>
    <w:rsid w:val="00584327"/>
    <w:rsid w:val="005850F4"/>
    <w:rsid w:val="005866FF"/>
    <w:rsid w:val="00593161"/>
    <w:rsid w:val="005934A7"/>
    <w:rsid w:val="005A0B63"/>
    <w:rsid w:val="005C36ED"/>
    <w:rsid w:val="00601B21"/>
    <w:rsid w:val="00601E3F"/>
    <w:rsid w:val="0060483D"/>
    <w:rsid w:val="0062143D"/>
    <w:rsid w:val="0064483A"/>
    <w:rsid w:val="0064507A"/>
    <w:rsid w:val="00646D00"/>
    <w:rsid w:val="0066786A"/>
    <w:rsid w:val="00686F88"/>
    <w:rsid w:val="00694D82"/>
    <w:rsid w:val="006973DF"/>
    <w:rsid w:val="006A59D0"/>
    <w:rsid w:val="006E2B3D"/>
    <w:rsid w:val="006E6393"/>
    <w:rsid w:val="006F63A6"/>
    <w:rsid w:val="00701468"/>
    <w:rsid w:val="007129A9"/>
    <w:rsid w:val="0072428C"/>
    <w:rsid w:val="0073138E"/>
    <w:rsid w:val="0073236E"/>
    <w:rsid w:val="00737350"/>
    <w:rsid w:val="00742617"/>
    <w:rsid w:val="00754923"/>
    <w:rsid w:val="00762DEF"/>
    <w:rsid w:val="00765480"/>
    <w:rsid w:val="00767A97"/>
    <w:rsid w:val="00773440"/>
    <w:rsid w:val="0078084F"/>
    <w:rsid w:val="007919FF"/>
    <w:rsid w:val="00797A9F"/>
    <w:rsid w:val="007C1697"/>
    <w:rsid w:val="007D7C27"/>
    <w:rsid w:val="007E25A7"/>
    <w:rsid w:val="007E2A05"/>
    <w:rsid w:val="007E50BA"/>
    <w:rsid w:val="00800F7D"/>
    <w:rsid w:val="0080716E"/>
    <w:rsid w:val="00814E43"/>
    <w:rsid w:val="00817D65"/>
    <w:rsid w:val="008229D3"/>
    <w:rsid w:val="00823DED"/>
    <w:rsid w:val="00823EC1"/>
    <w:rsid w:val="00827CE7"/>
    <w:rsid w:val="0083153E"/>
    <w:rsid w:val="00837EFD"/>
    <w:rsid w:val="0084499C"/>
    <w:rsid w:val="0085338E"/>
    <w:rsid w:val="00855184"/>
    <w:rsid w:val="00864A33"/>
    <w:rsid w:val="00882CFB"/>
    <w:rsid w:val="008870E1"/>
    <w:rsid w:val="00894943"/>
    <w:rsid w:val="00894CC0"/>
    <w:rsid w:val="008B54BE"/>
    <w:rsid w:val="008B58EA"/>
    <w:rsid w:val="008C5C6B"/>
    <w:rsid w:val="008D0420"/>
    <w:rsid w:val="008D3E28"/>
    <w:rsid w:val="008D4F33"/>
    <w:rsid w:val="008D4F76"/>
    <w:rsid w:val="008E4714"/>
    <w:rsid w:val="008F6559"/>
    <w:rsid w:val="00907FA3"/>
    <w:rsid w:val="00915DCD"/>
    <w:rsid w:val="009257F4"/>
    <w:rsid w:val="009350CC"/>
    <w:rsid w:val="0095384D"/>
    <w:rsid w:val="009563BC"/>
    <w:rsid w:val="00956A8B"/>
    <w:rsid w:val="00972846"/>
    <w:rsid w:val="00986740"/>
    <w:rsid w:val="009910BE"/>
    <w:rsid w:val="00997DAE"/>
    <w:rsid w:val="009C6022"/>
    <w:rsid w:val="009E13BC"/>
    <w:rsid w:val="009E3767"/>
    <w:rsid w:val="009E5E71"/>
    <w:rsid w:val="009F5269"/>
    <w:rsid w:val="009F733D"/>
    <w:rsid w:val="00A12E42"/>
    <w:rsid w:val="00A17E2D"/>
    <w:rsid w:val="00A3383D"/>
    <w:rsid w:val="00A43945"/>
    <w:rsid w:val="00A47252"/>
    <w:rsid w:val="00A51377"/>
    <w:rsid w:val="00A62A5A"/>
    <w:rsid w:val="00A6401D"/>
    <w:rsid w:val="00A6584A"/>
    <w:rsid w:val="00A711ED"/>
    <w:rsid w:val="00A73F40"/>
    <w:rsid w:val="00A8349B"/>
    <w:rsid w:val="00A95368"/>
    <w:rsid w:val="00AA4E16"/>
    <w:rsid w:val="00AC0DF3"/>
    <w:rsid w:val="00AC4890"/>
    <w:rsid w:val="00AD33D1"/>
    <w:rsid w:val="00AE105E"/>
    <w:rsid w:val="00AE457E"/>
    <w:rsid w:val="00B014BA"/>
    <w:rsid w:val="00B079AA"/>
    <w:rsid w:val="00B169BC"/>
    <w:rsid w:val="00B20C41"/>
    <w:rsid w:val="00B211B1"/>
    <w:rsid w:val="00B23BA0"/>
    <w:rsid w:val="00B275F3"/>
    <w:rsid w:val="00B308EE"/>
    <w:rsid w:val="00B311AB"/>
    <w:rsid w:val="00B35E65"/>
    <w:rsid w:val="00B37C90"/>
    <w:rsid w:val="00B401C8"/>
    <w:rsid w:val="00B52EBE"/>
    <w:rsid w:val="00B53F71"/>
    <w:rsid w:val="00B60DCC"/>
    <w:rsid w:val="00B617C5"/>
    <w:rsid w:val="00B75153"/>
    <w:rsid w:val="00B80091"/>
    <w:rsid w:val="00B8403D"/>
    <w:rsid w:val="00B84A0F"/>
    <w:rsid w:val="00B95729"/>
    <w:rsid w:val="00BA09ED"/>
    <w:rsid w:val="00BB0463"/>
    <w:rsid w:val="00BC59AD"/>
    <w:rsid w:val="00BC769F"/>
    <w:rsid w:val="00BD17BC"/>
    <w:rsid w:val="00BD18F6"/>
    <w:rsid w:val="00BD2AE9"/>
    <w:rsid w:val="00BF3680"/>
    <w:rsid w:val="00BF657D"/>
    <w:rsid w:val="00BF6E30"/>
    <w:rsid w:val="00C01624"/>
    <w:rsid w:val="00C01665"/>
    <w:rsid w:val="00C0284A"/>
    <w:rsid w:val="00C1117C"/>
    <w:rsid w:val="00C17540"/>
    <w:rsid w:val="00C238EF"/>
    <w:rsid w:val="00C373E7"/>
    <w:rsid w:val="00C51BC1"/>
    <w:rsid w:val="00C64955"/>
    <w:rsid w:val="00C851F1"/>
    <w:rsid w:val="00C90438"/>
    <w:rsid w:val="00C966E9"/>
    <w:rsid w:val="00CC4A27"/>
    <w:rsid w:val="00CD0660"/>
    <w:rsid w:val="00CD30F6"/>
    <w:rsid w:val="00CD3A21"/>
    <w:rsid w:val="00D2064F"/>
    <w:rsid w:val="00D24D97"/>
    <w:rsid w:val="00D25FDF"/>
    <w:rsid w:val="00D278BF"/>
    <w:rsid w:val="00D335C8"/>
    <w:rsid w:val="00D33D5E"/>
    <w:rsid w:val="00D642B0"/>
    <w:rsid w:val="00D758FC"/>
    <w:rsid w:val="00D80C25"/>
    <w:rsid w:val="00D80C39"/>
    <w:rsid w:val="00D93BD5"/>
    <w:rsid w:val="00D97124"/>
    <w:rsid w:val="00DA16A0"/>
    <w:rsid w:val="00DA397D"/>
    <w:rsid w:val="00DB1C23"/>
    <w:rsid w:val="00DC1B75"/>
    <w:rsid w:val="00DD022A"/>
    <w:rsid w:val="00DD43A5"/>
    <w:rsid w:val="00DD79AE"/>
    <w:rsid w:val="00DD7E7E"/>
    <w:rsid w:val="00DE22AB"/>
    <w:rsid w:val="00DE23D4"/>
    <w:rsid w:val="00DE5EF0"/>
    <w:rsid w:val="00E02D13"/>
    <w:rsid w:val="00E47DF8"/>
    <w:rsid w:val="00E5090F"/>
    <w:rsid w:val="00E53A9B"/>
    <w:rsid w:val="00E61C5A"/>
    <w:rsid w:val="00E76335"/>
    <w:rsid w:val="00E82CF5"/>
    <w:rsid w:val="00E8302A"/>
    <w:rsid w:val="00E92082"/>
    <w:rsid w:val="00EA3A52"/>
    <w:rsid w:val="00EA610E"/>
    <w:rsid w:val="00EB4D16"/>
    <w:rsid w:val="00ED6EF1"/>
    <w:rsid w:val="00EE2769"/>
    <w:rsid w:val="00EE4103"/>
    <w:rsid w:val="00EF1546"/>
    <w:rsid w:val="00EF3472"/>
    <w:rsid w:val="00EF497C"/>
    <w:rsid w:val="00F04853"/>
    <w:rsid w:val="00F14383"/>
    <w:rsid w:val="00F16E14"/>
    <w:rsid w:val="00F23064"/>
    <w:rsid w:val="00F41E32"/>
    <w:rsid w:val="00F62923"/>
    <w:rsid w:val="00F63803"/>
    <w:rsid w:val="00F648F8"/>
    <w:rsid w:val="00F730B1"/>
    <w:rsid w:val="00F86BEA"/>
    <w:rsid w:val="00FC7844"/>
    <w:rsid w:val="00FD613E"/>
    <w:rsid w:val="00FD6A4B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EC9C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89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144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Encabezado">
    <w:name w:val="header"/>
    <w:basedOn w:val="Normal"/>
    <w:link w:val="EncabezadoCar"/>
    <w:rsid w:val="00C238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38E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238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8E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2D0AA5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2306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23064"/>
    <w:rPr>
      <w:lang w:val="es-ES" w:eastAsia="es-ES"/>
    </w:rPr>
  </w:style>
  <w:style w:type="character" w:styleId="Refdenotaalpie">
    <w:name w:val="footnote reference"/>
    <w:basedOn w:val="Fuentedeprrafopredeter"/>
    <w:rsid w:val="00F23064"/>
    <w:rPr>
      <w:vertAlign w:val="superscript"/>
    </w:rPr>
  </w:style>
  <w:style w:type="paragraph" w:styleId="Prrafodelista">
    <w:name w:val="List Paragraph"/>
    <w:basedOn w:val="Normal"/>
    <w:uiPriority w:val="34"/>
    <w:qFormat/>
    <w:rsid w:val="00A73F40"/>
    <w:pPr>
      <w:ind w:left="720"/>
      <w:contextualSpacing/>
    </w:pPr>
    <w:rPr>
      <w:lang w:val="es-CL" w:eastAsia="es-ES_tradnl"/>
    </w:rPr>
  </w:style>
  <w:style w:type="character" w:styleId="Textoennegrita">
    <w:name w:val="Strong"/>
    <w:basedOn w:val="Fuentedeprrafopredeter"/>
    <w:qFormat/>
    <w:rsid w:val="00437FFD"/>
    <w:rPr>
      <w:b/>
      <w:bCs/>
    </w:rPr>
  </w:style>
  <w:style w:type="character" w:styleId="nfasis">
    <w:name w:val="Emphasis"/>
    <w:basedOn w:val="Fuentedeprrafopredeter"/>
    <w:qFormat/>
    <w:rsid w:val="00437FFD"/>
    <w:rPr>
      <w:i/>
      <w:iCs/>
    </w:rPr>
  </w:style>
  <w:style w:type="character" w:styleId="Refdecomentario">
    <w:name w:val="annotation reference"/>
    <w:basedOn w:val="Fuentedeprrafopredeter"/>
    <w:semiHidden/>
    <w:rsid w:val="007D7C27"/>
    <w:rPr>
      <w:sz w:val="16"/>
      <w:szCs w:val="16"/>
    </w:rPr>
  </w:style>
  <w:style w:type="paragraph" w:styleId="Textocomentario">
    <w:name w:val="annotation text"/>
    <w:basedOn w:val="Normal"/>
    <w:semiHidden/>
    <w:rsid w:val="007D7C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D7C27"/>
    <w:rPr>
      <w:b/>
      <w:bCs/>
    </w:rPr>
  </w:style>
  <w:style w:type="paragraph" w:styleId="Textodeglobo">
    <w:name w:val="Balloon Text"/>
    <w:basedOn w:val="Normal"/>
    <w:semiHidden/>
    <w:rsid w:val="007D7C27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semiHidden/>
    <w:rsid w:val="00014445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paragraph" w:customStyle="1" w:styleId="Default">
    <w:name w:val="Default"/>
    <w:rsid w:val="00855184"/>
    <w:pPr>
      <w:autoSpaceDE w:val="0"/>
      <w:autoSpaceDN w:val="0"/>
      <w:adjustRightInd w:val="0"/>
    </w:pPr>
    <w:rPr>
      <w:color w:val="000000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742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89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144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Encabezado">
    <w:name w:val="header"/>
    <w:basedOn w:val="Normal"/>
    <w:link w:val="EncabezadoCar"/>
    <w:rsid w:val="00C238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38E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238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8E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2D0AA5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2306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23064"/>
    <w:rPr>
      <w:lang w:val="es-ES" w:eastAsia="es-ES"/>
    </w:rPr>
  </w:style>
  <w:style w:type="character" w:styleId="Refdenotaalpie">
    <w:name w:val="footnote reference"/>
    <w:basedOn w:val="Fuentedeprrafopredeter"/>
    <w:rsid w:val="00F23064"/>
    <w:rPr>
      <w:vertAlign w:val="superscript"/>
    </w:rPr>
  </w:style>
  <w:style w:type="paragraph" w:styleId="Prrafodelista">
    <w:name w:val="List Paragraph"/>
    <w:basedOn w:val="Normal"/>
    <w:uiPriority w:val="34"/>
    <w:qFormat/>
    <w:rsid w:val="00A73F40"/>
    <w:pPr>
      <w:ind w:left="720"/>
      <w:contextualSpacing/>
    </w:pPr>
    <w:rPr>
      <w:lang w:val="es-CL" w:eastAsia="es-ES_tradnl"/>
    </w:rPr>
  </w:style>
  <w:style w:type="character" w:styleId="Textoennegrita">
    <w:name w:val="Strong"/>
    <w:basedOn w:val="Fuentedeprrafopredeter"/>
    <w:qFormat/>
    <w:rsid w:val="00437FFD"/>
    <w:rPr>
      <w:b/>
      <w:bCs/>
    </w:rPr>
  </w:style>
  <w:style w:type="character" w:styleId="nfasis">
    <w:name w:val="Emphasis"/>
    <w:basedOn w:val="Fuentedeprrafopredeter"/>
    <w:qFormat/>
    <w:rsid w:val="00437FFD"/>
    <w:rPr>
      <w:i/>
      <w:iCs/>
    </w:rPr>
  </w:style>
  <w:style w:type="character" w:styleId="Refdecomentario">
    <w:name w:val="annotation reference"/>
    <w:basedOn w:val="Fuentedeprrafopredeter"/>
    <w:semiHidden/>
    <w:rsid w:val="007D7C27"/>
    <w:rPr>
      <w:sz w:val="16"/>
      <w:szCs w:val="16"/>
    </w:rPr>
  </w:style>
  <w:style w:type="paragraph" w:styleId="Textocomentario">
    <w:name w:val="annotation text"/>
    <w:basedOn w:val="Normal"/>
    <w:semiHidden/>
    <w:rsid w:val="007D7C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D7C27"/>
    <w:rPr>
      <w:b/>
      <w:bCs/>
    </w:rPr>
  </w:style>
  <w:style w:type="paragraph" w:styleId="Textodeglobo">
    <w:name w:val="Balloon Text"/>
    <w:basedOn w:val="Normal"/>
    <w:semiHidden/>
    <w:rsid w:val="007D7C27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semiHidden/>
    <w:rsid w:val="00014445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paragraph" w:customStyle="1" w:styleId="Default">
    <w:name w:val="Default"/>
    <w:rsid w:val="00855184"/>
    <w:pPr>
      <w:autoSpaceDE w:val="0"/>
      <w:autoSpaceDN w:val="0"/>
      <w:adjustRightInd w:val="0"/>
    </w:pPr>
    <w:rPr>
      <w:color w:val="000000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74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1527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Gloria Zavala</dc:creator>
  <cp:lastModifiedBy>Ivette Gonzalez S</cp:lastModifiedBy>
  <cp:revision>4</cp:revision>
  <cp:lastPrinted>2009-08-02T19:38:00Z</cp:lastPrinted>
  <dcterms:created xsi:type="dcterms:W3CDTF">2017-11-26T20:49:00Z</dcterms:created>
  <dcterms:modified xsi:type="dcterms:W3CDTF">2017-12-26T18:31:00Z</dcterms:modified>
</cp:coreProperties>
</file>