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68" w:rsidRDefault="00A83D68">
      <w:pPr>
        <w:keepNext/>
        <w:spacing w:after="0" w:line="240" w:lineRule="auto"/>
        <w:ind w:right="-800"/>
        <w:jc w:val="center"/>
        <w:rPr>
          <w:rFonts w:ascii="Book Antiqua" w:eastAsia="Book Antiqua" w:hAnsi="Book Antiqua" w:cs="Book Antiqua"/>
          <w:color w:val="1F497D"/>
        </w:rPr>
      </w:pPr>
    </w:p>
    <w:p w:rsidR="00A83D68" w:rsidRDefault="00A83D68">
      <w:pPr>
        <w:shd w:val="clear" w:color="auto" w:fill="FFFFFF"/>
        <w:spacing w:after="200" w:line="276" w:lineRule="auto"/>
        <w:jc w:val="both"/>
        <w:rPr>
          <w:rFonts w:ascii="Book Antiqua" w:eastAsia="Book Antiqua" w:hAnsi="Book Antiqua" w:cs="Book Antiqua"/>
        </w:rPr>
      </w:pPr>
    </w:p>
    <w:p w:rsidR="00A83D68" w:rsidRDefault="001161A4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FORMATOS E INSTRUMENTOS ASOCIADOS A UNA ACTIVIDAD CURRICULAR</w:t>
      </w:r>
    </w:p>
    <w:p w:rsidR="00A83D68" w:rsidRDefault="00A83D68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64"/>
        <w:gridCol w:w="6266"/>
      </w:tblGrid>
      <w:tr w:rsidR="00A83D68" w:rsidTr="00E03252">
        <w:trPr>
          <w:trHeight w:val="220"/>
        </w:trPr>
        <w:tc>
          <w:tcPr>
            <w:tcW w:w="8830" w:type="dxa"/>
            <w:gridSpan w:val="2"/>
            <w:shd w:val="clear" w:color="auto" w:fill="C9C9C9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PROGRAMA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Nombre del curso</w:t>
            </w:r>
          </w:p>
        </w:tc>
        <w:tc>
          <w:tcPr>
            <w:tcW w:w="6266" w:type="dxa"/>
          </w:tcPr>
          <w:p w:rsidR="00A83D68" w:rsidRDefault="00B66F85" w:rsidP="00B66F85">
            <w:pPr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Clínica Penal</w:t>
            </w:r>
            <w:r w:rsidR="00E36EF0">
              <w:rPr>
                <w:rFonts w:ascii="Book Antiqua" w:eastAsia="Book Antiqua" w:hAnsi="Book Antiqua" w:cs="Book Antiqua"/>
                <w:b/>
                <w:i/>
              </w:rPr>
              <w:t xml:space="preserve"> - </w:t>
            </w:r>
            <w:bookmarkStart w:id="0" w:name="_GoBack"/>
            <w:bookmarkEnd w:id="0"/>
            <w:r w:rsidR="00E36EF0">
              <w:rPr>
                <w:rFonts w:ascii="Book Antiqua" w:eastAsia="Book Antiqua" w:hAnsi="Book Antiqua" w:cs="Book Antiqua"/>
                <w:b/>
                <w:i/>
              </w:rPr>
              <w:t>Otoño 2020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Naturaleza del curso</w:t>
            </w:r>
          </w:p>
        </w:tc>
        <w:tc>
          <w:tcPr>
            <w:tcW w:w="6266" w:type="dxa"/>
          </w:tcPr>
          <w:p w:rsidR="00A83D68" w:rsidRDefault="00B66F85" w:rsidP="00B66F85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Obligatorio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Equipo docente</w:t>
            </w:r>
          </w:p>
        </w:tc>
        <w:tc>
          <w:tcPr>
            <w:tcW w:w="6266" w:type="dxa"/>
          </w:tcPr>
          <w:p w:rsidR="00A83D68" w:rsidRDefault="00B66F85">
            <w:pPr>
              <w:rPr>
                <w:rFonts w:ascii="Book Antiqua" w:eastAsia="Book Antiqua" w:hAnsi="Book Antiqua" w:cs="Book Antiqua"/>
                <w:i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</w:rPr>
              <w:t>Luppy</w:t>
            </w:r>
            <w:proofErr w:type="spellEnd"/>
            <w:r>
              <w:rPr>
                <w:rFonts w:ascii="Book Antiqua" w:eastAsia="Book Antiqua" w:hAnsi="Book Antiqua" w:cs="Book Antiqua"/>
                <w:i/>
              </w:rPr>
              <w:t xml:space="preserve"> Aguirre Bravo</w:t>
            </w:r>
          </w:p>
        </w:tc>
      </w:tr>
      <w:tr w:rsidR="00A83D68" w:rsidTr="00E03252">
        <w:trPr>
          <w:trHeight w:val="358"/>
        </w:trPr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Descripción del curso</w:t>
            </w:r>
          </w:p>
        </w:tc>
        <w:tc>
          <w:tcPr>
            <w:tcW w:w="6266" w:type="dxa"/>
          </w:tcPr>
          <w:p w:rsidR="00B66F85" w:rsidRDefault="00B66F85" w:rsidP="00B66F85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La Clínica especializada en materia procesal penal consiste en adiestrar a los alumnos en la tramitación dentro del proceso penal, integrando los conocimientos tantos procesales como sustantivos.</w:t>
            </w:r>
          </w:p>
          <w:p w:rsidR="00A83D68" w:rsidRDefault="00A83D68" w:rsidP="00B66F85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Objetivos generales</w:t>
            </w:r>
          </w:p>
        </w:tc>
        <w:tc>
          <w:tcPr>
            <w:tcW w:w="6266" w:type="dxa"/>
          </w:tcPr>
          <w:p w:rsidR="00B66F85" w:rsidRDefault="00B66F85" w:rsidP="00B66F85">
            <w:pPr>
              <w:pStyle w:val="Prrafodelista"/>
              <w:numPr>
                <w:ilvl w:val="0"/>
                <w:numId w:val="2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Identificar los elementos esenciales para efectos de estructurar una teoría de caso en materia penal.</w:t>
            </w:r>
          </w:p>
          <w:p w:rsidR="00A83D68" w:rsidRDefault="00B66F85" w:rsidP="00B66F85">
            <w:pPr>
              <w:pStyle w:val="Prrafodelista"/>
              <w:numPr>
                <w:ilvl w:val="0"/>
                <w:numId w:val="2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Reconocer y manejar la estructura general del proceso penal;</w:t>
            </w:r>
          </w:p>
          <w:p w:rsidR="00B66F85" w:rsidRDefault="00B66F85" w:rsidP="00B66F85">
            <w:pPr>
              <w:pStyle w:val="Prrafodelista"/>
              <w:numPr>
                <w:ilvl w:val="0"/>
                <w:numId w:val="2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Reconocer y manejar los elementos básicos del procedimiento ordinario en materia penal</w:t>
            </w:r>
          </w:p>
          <w:p w:rsidR="00B66F85" w:rsidRDefault="00B66F85" w:rsidP="00B66F85">
            <w:pPr>
              <w:pStyle w:val="Prrafodelista"/>
              <w:numPr>
                <w:ilvl w:val="0"/>
                <w:numId w:val="2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Conocer y manejar la tramitación de los casos penales</w:t>
            </w:r>
          </w:p>
          <w:p w:rsidR="00B66F85" w:rsidRDefault="00B66F85" w:rsidP="00B66F85">
            <w:pPr>
              <w:pStyle w:val="Prrafodelista"/>
              <w:numPr>
                <w:ilvl w:val="0"/>
                <w:numId w:val="2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Reconocer y manejar las formas término en el proceso penal</w:t>
            </w:r>
          </w:p>
          <w:p w:rsidR="00B66F85" w:rsidRPr="00B66F85" w:rsidRDefault="00B66F85" w:rsidP="00B66F85">
            <w:pPr>
              <w:pStyle w:val="Prrafodelista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Objetivos específicos</w:t>
            </w:r>
          </w:p>
        </w:tc>
        <w:tc>
          <w:tcPr>
            <w:tcW w:w="6266" w:type="dxa"/>
          </w:tcPr>
          <w:p w:rsidR="00A83D68" w:rsidRDefault="00D134E3" w:rsidP="00B66F85">
            <w:pPr>
              <w:pStyle w:val="Prrafodelista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Estructurar la teoría del caso en base al reconocimiento de los elementos fácticos y jurídicos relevantes para la solución de casos penales.</w:t>
            </w:r>
          </w:p>
          <w:p w:rsidR="00D134E3" w:rsidRDefault="00D134E3" w:rsidP="00D134E3">
            <w:pPr>
              <w:pStyle w:val="Prrafodelista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Identificar todas las etapas del proceso penal, su relevancia y los trámites esenciales en cada una de ellas: (investigación; Etapa Intermedia; Juicio)</w:t>
            </w:r>
          </w:p>
          <w:p w:rsidR="00D134E3" w:rsidRDefault="00D134E3" w:rsidP="00D134E3">
            <w:pPr>
              <w:pStyle w:val="Prrafodelista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Identificar con detalle las actuaciones del procedimiento ordinario: forma de inicio; investigación; actividades de investigación; presentaciones escritas e intervenciones orales; medidas cautelares; la relevancia de la audiencia intermedia; el juicio oral: presentación y desarrollo.</w:t>
            </w:r>
          </w:p>
          <w:p w:rsidR="00A1528C" w:rsidRDefault="00D134E3" w:rsidP="00D134E3">
            <w:pPr>
              <w:pStyle w:val="Prrafodelista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Tramitación de casos penales reales, asumiendo un rol activo en el diseño de la estrategia del caso, presentaciones y su posible forma de término, manteniendo un contacto permanente con los patrocinados.</w:t>
            </w:r>
          </w:p>
          <w:p w:rsidR="00D134E3" w:rsidRPr="00B66F85" w:rsidRDefault="00A1528C" w:rsidP="00D134E3">
            <w:pPr>
              <w:pStyle w:val="Prrafodelista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Identificar las formas de término en el proceso penal, tanto anticipadas, salidas alternativas como los distintos procedimientos que se presentan en el proceso penal.</w:t>
            </w:r>
            <w:r w:rsidR="00D134E3">
              <w:rPr>
                <w:rFonts w:ascii="Book Antiqua" w:eastAsia="Book Antiqua" w:hAnsi="Book Antiqua" w:cs="Book Antiqua"/>
                <w:i/>
              </w:rPr>
              <w:t xml:space="preserve"> 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Contenidos</w:t>
            </w:r>
          </w:p>
        </w:tc>
        <w:tc>
          <w:tcPr>
            <w:tcW w:w="6266" w:type="dxa"/>
          </w:tcPr>
          <w:p w:rsidR="00A83D68" w:rsidRPr="00A1528C" w:rsidRDefault="00A1528C" w:rsidP="00A1528C">
            <w:pPr>
              <w:rPr>
                <w:rFonts w:ascii="Book Antiqua" w:eastAsia="Book Antiqua" w:hAnsi="Book Antiqua" w:cs="Book Antiqua"/>
                <w:b/>
                <w:i/>
              </w:rPr>
            </w:pPr>
            <w:r w:rsidRPr="00A1528C">
              <w:rPr>
                <w:rFonts w:ascii="Book Antiqua" w:eastAsia="Book Antiqua" w:hAnsi="Book Antiqua" w:cs="Book Antiqua"/>
                <w:b/>
                <w:i/>
              </w:rPr>
              <w:t>Unidad I: Introductoria.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La relevancia de la teoría del caso para el análisis de cosos penales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Estructura general del proceso – líneas de desarrollo de los distintos procedimientos (ordinario-simplificado-abreviado-monitorio-acción penal privada)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Manejo de los sistemas informáticos: SIAU-SIAGJ-OJV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Tramitación ante las Fiscalías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Tramitación ante los Juzgados de Garantía y Orales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- Investigación en materia penal: </w:t>
            </w:r>
            <w:proofErr w:type="gramStart"/>
            <w:r>
              <w:rPr>
                <w:rFonts w:ascii="Book Antiqua" w:eastAsia="Book Antiqua" w:hAnsi="Book Antiqua" w:cs="Book Antiqua"/>
                <w:i/>
              </w:rPr>
              <w:t>rol activo de los intervinientes?</w:t>
            </w:r>
            <w:proofErr w:type="gramEnd"/>
            <w:r>
              <w:rPr>
                <w:rFonts w:ascii="Book Antiqua" w:eastAsia="Book Antiqua" w:hAnsi="Book Antiqua" w:cs="Book Antiqua"/>
                <w:i/>
              </w:rPr>
              <w:t xml:space="preserve"> Técnicas de investigación- las fuentes abiertas.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</w:p>
          <w:p w:rsidR="00A1528C" w:rsidRPr="00A1528C" w:rsidRDefault="00A1528C" w:rsidP="00A1528C">
            <w:pPr>
              <w:rPr>
                <w:rFonts w:ascii="Book Antiqua" w:eastAsia="Book Antiqua" w:hAnsi="Book Antiqua" w:cs="Book Antiqua"/>
                <w:b/>
                <w:i/>
              </w:rPr>
            </w:pPr>
            <w:r w:rsidRPr="00A1528C">
              <w:rPr>
                <w:rFonts w:ascii="Book Antiqua" w:eastAsia="Book Antiqua" w:hAnsi="Book Antiqua" w:cs="Book Antiqua"/>
                <w:b/>
                <w:i/>
              </w:rPr>
              <w:t>Unidad II: El Procedimiento ordinario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Formas de inicio del procedimiento.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lastRenderedPageBreak/>
              <w:t>- Formas de término anticipado: las facultades del Ministerio Público y su control.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El desarrollo de la etapa de investigación.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Sujetos procesales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Diligencias autónomas de la policía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Diligencias con y sin autorización judicial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Salidas Alternativas.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</w:p>
          <w:p w:rsidR="00A1528C" w:rsidRPr="00A1528C" w:rsidRDefault="00A1528C" w:rsidP="00A1528C">
            <w:pPr>
              <w:rPr>
                <w:rFonts w:ascii="Book Antiqua" w:eastAsia="Book Antiqua" w:hAnsi="Book Antiqua" w:cs="Book Antiqua"/>
                <w:b/>
                <w:i/>
              </w:rPr>
            </w:pPr>
            <w:r w:rsidRPr="00A1528C">
              <w:rPr>
                <w:rFonts w:ascii="Book Antiqua" w:eastAsia="Book Antiqua" w:hAnsi="Book Antiqua" w:cs="Book Antiqua"/>
                <w:b/>
                <w:i/>
              </w:rPr>
              <w:t>Unidad I</w:t>
            </w:r>
            <w:r>
              <w:rPr>
                <w:rFonts w:ascii="Book Antiqua" w:eastAsia="Book Antiqua" w:hAnsi="Book Antiqua" w:cs="Book Antiqua"/>
                <w:b/>
                <w:i/>
              </w:rPr>
              <w:t>I</w:t>
            </w:r>
            <w:r w:rsidRPr="00A1528C">
              <w:rPr>
                <w:rFonts w:ascii="Book Antiqua" w:eastAsia="Book Antiqua" w:hAnsi="Book Antiqua" w:cs="Book Antiqua"/>
                <w:b/>
                <w:i/>
              </w:rPr>
              <w:t xml:space="preserve">I: </w:t>
            </w:r>
            <w:r>
              <w:rPr>
                <w:rFonts w:ascii="Book Antiqua" w:eastAsia="Book Antiqua" w:hAnsi="Book Antiqua" w:cs="Book Antiqua"/>
                <w:b/>
                <w:i/>
              </w:rPr>
              <w:t>Medidas Cautelares</w:t>
            </w:r>
          </w:p>
          <w:p w:rsidR="00A1528C" w:rsidRDefault="00A1528C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- Medidas cautelares personales: su alcance, principios, </w:t>
            </w:r>
            <w:r w:rsidR="00A2208E">
              <w:rPr>
                <w:rFonts w:ascii="Book Antiqua" w:eastAsia="Book Antiqua" w:hAnsi="Book Antiqua" w:cs="Book Antiqua"/>
                <w:i/>
              </w:rPr>
              <w:t>forma de solicitarlas, requisitos, medios de impugnación.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Medidas cautelares reales: solicitud y requisitos.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Unidad IV: Término del proceso</w:t>
            </w:r>
          </w:p>
          <w:p w:rsidR="00A2208E" w:rsidRP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  <w:r w:rsidRPr="00A2208E">
              <w:rPr>
                <w:rFonts w:ascii="Book Antiqua" w:eastAsia="Book Antiqua" w:hAnsi="Book Antiqua" w:cs="Book Antiqua"/>
                <w:i/>
              </w:rPr>
              <w:t>- La atapa intermedia</w:t>
            </w:r>
            <w:r>
              <w:rPr>
                <w:rFonts w:ascii="Book Antiqua" w:eastAsia="Book Antiqua" w:hAnsi="Book Antiqua" w:cs="Book Antiqua"/>
                <w:i/>
              </w:rPr>
              <w:t>: su relevancia para la conclusión del proceso.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b/>
              </w:rPr>
              <w:t>-</w:t>
            </w:r>
            <w:r w:rsidRPr="00A2208E">
              <w:rPr>
                <w:rFonts w:ascii="Book Antiqua" w:eastAsia="Book Antiqua" w:hAnsi="Book Antiqua" w:cs="Book Antiqua"/>
              </w:rPr>
              <w:t xml:space="preserve"> </w:t>
            </w:r>
            <w:r w:rsidRPr="00A2208E">
              <w:rPr>
                <w:rFonts w:ascii="Book Antiqua" w:eastAsia="Book Antiqua" w:hAnsi="Book Antiqua" w:cs="Book Antiqua"/>
                <w:i/>
              </w:rPr>
              <w:t xml:space="preserve">El </w:t>
            </w:r>
            <w:r>
              <w:rPr>
                <w:rFonts w:ascii="Book Antiqua" w:eastAsia="Book Antiqua" w:hAnsi="Book Antiqua" w:cs="Book Antiqua"/>
                <w:i/>
              </w:rPr>
              <w:t>sobreseimiento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Término en juicio oral ordinario y Simplificado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- Término en procedimiento abreviado.</w:t>
            </w:r>
          </w:p>
          <w:p w:rsidR="00A2208E" w:rsidRDefault="00A2208E" w:rsidP="00A1528C">
            <w:pPr>
              <w:rPr>
                <w:rFonts w:ascii="Book Antiqua" w:eastAsia="Book Antiqua" w:hAnsi="Book Antiqua" w:cs="Book Antiqua"/>
                <w:i/>
              </w:rPr>
            </w:pPr>
          </w:p>
          <w:p w:rsidR="00A2208E" w:rsidRPr="00A2208E" w:rsidRDefault="00A2208E" w:rsidP="00A1528C">
            <w:pPr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Transversalmente se tratarán en cada unidad los ca</w:t>
            </w:r>
            <w:r w:rsidR="00FB5C03">
              <w:rPr>
                <w:rFonts w:ascii="Book Antiqua" w:eastAsia="Book Antiqua" w:hAnsi="Book Antiqua" w:cs="Book Antiqua"/>
                <w:i/>
              </w:rPr>
              <w:t>s</w:t>
            </w:r>
            <w:r>
              <w:rPr>
                <w:rFonts w:ascii="Book Antiqua" w:eastAsia="Book Antiqua" w:hAnsi="Book Antiqua" w:cs="Book Antiqua"/>
                <w:i/>
              </w:rPr>
              <w:t>os reales</w:t>
            </w:r>
            <w:r w:rsidR="00FB5C03">
              <w:rPr>
                <w:rFonts w:ascii="Book Antiqua" w:eastAsia="Book Antiqua" w:hAnsi="Book Antiqua" w:cs="Book Antiqua"/>
                <w:i/>
              </w:rPr>
              <w:t xml:space="preserve"> y simulados</w:t>
            </w:r>
            <w:r>
              <w:rPr>
                <w:rFonts w:ascii="Book Antiqua" w:eastAsia="Book Antiqua" w:hAnsi="Book Antiqua" w:cs="Book Antiqua"/>
                <w:i/>
              </w:rPr>
              <w:t xml:space="preserve"> que están llevando los alumnos</w:t>
            </w:r>
            <w:r w:rsidR="00FB5C03">
              <w:rPr>
                <w:rFonts w:ascii="Book Antiqua" w:eastAsia="Book Antiqua" w:hAnsi="Book Antiqua" w:cs="Book Antiqua"/>
                <w:i/>
              </w:rPr>
              <w:t>/ayudantes</w:t>
            </w:r>
            <w:r>
              <w:rPr>
                <w:rFonts w:ascii="Book Antiqua" w:eastAsia="Book Antiqua" w:hAnsi="Book Antiqua" w:cs="Book Antiqua"/>
                <w:i/>
              </w:rPr>
              <w:t>, relacionándolos según su estado con las etapas tratadas en las materias del curso.</w:t>
            </w:r>
          </w:p>
        </w:tc>
      </w:tr>
      <w:tr w:rsidR="00A83D68" w:rsidTr="00E03252">
        <w:tc>
          <w:tcPr>
            <w:tcW w:w="2564" w:type="dxa"/>
          </w:tcPr>
          <w:p w:rsidR="00A83D68" w:rsidRDefault="00A83D68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Régimen de asistencia</w:t>
            </w:r>
          </w:p>
        </w:tc>
        <w:tc>
          <w:tcPr>
            <w:tcW w:w="6266" w:type="dxa"/>
          </w:tcPr>
          <w:p w:rsidR="00A83D68" w:rsidRDefault="00A2208E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A2208E">
              <w:rPr>
                <w:rFonts w:ascii="Book Antiqua" w:hAnsi="Book Antiqua"/>
                <w:i/>
                <w:color w:val="000000"/>
              </w:rPr>
              <w:t>OBLIGATORIA EN UN 90% DE LAS CLASES</w:t>
            </w:r>
            <w:r w:rsidR="00FB5C03">
              <w:rPr>
                <w:rFonts w:ascii="Book Antiqua" w:hAnsi="Book Antiqua"/>
                <w:i/>
                <w:color w:val="000000"/>
              </w:rPr>
              <w:t xml:space="preserve"> ON LINE</w:t>
            </w:r>
          </w:p>
          <w:p w:rsidR="00622405" w:rsidRPr="00622405" w:rsidRDefault="00622405" w:rsidP="00622405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 xml:space="preserve">Conforme a la reglamentación vigente, se exigirá la asistencia de los alumnos al </w:t>
            </w:r>
            <w:r w:rsidRPr="00622405">
              <w:rPr>
                <w:rFonts w:ascii="Book Antiqua" w:hAnsi="Book Antiqua"/>
                <w:b/>
                <w:i/>
                <w:color w:val="000000"/>
                <w:u w:val="single"/>
              </w:rPr>
              <w:t>90%</w:t>
            </w:r>
            <w:r w:rsidRPr="00622405">
              <w:rPr>
                <w:rFonts w:ascii="Book Antiqua" w:hAnsi="Book Antiqua"/>
                <w:i/>
                <w:color w:val="000000"/>
              </w:rPr>
              <w:t xml:space="preserve"> de las clases </w:t>
            </w:r>
            <w:proofErr w:type="spellStart"/>
            <w:r w:rsidR="00FB5C03">
              <w:rPr>
                <w:rFonts w:ascii="Book Antiqua" w:hAnsi="Book Antiqua"/>
                <w:i/>
                <w:color w:val="000000"/>
              </w:rPr>
              <w:t>on</w:t>
            </w:r>
            <w:proofErr w:type="spellEnd"/>
            <w:r w:rsidR="00FB5C03">
              <w:rPr>
                <w:rFonts w:ascii="Book Antiqua" w:hAnsi="Book Antiqua"/>
                <w:i/>
                <w:color w:val="000000"/>
              </w:rPr>
              <w:t xml:space="preserve"> line </w:t>
            </w:r>
            <w:r w:rsidRPr="00622405">
              <w:rPr>
                <w:rFonts w:ascii="Book Antiqua" w:hAnsi="Book Antiqua"/>
                <w:i/>
                <w:color w:val="000000"/>
              </w:rPr>
              <w:t>efectivamente realizadas. Lo anterior, atendida las particulares exigencias de la metodología activa grupal empleada preferentemente en el curso y la responsabilidad profesional y legal que asumen los estudiantes derivados de su condición de procuradores judiciales.</w:t>
            </w:r>
          </w:p>
          <w:p w:rsidR="00622405" w:rsidRPr="00622405" w:rsidRDefault="00622405" w:rsidP="00622405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Palatino Linotype" w:hAnsi="Palatino Linotype"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>De acuerdo al reglamento universitario, solo se aceptarán</w:t>
            </w:r>
            <w:r w:rsidRPr="00622405">
              <w:rPr>
                <w:rFonts w:ascii="Book Antiqua" w:hAnsi="Book Antiqua"/>
                <w:i/>
                <w:color w:val="000000"/>
                <w:u w:val="single"/>
              </w:rPr>
              <w:t xml:space="preserve"> </w:t>
            </w:r>
            <w:r w:rsidRPr="00622405">
              <w:rPr>
                <w:rFonts w:ascii="Book Antiqua" w:hAnsi="Book Antiqua"/>
                <w:b/>
                <w:i/>
                <w:color w:val="000000"/>
                <w:u w:val="single"/>
              </w:rPr>
              <w:t>dos</w:t>
            </w:r>
            <w:r w:rsidRPr="00622405">
              <w:rPr>
                <w:rFonts w:ascii="Book Antiqua" w:hAnsi="Book Antiqua"/>
                <w:i/>
                <w:color w:val="000000"/>
              </w:rPr>
              <w:t xml:space="preserve"> inasistencias pero estas deben ser debidamente justificadas, en atención a que la asistencia y puntualidad será considerada en la evaluación final del ramo.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Sistema de evaluaciones</w:t>
            </w:r>
          </w:p>
        </w:tc>
        <w:tc>
          <w:tcPr>
            <w:tcW w:w="6266" w:type="dxa"/>
          </w:tcPr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622405">
              <w:rPr>
                <w:rFonts w:ascii="Book Antiqua" w:hAnsi="Book Antiqua"/>
                <w:b/>
                <w:i/>
                <w:color w:val="000000"/>
              </w:rPr>
              <w:t>1° Evaluaciones parciales:</w:t>
            </w: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b/>
                <w:i/>
                <w:color w:val="000000"/>
              </w:rPr>
            </w:pP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>El desempeño de los estudiantes es evaluado en dos áreas:</w:t>
            </w: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284"/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>a)</w:t>
            </w:r>
            <w:r w:rsidRPr="00622405">
              <w:rPr>
                <w:rFonts w:ascii="Book Antiqua" w:hAnsi="Book Antiqua"/>
                <w:i/>
                <w:color w:val="000000"/>
              </w:rPr>
              <w:tab/>
              <w:t>Enfrentamiento jurídico de casos reales</w:t>
            </w:r>
            <w:r w:rsidR="00FB5C03">
              <w:rPr>
                <w:rFonts w:ascii="Book Antiqua" w:hAnsi="Book Antiqua"/>
                <w:i/>
                <w:color w:val="000000"/>
              </w:rPr>
              <w:t>/</w:t>
            </w:r>
            <w:proofErr w:type="spellStart"/>
            <w:r w:rsidR="00FB5C03">
              <w:rPr>
                <w:rFonts w:ascii="Book Antiqua" w:hAnsi="Book Antiqua"/>
                <w:i/>
                <w:color w:val="000000"/>
              </w:rPr>
              <w:t>simuladios</w:t>
            </w:r>
            <w:proofErr w:type="spellEnd"/>
            <w:r>
              <w:rPr>
                <w:rFonts w:ascii="Book Antiqua" w:hAnsi="Book Antiqua"/>
                <w:i/>
                <w:color w:val="000000"/>
              </w:rPr>
              <w:t xml:space="preserve"> (tramitación de cosos)</w:t>
            </w: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284"/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>b)</w:t>
            </w:r>
            <w:r w:rsidRPr="00622405">
              <w:rPr>
                <w:rFonts w:ascii="Book Antiqua" w:hAnsi="Book Antiqua"/>
                <w:i/>
                <w:color w:val="000000"/>
              </w:rPr>
              <w:tab/>
              <w:t xml:space="preserve">Los Módulos de competencias profesionales (Estrategia de casos, </w:t>
            </w:r>
            <w:r>
              <w:rPr>
                <w:rFonts w:ascii="Book Antiqua" w:hAnsi="Book Antiqua"/>
                <w:i/>
                <w:color w:val="000000"/>
              </w:rPr>
              <w:t>manejo de instituciones jurídicas; oratoria; trabajo de roles; resolución de casos</w:t>
            </w:r>
            <w:r w:rsidRPr="00622405">
              <w:rPr>
                <w:rFonts w:ascii="Book Antiqua" w:hAnsi="Book Antiqua"/>
                <w:i/>
                <w:color w:val="000000"/>
              </w:rPr>
              <w:t>).</w:t>
            </w:r>
          </w:p>
          <w:p w:rsidR="00622405" w:rsidRPr="00622405" w:rsidRDefault="00622405" w:rsidP="006224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>Las evaluaciones aludidas se realizarán mediante el enfrentamiento del alumno a la solución de diversos problemas jurídicos comp</w:t>
            </w:r>
            <w:r>
              <w:rPr>
                <w:rFonts w:ascii="Book Antiqua" w:hAnsi="Book Antiqua"/>
                <w:i/>
                <w:color w:val="000000"/>
              </w:rPr>
              <w:t>lejos, casos reales o simulados y</w:t>
            </w:r>
            <w:r w:rsidRPr="00622405">
              <w:rPr>
                <w:rFonts w:ascii="Book Antiqua" w:hAnsi="Book Antiqua"/>
                <w:i/>
                <w:color w:val="000000"/>
              </w:rPr>
              <w:t xml:space="preserve"> ejercitaciones.</w:t>
            </w:r>
          </w:p>
          <w:p w:rsidR="00622405" w:rsidRPr="00622405" w:rsidRDefault="00622405" w:rsidP="006224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b/>
                <w:i/>
                <w:color w:val="000000"/>
              </w:rPr>
            </w:pPr>
            <w:r w:rsidRPr="00622405">
              <w:rPr>
                <w:rFonts w:ascii="Book Antiqua" w:hAnsi="Book Antiqua"/>
                <w:b/>
                <w:i/>
                <w:color w:val="000000"/>
              </w:rPr>
              <w:t>2° Examen final:</w:t>
            </w:r>
          </w:p>
          <w:p w:rsidR="00622405" w:rsidRPr="00622405" w:rsidRDefault="00622405" w:rsidP="006224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b/>
                <w:i/>
                <w:color w:val="000000"/>
              </w:rPr>
            </w:pPr>
          </w:p>
          <w:p w:rsidR="00622405" w:rsidRPr="00622405" w:rsidRDefault="00622405" w:rsidP="006224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  <w:r w:rsidRPr="00622405">
              <w:rPr>
                <w:rFonts w:ascii="Book Antiqua" w:hAnsi="Book Antiqua"/>
                <w:i/>
                <w:color w:val="000000"/>
              </w:rPr>
              <w:t xml:space="preserve">Se desarrollará finalizado el semestre de clínicas y para ello cada alumno deberá cumplir el rol de </w:t>
            </w:r>
            <w:r>
              <w:rPr>
                <w:rFonts w:ascii="Book Antiqua" w:hAnsi="Book Antiqua"/>
                <w:i/>
                <w:color w:val="000000"/>
              </w:rPr>
              <w:t xml:space="preserve">Fiscal, defensor, querellante y juez (alternativamente), </w:t>
            </w:r>
            <w:r w:rsidRPr="00622405">
              <w:rPr>
                <w:rFonts w:ascii="Book Antiqua" w:hAnsi="Book Antiqua"/>
                <w:i/>
                <w:color w:val="000000"/>
              </w:rPr>
              <w:t xml:space="preserve">de cada caso que les serán asignados teniendo presente que se le dará al alumno </w:t>
            </w:r>
            <w:r w:rsidR="00186BA9">
              <w:rPr>
                <w:rFonts w:ascii="Book Antiqua" w:hAnsi="Book Antiqua"/>
                <w:i/>
                <w:color w:val="000000"/>
              </w:rPr>
              <w:t>un tiempo razonable para su preparación; la evaluación será mediante la simulación de una audiencia</w:t>
            </w:r>
            <w:r w:rsidRPr="00622405">
              <w:rPr>
                <w:rFonts w:ascii="Book Antiqua" w:hAnsi="Book Antiqua"/>
                <w:i/>
                <w:color w:val="000000"/>
              </w:rPr>
              <w:t xml:space="preserve"> oral que permita demostrar sus conocimientos y las razones por las cuales adoptó </w:t>
            </w:r>
            <w:r w:rsidR="00186BA9">
              <w:rPr>
                <w:rFonts w:ascii="Book Antiqua" w:hAnsi="Book Antiqua"/>
                <w:i/>
                <w:color w:val="000000"/>
              </w:rPr>
              <w:t>una determinada posición para enfrentar el caso</w:t>
            </w:r>
            <w:r w:rsidRPr="00622405">
              <w:rPr>
                <w:rFonts w:ascii="Book Antiqua" w:hAnsi="Book Antiqua"/>
                <w:i/>
                <w:color w:val="000000"/>
              </w:rPr>
              <w:t>.</w:t>
            </w:r>
          </w:p>
          <w:p w:rsidR="00622405" w:rsidRPr="00622405" w:rsidRDefault="00622405" w:rsidP="006224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622405" w:rsidRDefault="00622405" w:rsidP="00186BA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ook Antiqua" w:hAnsi="Book Antiqua"/>
                <w:i/>
                <w:color w:val="000000"/>
              </w:rPr>
            </w:pPr>
            <w:r w:rsidRPr="00186BA9">
              <w:rPr>
                <w:rFonts w:ascii="Book Antiqua" w:hAnsi="Book Antiqua"/>
                <w:i/>
                <w:color w:val="000000"/>
              </w:rPr>
              <w:t xml:space="preserve">La evaluación se realiza utilizando una pauta común para todos los </w:t>
            </w:r>
            <w:r w:rsidR="00186BA9">
              <w:rPr>
                <w:rFonts w:ascii="Book Antiqua" w:hAnsi="Book Antiqua"/>
                <w:i/>
                <w:color w:val="000000"/>
              </w:rPr>
              <w:t>alumnos, la cual contempla los siguientes aspectos.</w:t>
            </w:r>
          </w:p>
          <w:p w:rsidR="00A83D68" w:rsidRPr="00186BA9" w:rsidRDefault="00A83D68" w:rsidP="00186BA9">
            <w:pPr>
              <w:rPr>
                <w:rFonts w:ascii="Book Antiqua" w:eastAsia="Book Antiqua" w:hAnsi="Book Antiqua" w:cs="Book Antiqua"/>
                <w:b/>
                <w:i/>
              </w:rPr>
            </w:pPr>
          </w:p>
        </w:tc>
      </w:tr>
      <w:tr w:rsidR="00A83D68" w:rsidTr="00E03252">
        <w:trPr>
          <w:trHeight w:val="220"/>
        </w:trPr>
        <w:tc>
          <w:tcPr>
            <w:tcW w:w="8830" w:type="dxa"/>
            <w:gridSpan w:val="2"/>
            <w:shd w:val="clear" w:color="auto" w:fill="D9D9D9"/>
          </w:tcPr>
          <w:p w:rsidR="00A83D68" w:rsidRDefault="001161A4">
            <w:pPr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</w:rPr>
              <w:lastRenderedPageBreak/>
              <w:t xml:space="preserve">Bibliografía </w:t>
            </w:r>
          </w:p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Textos de referencia (obligatorios y sugeridos) a ser consultados por los y las estudiantes. </w:t>
            </w:r>
          </w:p>
        </w:tc>
      </w:tr>
      <w:tr w:rsidR="00A83D68" w:rsidTr="00E03252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Bibliografía obligatoria</w:t>
            </w:r>
          </w:p>
        </w:tc>
        <w:tc>
          <w:tcPr>
            <w:tcW w:w="6266" w:type="dxa"/>
            <w:shd w:val="clear" w:color="auto" w:fill="auto"/>
          </w:tcPr>
          <w:p w:rsidR="00186BA9" w:rsidRDefault="00186BA9" w:rsidP="00186BA9">
            <w:pPr>
              <w:pStyle w:val="Prrafodelista"/>
              <w:numPr>
                <w:ilvl w:val="0"/>
                <w:numId w:val="6"/>
              </w:numPr>
              <w:spacing w:line="24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Derecho Procesal Penal Chileno, Tomos I y II. Ed. Jurídica de Chile (</w:t>
            </w:r>
            <w:proofErr w:type="spellStart"/>
            <w:r>
              <w:rPr>
                <w:rFonts w:ascii="Palatino Linotype" w:hAnsi="Palatino Linotype"/>
              </w:rPr>
              <w:t>Horvitz</w:t>
            </w:r>
            <w:proofErr w:type="spellEnd"/>
            <w:r>
              <w:rPr>
                <w:rFonts w:ascii="Palatino Linotype" w:hAnsi="Palatino Linotype"/>
              </w:rPr>
              <w:t xml:space="preserve"> y López)</w:t>
            </w:r>
          </w:p>
          <w:p w:rsidR="00186BA9" w:rsidRDefault="00186BA9" w:rsidP="00186BA9">
            <w:pPr>
              <w:pStyle w:val="Prrafodelista"/>
              <w:numPr>
                <w:ilvl w:val="0"/>
                <w:numId w:val="6"/>
              </w:numPr>
              <w:spacing w:line="240" w:lineRule="atLeast"/>
              <w:rPr>
                <w:rFonts w:ascii="Palatino Linotype" w:hAnsi="Palatino Linotype"/>
              </w:rPr>
            </w:pPr>
            <w:r w:rsidRPr="006822D5">
              <w:rPr>
                <w:rFonts w:ascii="Palatino Linotype" w:hAnsi="Palatino Linotype"/>
              </w:rPr>
              <w:t>La Defensa en Juicio</w:t>
            </w:r>
            <w:r>
              <w:rPr>
                <w:rFonts w:ascii="Palatino Linotype" w:hAnsi="Palatino Linotype"/>
              </w:rPr>
              <w:t xml:space="preserve">. La defensa penal y la oralidad. 2° edición, </w:t>
            </w:r>
            <w:proofErr w:type="spellStart"/>
            <w:r>
              <w:rPr>
                <w:rFonts w:ascii="Palatino Linotype" w:hAnsi="Palatino Linotype"/>
              </w:rPr>
              <w:t>Abeledo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Perrot</w:t>
            </w:r>
            <w:proofErr w:type="spellEnd"/>
            <w:r>
              <w:rPr>
                <w:rFonts w:ascii="Palatino Linotype" w:hAnsi="Palatino Linotype"/>
              </w:rPr>
              <w:t>, Buenos Aires, 1989</w:t>
            </w:r>
            <w:r w:rsidRPr="006822D5">
              <w:rPr>
                <w:rFonts w:ascii="Palatino Linotype" w:hAnsi="Palatino Linotype"/>
              </w:rPr>
              <w:t xml:space="preserve"> (Paul Bergman)</w:t>
            </w:r>
          </w:p>
          <w:p w:rsidR="00186BA9" w:rsidRDefault="00186BA9" w:rsidP="00186BA9">
            <w:pPr>
              <w:pStyle w:val="Prrafodelista"/>
              <w:numPr>
                <w:ilvl w:val="0"/>
                <w:numId w:val="6"/>
              </w:numPr>
              <w:spacing w:line="24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Materiales de resumen en PPT entregados por cada módulo.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Bibliografía complementaria</w:t>
            </w:r>
          </w:p>
        </w:tc>
        <w:tc>
          <w:tcPr>
            <w:tcW w:w="6266" w:type="dxa"/>
            <w:shd w:val="clear" w:color="auto" w:fill="auto"/>
          </w:tcPr>
          <w:p w:rsidR="00186BA9" w:rsidRPr="006822D5" w:rsidRDefault="00186BA9" w:rsidP="00186BA9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="Palatino Linotype" w:hAnsi="Palatino Linotype"/>
              </w:rPr>
            </w:pPr>
            <w:r w:rsidRPr="006822D5">
              <w:rPr>
                <w:rFonts w:ascii="Palatino Linotype" w:hAnsi="Palatino Linotype"/>
              </w:rPr>
              <w:t xml:space="preserve">Litigación estratégica en el nuevo proceso penal (Rafael Blanco/Mauricio </w:t>
            </w:r>
            <w:proofErr w:type="spellStart"/>
            <w:r w:rsidRPr="006822D5">
              <w:rPr>
                <w:rFonts w:ascii="Palatino Linotype" w:hAnsi="Palatino Linotype"/>
              </w:rPr>
              <w:t>Decap</w:t>
            </w:r>
            <w:proofErr w:type="spellEnd"/>
            <w:r w:rsidRPr="006822D5">
              <w:rPr>
                <w:rFonts w:ascii="Palatino Linotype" w:hAnsi="Palatino Linotype"/>
              </w:rPr>
              <w:t>/Leonardo Moreno/Hugo Rojas).</w:t>
            </w:r>
          </w:p>
          <w:p w:rsidR="00186BA9" w:rsidRPr="00186BA9" w:rsidRDefault="00186BA9" w:rsidP="00186BA9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="Palatino Linotype" w:hAnsi="Palatino Linotype"/>
              </w:rPr>
            </w:pPr>
            <w:r w:rsidRPr="001E1E9D">
              <w:rPr>
                <w:rFonts w:ascii="Palatino Linotype" w:hAnsi="Palatino Linotype"/>
              </w:rPr>
              <w:t xml:space="preserve">“Las dificultades probatorias en el proceso civil. Tratamiento doctrinal y jurisprudencial. Crítica y una propuesta”. </w:t>
            </w:r>
            <w:r w:rsidRPr="001E1E9D">
              <w:rPr>
                <w:rFonts w:ascii="Palatino Linotype" w:hAnsi="Palatino Linotype"/>
                <w:i/>
              </w:rPr>
              <w:t>Revista de derecho</w:t>
            </w:r>
            <w:r>
              <w:rPr>
                <w:rFonts w:ascii="Palatino Linotype" w:hAnsi="Palatino Linotype"/>
                <w:i/>
              </w:rPr>
              <w:t>,</w:t>
            </w:r>
            <w:r w:rsidRPr="001E1E9D">
              <w:rPr>
                <w:rFonts w:ascii="Palatino Linotype" w:hAnsi="Palatino Linotype"/>
                <w:i/>
              </w:rPr>
              <w:t xml:space="preserve"> </w:t>
            </w:r>
            <w:r w:rsidRPr="001E1E9D">
              <w:rPr>
                <w:rFonts w:ascii="Palatino Linotype" w:hAnsi="Palatino Linotype"/>
              </w:rPr>
              <w:t>Universidad Católic</w:t>
            </w:r>
            <w:r>
              <w:rPr>
                <w:rFonts w:ascii="Palatino Linotype" w:hAnsi="Palatino Linotype"/>
              </w:rPr>
              <w:t>a de</w:t>
            </w:r>
            <w:r w:rsidRPr="001E1E9D">
              <w:rPr>
                <w:rFonts w:ascii="Palatino Linotype" w:hAnsi="Palatino Linotype"/>
              </w:rPr>
              <w:t>l norte</w:t>
            </w:r>
            <w:r w:rsidRPr="001E1E9D">
              <w:rPr>
                <w:rFonts w:ascii="Palatino Linotype" w:hAnsi="Palatino Linotype"/>
                <w:i/>
              </w:rPr>
              <w:t xml:space="preserve">, </w:t>
            </w:r>
            <w:r w:rsidRPr="001E1E9D">
              <w:rPr>
                <w:rFonts w:ascii="Palatino Linotype" w:hAnsi="Palatino Linotype"/>
              </w:rPr>
              <w:t>sección estudio</w:t>
            </w:r>
            <w:r>
              <w:rPr>
                <w:rFonts w:ascii="Palatino Linotype" w:hAnsi="Palatino Linotype"/>
              </w:rPr>
              <w:t>s. Año XXII (N°1) 2015, pp. 209-257.</w:t>
            </w:r>
            <w:r w:rsidRPr="001E1E9D">
              <w:rPr>
                <w:rFonts w:ascii="Palatino Linotype" w:hAnsi="Palatino Linotype"/>
                <w:i/>
              </w:rPr>
              <w:t xml:space="preserve"> </w:t>
            </w:r>
          </w:p>
          <w:p w:rsidR="00186BA9" w:rsidRPr="001E1E9D" w:rsidRDefault="00186BA9" w:rsidP="00186BA9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Las Medidas Cautelares. Editorial Jurídica de Chile (Marín)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rPr>
          <w:trHeight w:val="220"/>
        </w:trPr>
        <w:tc>
          <w:tcPr>
            <w:tcW w:w="8830" w:type="dxa"/>
            <w:gridSpan w:val="2"/>
            <w:shd w:val="clear" w:color="auto" w:fill="D9D9D9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</w:rPr>
              <w:t>SYLLABUS</w:t>
            </w:r>
          </w:p>
        </w:tc>
      </w:tr>
      <w:tr w:rsidR="00A83D68" w:rsidTr="00E03252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Resultados de aprendizaje</w:t>
            </w:r>
          </w:p>
        </w:tc>
        <w:tc>
          <w:tcPr>
            <w:tcW w:w="6266" w:type="dxa"/>
            <w:shd w:val="clear" w:color="auto" w:fill="auto"/>
          </w:tcPr>
          <w:p w:rsidR="00A83D68" w:rsidRDefault="00186BA9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El alumno comprende y maneja la estructura general del proceso penal y sabe cómo realizar actividades profesionales en el mismo.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Criterios de evaluación por cada Resultado de Aprendizaje</w:t>
            </w:r>
          </w:p>
        </w:tc>
        <w:tc>
          <w:tcPr>
            <w:tcW w:w="6266" w:type="dxa"/>
          </w:tcPr>
          <w:p w:rsidR="00186BA9" w:rsidRPr="00186BA9" w:rsidRDefault="00186BA9" w:rsidP="00186BA9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Exposición </w:t>
            </w:r>
            <w:r w:rsidR="00446635">
              <w:rPr>
                <w:rFonts w:ascii="Book Antiqua" w:hAnsi="Book Antiqua"/>
                <w:i/>
              </w:rPr>
              <w:t xml:space="preserve">y manejo </w:t>
            </w:r>
            <w:r>
              <w:rPr>
                <w:rFonts w:ascii="Book Antiqua" w:hAnsi="Book Antiqua"/>
                <w:i/>
              </w:rPr>
              <w:t>del caso: el alumno es capaz de exponer un caso reconociendo los elementos jurídicamente relevantes</w:t>
            </w:r>
            <w:r w:rsidR="00446635">
              <w:rPr>
                <w:rFonts w:ascii="Book Antiqua" w:hAnsi="Book Antiqua"/>
                <w:i/>
              </w:rPr>
              <w:t xml:space="preserve"> y conoce los casos bajo su patrocinio.</w:t>
            </w:r>
          </w:p>
          <w:p w:rsidR="00186BA9" w:rsidRPr="00186BA9" w:rsidRDefault="00186BA9" w:rsidP="00186BA9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i/>
              </w:rPr>
            </w:pPr>
            <w:r w:rsidRPr="00186BA9">
              <w:rPr>
                <w:rFonts w:ascii="Book Antiqua" w:hAnsi="Book Antiqua"/>
                <w:i/>
              </w:rPr>
              <w:t>Manejo del lenguaje jurídico</w:t>
            </w:r>
            <w:r>
              <w:rPr>
                <w:rFonts w:ascii="Book Antiqua" w:hAnsi="Book Antiqua"/>
                <w:i/>
              </w:rPr>
              <w:t>: El alumno maneja un lenguaje jurídico acorde con el proceso penal.</w:t>
            </w:r>
          </w:p>
          <w:p w:rsidR="00186BA9" w:rsidRPr="00186BA9" w:rsidRDefault="00186BA9" w:rsidP="00186BA9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i/>
              </w:rPr>
            </w:pPr>
            <w:r w:rsidRPr="00186BA9">
              <w:rPr>
                <w:rFonts w:ascii="Book Antiqua" w:hAnsi="Book Antiqua"/>
                <w:i/>
              </w:rPr>
              <w:t>Manejo de normas jurídicas</w:t>
            </w:r>
            <w:r>
              <w:rPr>
                <w:rFonts w:ascii="Book Antiqua" w:hAnsi="Book Antiqua"/>
                <w:i/>
              </w:rPr>
              <w:t>: El alumno maneja las normas que deben ser utilizadas conforme al procedimiento y etapa del mismo.</w:t>
            </w:r>
          </w:p>
          <w:p w:rsidR="00186BA9" w:rsidRPr="00186BA9" w:rsidRDefault="00186BA9" w:rsidP="00186BA9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i/>
              </w:rPr>
            </w:pPr>
            <w:r w:rsidRPr="00186BA9">
              <w:rPr>
                <w:rFonts w:ascii="Book Antiqua" w:hAnsi="Book Antiqua"/>
                <w:i/>
              </w:rPr>
              <w:t>Manejo de doctrina y Jurisprudencia</w:t>
            </w:r>
            <w:r>
              <w:rPr>
                <w:rFonts w:ascii="Book Antiqua" w:hAnsi="Book Antiqua"/>
                <w:i/>
              </w:rPr>
              <w:t xml:space="preserve">: El alumno incorpora jurisprudencia y doctrina en el razonamiento y peticiones que formula en relación a los caos a su cargo y las evaluaciones del curso. </w:t>
            </w:r>
          </w:p>
          <w:p w:rsidR="00A83D68" w:rsidRPr="00446635" w:rsidRDefault="00186BA9" w:rsidP="00446635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i/>
              </w:rPr>
            </w:pPr>
            <w:r w:rsidRPr="00186BA9">
              <w:rPr>
                <w:rFonts w:ascii="Book Antiqua" w:hAnsi="Book Antiqua"/>
                <w:i/>
              </w:rPr>
              <w:t>Dirección y/o manejo de la estructura de audiencia</w:t>
            </w:r>
            <w:r>
              <w:rPr>
                <w:rFonts w:ascii="Book Antiqua" w:hAnsi="Book Antiqua"/>
                <w:i/>
              </w:rPr>
              <w:t>: El alumno maneja y comprende la estructura de las audiencias en el proceso penal y puede prever la forma cómo se comportarán los demás intervinientes.</w:t>
            </w:r>
            <w:r w:rsidR="00446635">
              <w:rPr>
                <w:rFonts w:ascii="Book Antiqua" w:hAnsi="Book Antiqua"/>
                <w:i/>
              </w:rPr>
              <w:t xml:space="preserve"> El alumno puede realizar minutas conducentes a abordar audiencias.</w:t>
            </w: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Evidencias del aprendizaje, y actividades o situaciones de evaluación </w:t>
            </w:r>
          </w:p>
        </w:tc>
        <w:tc>
          <w:tcPr>
            <w:tcW w:w="6266" w:type="dxa"/>
          </w:tcPr>
          <w:p w:rsidR="00A83D68" w:rsidRDefault="00446635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Los alumnos deben presentar los casos que son puestos bajo su control, exponiendo los aspectos relevantes desde un punto de vista jurídico e identificando la estrategia jurídica más eficiente; asimismo deben proponer líneas de investigación tendientes a acreditar esa estrategia y visualizar los resultados; estas exposiciones son individuales y grupales y en ellas se somete a los alumnos a la evaluación de la estrategia tanto por el equipo docente (profesor y </w:t>
            </w:r>
            <w:r>
              <w:rPr>
                <w:rFonts w:ascii="Book Antiqua" w:eastAsia="Book Antiqua" w:hAnsi="Book Antiqua" w:cs="Book Antiqua"/>
                <w:i/>
              </w:rPr>
              <w:lastRenderedPageBreak/>
              <w:t>ayudantes) como por sus pares, incentivando a la clase a aportar ideas conducentes a la solución de los conflictos.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 w:rsidTr="00E03252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 xml:space="preserve">Planificación de las actividades de enseñanza y aprendizaje </w:t>
            </w:r>
          </w:p>
        </w:tc>
        <w:tc>
          <w:tcPr>
            <w:tcW w:w="6266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87"/>
              <w:gridCol w:w="3753"/>
            </w:tblGrid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E03252" w:rsidP="00E03252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FECHA</w:t>
                  </w:r>
                </w:p>
              </w:tc>
              <w:tc>
                <w:tcPr>
                  <w:tcW w:w="3107" w:type="pct"/>
                </w:tcPr>
                <w:p w:rsidR="00E03252" w:rsidRPr="002D1548" w:rsidRDefault="00E03252" w:rsidP="00E03252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CONTENIDO</w:t>
                  </w:r>
                </w:p>
              </w:tc>
            </w:tr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INICIO DE CLASES 30</w:t>
                  </w:r>
                  <w:r w:rsidR="00E03252" w:rsidRPr="002D1548">
                    <w:rPr>
                      <w:rFonts w:ascii="Book Antiqua" w:hAnsi="Book Antiqua"/>
                      <w:i/>
                    </w:rPr>
                    <w:t>/0</w:t>
                  </w:r>
                  <w:r>
                    <w:rPr>
                      <w:rFonts w:ascii="Book Antiqua" w:hAnsi="Book Antiqua"/>
                      <w:i/>
                    </w:rPr>
                    <w:t>3</w:t>
                  </w:r>
                </w:p>
              </w:tc>
              <w:tc>
                <w:tcPr>
                  <w:tcW w:w="3107" w:type="pct"/>
                </w:tcPr>
                <w:p w:rsidR="00E03252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Presentación del curso; entrega de temas investigación preliminares.</w:t>
                  </w:r>
                </w:p>
                <w:p w:rsidR="00FB5C03" w:rsidRPr="002D1548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E03252" w:rsidP="00FB5C03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1-0</w:t>
                  </w:r>
                  <w:r w:rsidR="00FB5C03"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E03252" w:rsidRPr="002D1548" w:rsidRDefault="00E03252" w:rsidP="00E03252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Tramitación en sistemas informáticos: SIAU-SIAJ-OJV</w:t>
                  </w:r>
                </w:p>
                <w:p w:rsidR="00E03252" w:rsidRPr="002D1548" w:rsidRDefault="00E03252" w:rsidP="00E03252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Tramitación ante las Fiscalías</w:t>
                  </w:r>
                </w:p>
                <w:p w:rsidR="00E03252" w:rsidRDefault="00E03252" w:rsidP="00E03252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-Tramitación ante los Juzgados de Garantía y Orales</w:t>
                  </w:r>
                </w:p>
                <w:p w:rsidR="00E03252" w:rsidRDefault="00E03252" w:rsidP="00E03252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e interactiva)</w:t>
                  </w:r>
                </w:p>
                <w:p w:rsidR="00FB5C03" w:rsidRPr="002D1548" w:rsidRDefault="00FB5C03" w:rsidP="00E03252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</w:p>
              </w:tc>
            </w:tr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6</w:t>
                  </w:r>
                  <w:r w:rsidR="00E03252"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E03252" w:rsidRDefault="00E03252" w:rsidP="00E03252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 xml:space="preserve">Presentación de tarea de investigación </w:t>
                  </w:r>
                  <w:r w:rsidR="00FB5C03">
                    <w:rPr>
                      <w:rFonts w:ascii="Book Antiqua" w:hAnsi="Book Antiqua"/>
                      <w:i/>
                    </w:rPr>
                    <w:t>(exposición oral)</w:t>
                  </w:r>
                  <w:r w:rsidR="00FB5C03">
                    <w:rPr>
                      <w:rFonts w:ascii="Book Antiqua" w:hAnsi="Book Antiqua"/>
                      <w:i/>
                    </w:rPr>
                    <w:t xml:space="preserve"> </w:t>
                  </w:r>
                  <w:r w:rsidRPr="002D1548">
                    <w:rPr>
                      <w:rFonts w:ascii="Book Antiqua" w:hAnsi="Book Antiqua"/>
                      <w:i/>
                    </w:rPr>
                    <w:t xml:space="preserve">– entrega de casos </w:t>
                  </w:r>
                  <w:r w:rsidR="00FB5C03">
                    <w:rPr>
                      <w:rFonts w:ascii="Book Antiqua" w:hAnsi="Book Antiqua"/>
                      <w:i/>
                    </w:rPr>
                    <w:t>simulados</w:t>
                  </w:r>
                  <w:r w:rsidRPr="002D1548">
                    <w:rPr>
                      <w:rFonts w:ascii="Book Antiqua" w:hAnsi="Book Antiqua"/>
                      <w:i/>
                    </w:rPr>
                    <w:t xml:space="preserve"> a los alumnos</w:t>
                  </w:r>
                  <w:r w:rsidR="00FB5C03">
                    <w:rPr>
                      <w:rFonts w:ascii="Book Antiqua" w:hAnsi="Book Antiqua"/>
                      <w:i/>
                    </w:rPr>
                    <w:t>.</w:t>
                  </w:r>
                </w:p>
                <w:p w:rsidR="00E03252" w:rsidRPr="002D1548" w:rsidRDefault="00E03252" w:rsidP="00E03252">
                  <w:pPr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8</w:t>
                  </w:r>
                  <w:r w:rsidR="00E03252"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E03252" w:rsidRPr="002D1548" w:rsidRDefault="00E03252" w:rsidP="00E03252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La relevancia de la teoría del caso para el análisis de cosos penales</w:t>
                  </w:r>
                  <w:r w:rsidR="00FB5C03">
                    <w:rPr>
                      <w:rFonts w:ascii="Book Antiqua" w:eastAsia="Book Antiqua" w:hAnsi="Book Antiqua" w:cs="Book Antiqua"/>
                      <w:i/>
                    </w:rPr>
                    <w:t>.</w:t>
                  </w:r>
                </w:p>
                <w:p w:rsidR="00646389" w:rsidRDefault="00E03252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Estructura general del proceso – líneas de desarrollo de los distintos procedimientos (ordinario-simplificado-abreviado-monitorio-acción penal privada)</w:t>
                  </w:r>
                  <w:r w:rsidR="00646389" w:rsidRPr="002D1548">
                    <w:rPr>
                      <w:rFonts w:ascii="Book Antiqua" w:eastAsia="Book Antiqua" w:hAnsi="Book Antiqua" w:cs="Book Antiqua"/>
                      <w:i/>
                    </w:rPr>
                    <w:t xml:space="preserve"> </w:t>
                  </w:r>
                </w:p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Formas de inicio del procedimiento: Querella y su estructura; inicio de oficio; la denuncia.</w:t>
                  </w:r>
                </w:p>
                <w:p w:rsidR="00646389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Relación entre las formas de inicio y la interrupción de la prescripción penal.</w:t>
                  </w:r>
                </w:p>
                <w:p w:rsidR="00E03252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con uso de material audio visual)</w:t>
                  </w:r>
                </w:p>
                <w:p w:rsidR="00FB5C03" w:rsidRPr="002D1548" w:rsidRDefault="00FB5C03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</w:p>
              </w:tc>
            </w:tr>
            <w:tr w:rsidR="00E03252" w:rsidRPr="002D1548" w:rsidTr="00E03252">
              <w:tc>
                <w:tcPr>
                  <w:tcW w:w="1893" w:type="pct"/>
                </w:tcPr>
                <w:p w:rsidR="00E03252" w:rsidRPr="002D1548" w:rsidRDefault="00FB5C03" w:rsidP="00FB5C03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13</w:t>
                  </w:r>
                  <w:r w:rsidR="00E03252"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E03252" w:rsidRPr="002D1548" w:rsidRDefault="00646389" w:rsidP="00FB5C03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 xml:space="preserve">La investigación: </w:t>
                  </w: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Diligencias autónomas de la policía y Diligencias con y sin autorización judicial; la investigación del MP, técnicas de conducción, las facultades de los intervinientes.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15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Inicio de los casos simulados; determinación de diligencias;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20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646389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 xml:space="preserve">Formas de término anticipado: las facultades del Ministerio Público y su control: </w:t>
                  </w:r>
                  <w:r w:rsidRPr="002D1548">
                    <w:rPr>
                      <w:rFonts w:ascii="Book Antiqua" w:hAnsi="Book Antiqua"/>
                      <w:i/>
                    </w:rPr>
                    <w:t xml:space="preserve">Archivo Provisional; facultad de no inicio; DNP; Oportunidad. </w:t>
                  </w:r>
                </w:p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con uso de material audio visual)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22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Formalización de la investigación y medidas cautelares.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27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Formalización de la investigación y medidas cautelares.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29-04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Examen parcial: comprensión de casos; estrategia; exposición de diligencias.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4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Actividad: formalización de casos simulados/reales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lastRenderedPageBreak/>
                    <w:t>6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Salidas Alte</w:t>
                  </w:r>
                  <w:r>
                    <w:rPr>
                      <w:rFonts w:ascii="Book Antiqua" w:eastAsia="Book Antiqua" w:hAnsi="Book Antiqua" w:cs="Book Antiqua"/>
                      <w:i/>
                    </w:rPr>
                    <w:t xml:space="preserve">rnativas. Acuerdos </w:t>
                  </w:r>
                  <w:proofErr w:type="spellStart"/>
                  <w:r>
                    <w:rPr>
                      <w:rFonts w:ascii="Book Antiqua" w:eastAsia="Book Antiqua" w:hAnsi="Book Antiqua" w:cs="Book Antiqua"/>
                      <w:i/>
                    </w:rPr>
                    <w:t>reparatorios</w:t>
                  </w:r>
                  <w:proofErr w:type="spellEnd"/>
                  <w:r>
                    <w:rPr>
                      <w:rFonts w:ascii="Book Antiqua" w:eastAsia="Book Antiqua" w:hAnsi="Book Antiqua" w:cs="Book Antiqua"/>
                      <w:i/>
                    </w:rPr>
                    <w:t xml:space="preserve"> y salidas alternativas</w:t>
                  </w: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 xml:space="preserve"> Relación con casos asignados.</w:t>
                  </w:r>
                </w:p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con uso de material audio visual)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11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Revisión de casos asignados (Tareas)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13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Avance de casos simulado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18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Caso para examen: presentación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20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La atapa intermedia: su relevancia para la conclusión del proceso.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25</w:t>
                  </w:r>
                  <w:r w:rsidRPr="002D1548">
                    <w:rPr>
                      <w:rFonts w:ascii="Book Antiqua" w:hAnsi="Book Antiqua"/>
                      <w:i/>
                    </w:rPr>
                    <w:t>-0</w:t>
                  </w:r>
                  <w:r>
                    <w:rPr>
                      <w:rFonts w:ascii="Book Antiqua" w:hAnsi="Book Antiqua"/>
                      <w:i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Formas de términos del proceso:</w:t>
                  </w:r>
                </w:p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El sobreseimiento: relación con casos asignados.</w:t>
                  </w:r>
                </w:p>
                <w:p w:rsidR="00646389" w:rsidRPr="002D1548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Término en procedimiento abreviado: relación con casos asignados.</w:t>
                  </w:r>
                </w:p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con uso de material audio visual)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2</w:t>
                  </w:r>
                  <w:r>
                    <w:rPr>
                      <w:rFonts w:ascii="Book Antiqua" w:hAnsi="Book Antiqua"/>
                      <w:i/>
                    </w:rPr>
                    <w:t>7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05</w:t>
                  </w:r>
                </w:p>
              </w:tc>
              <w:tc>
                <w:tcPr>
                  <w:tcW w:w="3107" w:type="pct"/>
                </w:tcPr>
                <w:p w:rsidR="00646389" w:rsidRDefault="00646389" w:rsidP="00646389">
                  <w:pPr>
                    <w:rPr>
                      <w:rFonts w:ascii="Book Antiqua" w:eastAsia="Book Antiqua" w:hAnsi="Book Antiqua" w:cs="Book Antiqua"/>
                      <w:i/>
                    </w:rPr>
                  </w:pPr>
                  <w:r w:rsidRPr="002D1548">
                    <w:rPr>
                      <w:rFonts w:ascii="Book Antiqua" w:eastAsia="Book Antiqua" w:hAnsi="Book Antiqua" w:cs="Book Antiqua"/>
                      <w:i/>
                    </w:rPr>
                    <w:t>Término en juicio oral ordinario y Simplificado: Relación con casos asignados.</w:t>
                  </w:r>
                </w:p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eastAsia="Book Antiqua" w:hAnsi="Book Antiqua" w:cs="Book Antiqua"/>
                      <w:i/>
                    </w:rPr>
                    <w:t>(Clase expositiva con uso de material audio visual)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El alegato de apertura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3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Los interrogatorios y contrainterrogatorios: Testigos y peritos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8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Incorporación de documentos; evidencia material y otros medios a juicio.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10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E36EF0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El alegato de clausura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15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E36EF0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Entrega de pauta de evaluación; avance de caso simulado.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>FIN DE CLASES</w:t>
                  </w:r>
                </w:p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17</w:t>
                  </w:r>
                  <w:r w:rsidRPr="002D1548">
                    <w:rPr>
                      <w:rFonts w:ascii="Book Antiqua" w:hAnsi="Book Antiqua"/>
                      <w:i/>
                    </w:rPr>
                    <w:t>-</w:t>
                  </w:r>
                  <w:r>
                    <w:rPr>
                      <w:rFonts w:ascii="Book Antiqua" w:hAnsi="Book Antiqua"/>
                      <w:i/>
                    </w:rPr>
                    <w:t>06</w:t>
                  </w: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  <w:r w:rsidRPr="002D1548">
                    <w:rPr>
                      <w:rFonts w:ascii="Book Antiqua" w:hAnsi="Book Antiqua"/>
                      <w:i/>
                    </w:rPr>
                    <w:t xml:space="preserve">Entrega de informes de casos asignados </w:t>
                  </w:r>
                  <w:r w:rsidRPr="002D1548">
                    <w:rPr>
                      <w:rFonts w:ascii="Book Antiqua" w:hAnsi="Book Antiqua"/>
                      <w:i/>
                    </w:rPr>
                    <w:t>Revisión de casos asignados (Tareas)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E36EF0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2-07</w:t>
                  </w:r>
                </w:p>
              </w:tc>
              <w:tc>
                <w:tcPr>
                  <w:tcW w:w="3107" w:type="pct"/>
                </w:tcPr>
                <w:p w:rsidR="00646389" w:rsidRPr="002D1548" w:rsidRDefault="00E36EF0" w:rsidP="00646389">
                  <w:pPr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</w:rPr>
                    <w:t>EXAMEN</w:t>
                  </w:r>
                </w:p>
              </w:tc>
            </w:tr>
            <w:tr w:rsidR="00646389" w:rsidRPr="002D1548" w:rsidTr="00E03252">
              <w:tc>
                <w:tcPr>
                  <w:tcW w:w="1893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3107" w:type="pct"/>
                </w:tcPr>
                <w:p w:rsidR="00646389" w:rsidRPr="002D1548" w:rsidRDefault="00646389" w:rsidP="00646389">
                  <w:pPr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</w:tbl>
    <w:p w:rsidR="00A83D68" w:rsidRDefault="001161A4">
      <w:r>
        <w:lastRenderedPageBreak/>
        <w:br w:type="page"/>
      </w:r>
    </w:p>
    <w:p w:rsidR="00E13965" w:rsidRDefault="00E13965"/>
    <w:p w:rsidR="00E13965" w:rsidRDefault="00E13965">
      <w:pPr>
        <w:rPr>
          <w:rFonts w:ascii="Book Antiqua" w:eastAsia="Book Antiqua" w:hAnsi="Book Antiqua" w:cs="Book Antiqua"/>
        </w:rPr>
      </w:pPr>
    </w:p>
    <w:p w:rsidR="00A83D68" w:rsidRDefault="001161A4">
      <w:pPr>
        <w:spacing w:after="0" w:line="240" w:lineRule="auto"/>
        <w:ind w:left="72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Syllabus o planificación didáctica </w:t>
      </w:r>
    </w:p>
    <w:p w:rsidR="00A83D68" w:rsidRDefault="001161A4">
      <w:pPr>
        <w:spacing w:after="0" w:line="240" w:lineRule="auto"/>
        <w:ind w:left="7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Departamento de Pregrado – U. de Chile</w:t>
      </w:r>
    </w:p>
    <w:p w:rsidR="00A83D68" w:rsidRDefault="00A83D68">
      <w:pPr>
        <w:spacing w:after="0" w:line="240" w:lineRule="auto"/>
        <w:ind w:left="720"/>
        <w:jc w:val="both"/>
        <w:rPr>
          <w:rFonts w:ascii="Book Antiqua" w:eastAsia="Book Antiqua" w:hAnsi="Book Antiqua" w:cs="Book Antiqua"/>
          <w:b/>
        </w:rPr>
      </w:pP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¿Qué es?</w:t>
      </w:r>
      <w:r>
        <w:rPr>
          <w:rFonts w:ascii="Book Antiqua" w:eastAsia="Book Antiqua" w:hAnsi="Book Antiqua" w:cs="Book Antiqua"/>
        </w:rPr>
        <w:t xml:space="preserve"> Es un instrumento elaborado por el docente o un equipo, que establece estratégicamente el cómo y bajo qué condiciones se van a lograr y evidenciar los Resultados de Aprendizaje del curso. A su vez, el </w:t>
      </w:r>
      <w:r>
        <w:rPr>
          <w:rFonts w:ascii="Book Antiqua" w:eastAsia="Book Antiqua" w:hAnsi="Book Antiqua" w:cs="Book Antiqua"/>
          <w:i/>
        </w:rPr>
        <w:t xml:space="preserve">syllabus </w:t>
      </w:r>
      <w:r>
        <w:rPr>
          <w:rFonts w:ascii="Book Antiqua" w:eastAsia="Book Antiqua" w:hAnsi="Book Antiqua" w:cs="Book Antiqua"/>
        </w:rPr>
        <w:t xml:space="preserve">se convierte en un contrato de aprendizaje entre el docente y los estudiantes, además de un instrumento que orienta a los estudiantes en su proceso formativo como carta de navegación para enfrentar el curso. Se caracteriza por su alto nivel de actualización y </w:t>
      </w:r>
      <w:proofErr w:type="spellStart"/>
      <w:r>
        <w:rPr>
          <w:rFonts w:ascii="Book Antiqua" w:eastAsia="Book Antiqua" w:hAnsi="Book Antiqua" w:cs="Book Antiqua"/>
        </w:rPr>
        <w:t>recontextualización</w:t>
      </w:r>
      <w:proofErr w:type="spellEnd"/>
      <w:r>
        <w:rPr>
          <w:rFonts w:ascii="Book Antiqua" w:eastAsia="Book Antiqua" w:hAnsi="Book Antiqua" w:cs="Book Antiqua"/>
        </w:rPr>
        <w:t xml:space="preserve">  cada vez que se dicta el curso, teniendo en cuenta las situaciones emergentes y los nuevos desafíos.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¿Quién construye?</w:t>
      </w:r>
      <w:r>
        <w:rPr>
          <w:rFonts w:ascii="Book Antiqua" w:eastAsia="Book Antiqua" w:hAnsi="Book Antiqua" w:cs="Book Antiqua"/>
        </w:rPr>
        <w:t xml:space="preserve"> El equipo docente a cargo del curso.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¿A quién está orientada?</w:t>
      </w:r>
      <w:r>
        <w:rPr>
          <w:rFonts w:ascii="Book Antiqua" w:eastAsia="Book Antiqua" w:hAnsi="Book Antiqua" w:cs="Book Antiqua"/>
        </w:rPr>
        <w:t xml:space="preserve"> A los estudiantes y profesores.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¿Cobertura?</w:t>
      </w:r>
      <w:r>
        <w:rPr>
          <w:rFonts w:ascii="Book Antiqua" w:eastAsia="Book Antiqua" w:hAnsi="Book Antiqua" w:cs="Book Antiqua"/>
        </w:rPr>
        <w:t xml:space="preserve"> La construcción del </w:t>
      </w:r>
      <w:r>
        <w:rPr>
          <w:rFonts w:ascii="Book Antiqua" w:eastAsia="Book Antiqua" w:hAnsi="Book Antiqua" w:cs="Book Antiqua"/>
          <w:i/>
        </w:rPr>
        <w:t xml:space="preserve">syllabus </w:t>
      </w:r>
      <w:r>
        <w:rPr>
          <w:rFonts w:ascii="Book Antiqua" w:eastAsia="Book Antiqua" w:hAnsi="Book Antiqua" w:cs="Book Antiqua"/>
        </w:rPr>
        <w:t xml:space="preserve">será parte del desarrollo docente de cada profesor. Esta acción será promovida y acompañada por unidades de apoyo a la docencia como la RED. 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¿Grado de estabilidad de la herramienta?</w:t>
      </w:r>
      <w:r>
        <w:rPr>
          <w:rFonts w:ascii="Book Antiqua" w:eastAsia="Book Antiqua" w:hAnsi="Book Antiqua" w:cs="Book Antiqua"/>
        </w:rPr>
        <w:t xml:space="preserve"> Baja, ya que depende de los profesores, las situaciones emergentes, las características de los estudiantes del curso, los procesos de innovación y mejora, entre otros. Hay diversas estructuras de syllabus en función de la naturaleza de la disciplina, las características del curso y la metodología o estrategia a utilizar. En esta variedad de formatos, podemos distinguir los siguientes componentes mínimos:</w:t>
      </w:r>
    </w:p>
    <w:sectPr w:rsidR="00A83D68">
      <w:headerReference w:type="default" r:id="rId7"/>
      <w:footerReference w:type="default" r:id="rId8"/>
      <w:pgSz w:w="12242" w:h="18722"/>
      <w:pgMar w:top="1531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50" w:rsidRDefault="00F21850">
      <w:pPr>
        <w:spacing w:after="0" w:line="240" w:lineRule="auto"/>
      </w:pPr>
      <w:r>
        <w:separator/>
      </w:r>
    </w:p>
  </w:endnote>
  <w:endnote w:type="continuationSeparator" w:id="0">
    <w:p w:rsidR="00F21850" w:rsidRDefault="00F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50" w:rsidRDefault="00F21850">
      <w:pPr>
        <w:spacing w:after="0" w:line="240" w:lineRule="auto"/>
      </w:pPr>
      <w:r>
        <w:separator/>
      </w:r>
    </w:p>
  </w:footnote>
  <w:footnote w:type="continuationSeparator" w:id="0">
    <w:p w:rsidR="00F21850" w:rsidRDefault="00F2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68" w:rsidRDefault="00116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175000" cy="908518"/>
          <wp:effectExtent l="0" t="0" r="0" b="0"/>
          <wp:docPr id="1" name="image1.png" descr="C:\Users\aschmidt\Desktop\escuela de pregrado-03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schmidt\Desktop\escuela de pregrado-03.tif"/>
                  <pic:cNvPicPr preferRelativeResize="0"/>
                </pic:nvPicPr>
                <pic:blipFill>
                  <a:blip r:embed="rId1"/>
                  <a:srcRect t="23462" b="20799"/>
                  <a:stretch>
                    <a:fillRect/>
                  </a:stretch>
                </pic:blipFill>
                <pic:spPr>
                  <a:xfrm>
                    <a:off x="0" y="0"/>
                    <a:ext cx="2175000" cy="9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C4"/>
    <w:multiLevelType w:val="hybridMultilevel"/>
    <w:tmpl w:val="55CCE0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192"/>
    <w:multiLevelType w:val="multilevel"/>
    <w:tmpl w:val="D8B2B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717A0A"/>
    <w:multiLevelType w:val="hybridMultilevel"/>
    <w:tmpl w:val="42E23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C2D"/>
    <w:multiLevelType w:val="hybridMultilevel"/>
    <w:tmpl w:val="1B5603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39AC"/>
    <w:multiLevelType w:val="hybridMultilevel"/>
    <w:tmpl w:val="0EF8B5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76F6"/>
    <w:multiLevelType w:val="hybridMultilevel"/>
    <w:tmpl w:val="1D7C5E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72D3B"/>
    <w:multiLevelType w:val="hybridMultilevel"/>
    <w:tmpl w:val="F0E8A582"/>
    <w:lvl w:ilvl="0" w:tplc="4DCE3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68"/>
    <w:rsid w:val="000150B6"/>
    <w:rsid w:val="000D0582"/>
    <w:rsid w:val="001161A4"/>
    <w:rsid w:val="00186BA9"/>
    <w:rsid w:val="003B713F"/>
    <w:rsid w:val="00446635"/>
    <w:rsid w:val="00534FA0"/>
    <w:rsid w:val="005D1AC9"/>
    <w:rsid w:val="00622405"/>
    <w:rsid w:val="00646389"/>
    <w:rsid w:val="008423F8"/>
    <w:rsid w:val="00934AA5"/>
    <w:rsid w:val="00A1528C"/>
    <w:rsid w:val="00A2208E"/>
    <w:rsid w:val="00A52B03"/>
    <w:rsid w:val="00A83D68"/>
    <w:rsid w:val="00B66F85"/>
    <w:rsid w:val="00D134E3"/>
    <w:rsid w:val="00DD253B"/>
    <w:rsid w:val="00E03252"/>
    <w:rsid w:val="00E13965"/>
    <w:rsid w:val="00E36EF0"/>
    <w:rsid w:val="00F21850"/>
    <w:rsid w:val="00F30720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A3D"/>
  <w15:docId w15:val="{8B10AFF4-6B33-4F67-BCF4-52498BE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6F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25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pmella</dc:creator>
  <cp:lastModifiedBy>Usuario de Windows</cp:lastModifiedBy>
  <cp:revision>2</cp:revision>
  <cp:lastPrinted>2019-06-28T17:00:00Z</cp:lastPrinted>
  <dcterms:created xsi:type="dcterms:W3CDTF">2020-03-29T20:45:00Z</dcterms:created>
  <dcterms:modified xsi:type="dcterms:W3CDTF">2020-03-29T20:45:00Z</dcterms:modified>
</cp:coreProperties>
</file>