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98C75" w14:textId="77777777" w:rsidR="00176629" w:rsidRDefault="00176629" w:rsidP="00D43D08">
      <w:pPr>
        <w:shd w:val="clear" w:color="auto" w:fill="FFFFFF"/>
        <w:spacing w:before="240" w:after="240" w:line="234" w:lineRule="atLeast"/>
        <w:jc w:val="both"/>
        <w:rPr>
          <w:rFonts w:ascii="Arial" w:eastAsia="MS Mincho" w:hAnsi="Arial" w:cs="Times New Roman"/>
          <w:color w:val="383E45"/>
          <w:sz w:val="22"/>
          <w:szCs w:val="22"/>
          <w:lang w:val="es-CL" w:eastAsia="es-ES"/>
        </w:rPr>
      </w:pPr>
      <w:bookmarkStart w:id="0" w:name="_GoBack"/>
      <w:bookmarkEnd w:id="0"/>
    </w:p>
    <w:p w14:paraId="4D62506E" w14:textId="77777777" w:rsidR="00F1003E" w:rsidRPr="002D48B6" w:rsidRDefault="00F1003E" w:rsidP="00F1003E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2D48B6">
        <w:rPr>
          <w:rFonts w:ascii="Arial" w:hAnsi="Arial" w:cs="Arial"/>
          <w:b/>
        </w:rPr>
        <w:t>PROGRAMA CURSO - DERECHO COMERCIAL I</w:t>
      </w:r>
      <w:r w:rsidRPr="002D48B6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4FB4723D" w14:textId="77777777" w:rsidR="00F1003E" w:rsidRPr="002D48B6" w:rsidRDefault="00F1003E" w:rsidP="00F1003E">
      <w:pPr>
        <w:rPr>
          <w:rFonts w:ascii="Arial" w:hAnsi="Arial" w:cs="Arial"/>
        </w:rPr>
      </w:pPr>
    </w:p>
    <w:tbl>
      <w:tblPr>
        <w:tblW w:w="9540" w:type="dxa"/>
        <w:tblInd w:w="-25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3060"/>
        <w:gridCol w:w="6480"/>
      </w:tblGrid>
      <w:tr w:rsidR="00F1003E" w:rsidRPr="002D48B6" w14:paraId="7BAE6243" w14:textId="77777777" w:rsidTr="0065058B">
        <w:trPr>
          <w:trHeight w:val="519"/>
        </w:trPr>
        <w:tc>
          <w:tcPr>
            <w:tcW w:w="3060" w:type="dxa"/>
            <w:vAlign w:val="center"/>
          </w:tcPr>
          <w:p w14:paraId="588F65AD" w14:textId="77777777" w:rsidR="00F1003E" w:rsidRPr="002D48B6" w:rsidRDefault="00F1003E" w:rsidP="0065058B">
            <w:pPr>
              <w:rPr>
                <w:rFonts w:ascii="Arial" w:hAnsi="Arial" w:cs="Arial"/>
                <w:b/>
              </w:rPr>
            </w:pPr>
            <w:r w:rsidRPr="002D48B6">
              <w:rPr>
                <w:rFonts w:ascii="Arial" w:hAnsi="Arial" w:cs="Arial"/>
                <w:b/>
              </w:rPr>
              <w:t>Nombre del curso</w:t>
            </w:r>
          </w:p>
        </w:tc>
        <w:tc>
          <w:tcPr>
            <w:tcW w:w="6480" w:type="dxa"/>
          </w:tcPr>
          <w:p w14:paraId="103C7DAF" w14:textId="77777777" w:rsidR="00F1003E" w:rsidRPr="002D48B6" w:rsidRDefault="00F1003E" w:rsidP="0065058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DERECHO COMERCIAL </w:t>
            </w:r>
            <w:r w:rsidRPr="002D48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</w:t>
            </w:r>
          </w:p>
        </w:tc>
      </w:tr>
      <w:tr w:rsidR="00F1003E" w:rsidRPr="002D48B6" w14:paraId="162002DA" w14:textId="77777777" w:rsidTr="0065058B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14:paraId="6BFC8D50" w14:textId="77777777" w:rsidR="00F1003E" w:rsidRPr="004921FB" w:rsidRDefault="00F1003E" w:rsidP="0065058B">
            <w:pPr>
              <w:rPr>
                <w:rFonts w:ascii="Arial" w:hAnsi="Arial" w:cs="Arial"/>
                <w:b/>
              </w:rPr>
            </w:pPr>
            <w:r w:rsidRPr="002D48B6">
              <w:rPr>
                <w:rFonts w:ascii="Arial" w:hAnsi="Arial" w:cs="Arial"/>
                <w:b/>
              </w:rPr>
              <w:t>Naturaleza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D48B6">
              <w:rPr>
                <w:rFonts w:ascii="Arial" w:hAnsi="Arial" w:cs="Arial"/>
                <w:sz w:val="18"/>
                <w:szCs w:val="18"/>
              </w:rPr>
              <w:t>(obligatorio, optativo o electivo)</w:t>
            </w:r>
          </w:p>
        </w:tc>
        <w:tc>
          <w:tcPr>
            <w:tcW w:w="6480" w:type="dxa"/>
            <w:vAlign w:val="center"/>
          </w:tcPr>
          <w:p w14:paraId="52C62255" w14:textId="77777777" w:rsidR="00F1003E" w:rsidRPr="002D48B6" w:rsidRDefault="00F1003E" w:rsidP="0065058B">
            <w:pPr>
              <w:rPr>
                <w:rFonts w:ascii="Arial" w:hAnsi="Arial" w:cs="Arial"/>
                <w:sz w:val="22"/>
                <w:szCs w:val="22"/>
              </w:rPr>
            </w:pPr>
            <w:r w:rsidRPr="002D48B6">
              <w:rPr>
                <w:rFonts w:ascii="Arial" w:hAnsi="Arial" w:cs="Arial"/>
                <w:sz w:val="22"/>
                <w:szCs w:val="22"/>
              </w:rPr>
              <w:t>Obligatorio</w:t>
            </w:r>
          </w:p>
        </w:tc>
      </w:tr>
      <w:tr w:rsidR="00F1003E" w:rsidRPr="002D48B6" w14:paraId="5EA88043" w14:textId="77777777" w:rsidTr="0065058B">
        <w:trPr>
          <w:trHeight w:val="552"/>
        </w:trPr>
        <w:tc>
          <w:tcPr>
            <w:tcW w:w="3060" w:type="dxa"/>
            <w:shd w:val="clear" w:color="auto" w:fill="auto"/>
            <w:vAlign w:val="center"/>
          </w:tcPr>
          <w:p w14:paraId="651A3537" w14:textId="77777777" w:rsidR="00F1003E" w:rsidRPr="002D48B6" w:rsidRDefault="00F1003E" w:rsidP="0065058B">
            <w:pPr>
              <w:rPr>
                <w:rFonts w:ascii="Arial" w:hAnsi="Arial" w:cs="Arial"/>
                <w:b/>
              </w:rPr>
            </w:pPr>
            <w:r w:rsidRPr="002D48B6">
              <w:rPr>
                <w:rFonts w:ascii="Arial" w:hAnsi="Arial" w:cs="Arial"/>
                <w:b/>
              </w:rPr>
              <w:t>Requisitos</w:t>
            </w:r>
          </w:p>
        </w:tc>
        <w:tc>
          <w:tcPr>
            <w:tcW w:w="6480" w:type="dxa"/>
            <w:vAlign w:val="center"/>
          </w:tcPr>
          <w:p w14:paraId="39787EE2" w14:textId="77777777" w:rsidR="00F1003E" w:rsidRPr="002D48B6" w:rsidRDefault="00F1003E" w:rsidP="0065058B">
            <w:pPr>
              <w:rPr>
                <w:rFonts w:ascii="Arial" w:hAnsi="Arial" w:cs="Arial"/>
                <w:sz w:val="22"/>
                <w:szCs w:val="22"/>
              </w:rPr>
            </w:pPr>
            <w:r w:rsidRPr="002D48B6">
              <w:rPr>
                <w:rFonts w:ascii="Arial" w:hAnsi="Arial" w:cs="Arial"/>
                <w:sz w:val="22"/>
                <w:szCs w:val="22"/>
              </w:rPr>
              <w:t>Derecho Civil III</w:t>
            </w:r>
          </w:p>
        </w:tc>
      </w:tr>
      <w:tr w:rsidR="00F1003E" w:rsidRPr="002D48B6" w14:paraId="51BCAF98" w14:textId="77777777" w:rsidTr="0065058B">
        <w:trPr>
          <w:trHeight w:val="631"/>
        </w:trPr>
        <w:tc>
          <w:tcPr>
            <w:tcW w:w="3060" w:type="dxa"/>
            <w:shd w:val="clear" w:color="auto" w:fill="auto"/>
            <w:vAlign w:val="center"/>
          </w:tcPr>
          <w:p w14:paraId="014D7438" w14:textId="22DEB67F" w:rsidR="00F1003E" w:rsidRPr="002D48B6" w:rsidRDefault="00F1003E" w:rsidP="006505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Días de Clases y </w:t>
            </w:r>
            <w:r w:rsidRPr="002D48B6">
              <w:rPr>
                <w:rFonts w:ascii="Arial" w:hAnsi="Arial" w:cs="Arial"/>
                <w:b/>
              </w:rPr>
              <w:t>Horarios</w:t>
            </w:r>
          </w:p>
        </w:tc>
        <w:tc>
          <w:tcPr>
            <w:tcW w:w="6480" w:type="dxa"/>
            <w:vAlign w:val="center"/>
          </w:tcPr>
          <w:p w14:paraId="550BDA23" w14:textId="42BC4CCD" w:rsidR="00F1003E" w:rsidRDefault="00F1003E" w:rsidP="006505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Lunes a Viernes </w:t>
            </w:r>
          </w:p>
          <w:p w14:paraId="13702EB6" w14:textId="5983A32A" w:rsidR="00F1003E" w:rsidRPr="002D48B6" w:rsidRDefault="00F1003E" w:rsidP="006505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Mañana: 8.30 a 11.10  / Tarde: 17.10 a 19.50 </w:t>
            </w:r>
          </w:p>
        </w:tc>
      </w:tr>
      <w:tr w:rsidR="00F1003E" w:rsidRPr="002D48B6" w14:paraId="518A77D9" w14:textId="77777777" w:rsidTr="0065058B">
        <w:trPr>
          <w:trHeight w:val="696"/>
        </w:trPr>
        <w:tc>
          <w:tcPr>
            <w:tcW w:w="3060" w:type="dxa"/>
            <w:shd w:val="clear" w:color="auto" w:fill="auto"/>
            <w:vAlign w:val="center"/>
          </w:tcPr>
          <w:p w14:paraId="4EA93764" w14:textId="77777777" w:rsidR="00F1003E" w:rsidRPr="002D48B6" w:rsidRDefault="00F1003E" w:rsidP="0065058B">
            <w:pPr>
              <w:rPr>
                <w:rFonts w:ascii="Arial" w:hAnsi="Arial" w:cs="Arial"/>
                <w:b/>
              </w:rPr>
            </w:pPr>
            <w:r w:rsidRPr="002D48B6">
              <w:rPr>
                <w:rFonts w:ascii="Arial" w:hAnsi="Arial" w:cs="Arial"/>
                <w:b/>
              </w:rPr>
              <w:t>Número de Créditos</w:t>
            </w:r>
          </w:p>
        </w:tc>
        <w:tc>
          <w:tcPr>
            <w:tcW w:w="6480" w:type="dxa"/>
            <w:vAlign w:val="center"/>
          </w:tcPr>
          <w:p w14:paraId="4CBEDF54" w14:textId="77777777" w:rsidR="00F1003E" w:rsidRPr="002D48B6" w:rsidRDefault="00F1003E" w:rsidP="006505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D48B6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créditos</w:t>
            </w:r>
          </w:p>
        </w:tc>
      </w:tr>
      <w:tr w:rsidR="00F1003E" w:rsidRPr="002D48B6" w14:paraId="35E4608B" w14:textId="77777777" w:rsidTr="0065058B">
        <w:trPr>
          <w:trHeight w:val="1213"/>
        </w:trPr>
        <w:tc>
          <w:tcPr>
            <w:tcW w:w="3060" w:type="dxa"/>
            <w:shd w:val="clear" w:color="auto" w:fill="auto"/>
            <w:vAlign w:val="center"/>
          </w:tcPr>
          <w:p w14:paraId="4824B3F9" w14:textId="77777777" w:rsidR="00F1003E" w:rsidRPr="002D48B6" w:rsidRDefault="00F1003E" w:rsidP="0065058B">
            <w:pPr>
              <w:rPr>
                <w:rFonts w:ascii="Arial" w:hAnsi="Arial" w:cs="Arial"/>
                <w:b/>
              </w:rPr>
            </w:pPr>
            <w:r w:rsidRPr="002D48B6">
              <w:rPr>
                <w:rFonts w:ascii="Arial" w:hAnsi="Arial" w:cs="Arial"/>
                <w:b/>
              </w:rPr>
              <w:t>I. Descripción del curso</w:t>
            </w:r>
          </w:p>
        </w:tc>
        <w:tc>
          <w:tcPr>
            <w:tcW w:w="6480" w:type="dxa"/>
          </w:tcPr>
          <w:p w14:paraId="43191FC3" w14:textId="77777777" w:rsidR="00F1003E" w:rsidRPr="002D48B6" w:rsidRDefault="00F1003E" w:rsidP="0065058B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Introducir al alumno en los aspectos propios del Derecho Mercantil, desde el fenómeno del Comercio, pasando por los actos que lo definen hasta llegar a la Sociedad como sujeto particular de estudio.</w:t>
            </w:r>
          </w:p>
        </w:tc>
      </w:tr>
      <w:tr w:rsidR="00F1003E" w:rsidRPr="002D48B6" w14:paraId="6B364566" w14:textId="77777777" w:rsidTr="0065058B">
        <w:trPr>
          <w:trHeight w:val="1049"/>
        </w:trPr>
        <w:tc>
          <w:tcPr>
            <w:tcW w:w="3060" w:type="dxa"/>
            <w:shd w:val="clear" w:color="auto" w:fill="auto"/>
            <w:vAlign w:val="center"/>
          </w:tcPr>
          <w:p w14:paraId="15589322" w14:textId="77777777" w:rsidR="00F1003E" w:rsidRPr="002D48B6" w:rsidRDefault="00F1003E" w:rsidP="0065058B">
            <w:pPr>
              <w:rPr>
                <w:rFonts w:ascii="Arial" w:hAnsi="Arial" w:cs="Arial"/>
                <w:b/>
              </w:rPr>
            </w:pPr>
            <w:r w:rsidRPr="002D48B6">
              <w:rPr>
                <w:rFonts w:ascii="Arial" w:hAnsi="Arial" w:cs="Arial"/>
                <w:b/>
              </w:rPr>
              <w:t>II. Objetivos específicos</w:t>
            </w:r>
          </w:p>
        </w:tc>
        <w:tc>
          <w:tcPr>
            <w:tcW w:w="6480" w:type="dxa"/>
          </w:tcPr>
          <w:p w14:paraId="021142A4" w14:textId="77777777" w:rsidR="00F1003E" w:rsidRPr="002D48B6" w:rsidRDefault="00F1003E" w:rsidP="006505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Estudiar el origen del Derecho Comercial, los Actos de Comercio en particular y a la Sociedad Mercantil, sus  clasificaciones y características que las definen.</w:t>
            </w:r>
          </w:p>
        </w:tc>
      </w:tr>
      <w:tr w:rsidR="00F1003E" w:rsidRPr="002D48B6" w14:paraId="0D160F08" w14:textId="77777777" w:rsidTr="0065058B">
        <w:trPr>
          <w:trHeight w:val="359"/>
        </w:trPr>
        <w:tc>
          <w:tcPr>
            <w:tcW w:w="3060" w:type="dxa"/>
            <w:shd w:val="clear" w:color="auto" w:fill="auto"/>
            <w:vAlign w:val="center"/>
          </w:tcPr>
          <w:p w14:paraId="1C114043" w14:textId="77777777" w:rsidR="00F1003E" w:rsidRPr="002D48B6" w:rsidRDefault="00F1003E" w:rsidP="006505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</w:t>
            </w:r>
            <w:r w:rsidRPr="002D48B6">
              <w:rPr>
                <w:rFonts w:ascii="Arial" w:hAnsi="Arial" w:cs="Arial"/>
                <w:b/>
              </w:rPr>
              <w:t>.  Contenidos</w:t>
            </w:r>
          </w:p>
        </w:tc>
        <w:tc>
          <w:tcPr>
            <w:tcW w:w="6480" w:type="dxa"/>
          </w:tcPr>
          <w:p w14:paraId="5CDB0B9A" w14:textId="77777777" w:rsidR="00F1003E" w:rsidRDefault="00F1003E" w:rsidP="0065058B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5A58F4CD" w14:textId="77777777" w:rsidR="00F1003E" w:rsidRDefault="00F1003E" w:rsidP="0065058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2509">
              <w:rPr>
                <w:rFonts w:ascii="Arial" w:hAnsi="Arial" w:cs="Arial"/>
                <w:b/>
                <w:sz w:val="20"/>
                <w:szCs w:val="20"/>
                <w:u w:val="single"/>
              </w:rPr>
              <w:t>Capítulo I</w:t>
            </w:r>
            <w:r w:rsidRPr="00262509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</w:p>
          <w:p w14:paraId="50C17713" w14:textId="77777777" w:rsidR="00F1003E" w:rsidRDefault="00F1003E" w:rsidP="0065058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2509">
              <w:rPr>
                <w:rFonts w:ascii="Arial" w:hAnsi="Arial" w:cs="Arial"/>
                <w:b/>
                <w:sz w:val="20"/>
                <w:szCs w:val="20"/>
              </w:rPr>
              <w:t>Formación y Evolución del Derecho Mercantil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4B7BC30A" w14:textId="77777777" w:rsidR="00F1003E" w:rsidRDefault="00F1003E" w:rsidP="0065058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B43EDB" w14:textId="2901F75F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Módulo 1, Lunes 7 de Enero (Prof. Guillermo Caballero – Horario Mañana)</w:t>
            </w:r>
          </w:p>
          <w:p w14:paraId="1ADC1DFE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77693A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262509">
              <w:rPr>
                <w:rFonts w:ascii="Arial" w:hAnsi="Arial" w:cs="Arial"/>
                <w:sz w:val="20"/>
                <w:szCs w:val="20"/>
              </w:rPr>
              <w:t xml:space="preserve">  Planteamiento</w:t>
            </w:r>
          </w:p>
          <w:p w14:paraId="450C8247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262509">
              <w:rPr>
                <w:rFonts w:ascii="Arial" w:hAnsi="Arial" w:cs="Arial"/>
                <w:sz w:val="20"/>
                <w:szCs w:val="20"/>
              </w:rPr>
              <w:t>El derecho mercantil desde sus orígenes hasta la codificación (historia)</w:t>
            </w:r>
          </w:p>
          <w:p w14:paraId="0BEEBE14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262509">
              <w:rPr>
                <w:rFonts w:ascii="Arial" w:hAnsi="Arial" w:cs="Arial"/>
                <w:sz w:val="20"/>
                <w:szCs w:val="20"/>
              </w:rPr>
              <w:t xml:space="preserve">  Sistemas de derecho mercantil, subjetivo, objetivo, empresarial.</w:t>
            </w:r>
          </w:p>
          <w:p w14:paraId="60FEC866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262509">
              <w:rPr>
                <w:rFonts w:ascii="Arial" w:hAnsi="Arial" w:cs="Arial"/>
                <w:sz w:val="20"/>
                <w:szCs w:val="20"/>
              </w:rPr>
              <w:t xml:space="preserve">  Codificación del Derecho mercantil:</w:t>
            </w:r>
          </w:p>
          <w:p w14:paraId="295AE7AB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50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>a.</w:t>
            </w:r>
            <w:r w:rsidRPr="00262509">
              <w:rPr>
                <w:rFonts w:ascii="Arial" w:hAnsi="Arial" w:cs="Arial"/>
                <w:sz w:val="20"/>
                <w:szCs w:val="20"/>
              </w:rPr>
              <w:t xml:space="preserve">  Presupuestos socio económicos y político económicos.</w:t>
            </w:r>
          </w:p>
          <w:p w14:paraId="1F765334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50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262509">
              <w:rPr>
                <w:rFonts w:ascii="Arial" w:hAnsi="Arial" w:cs="Arial"/>
                <w:sz w:val="20"/>
                <w:szCs w:val="20"/>
              </w:rPr>
              <w:t>Código de comercio Francés y su influencia (orientación subjetiva)</w:t>
            </w:r>
          </w:p>
          <w:p w14:paraId="1962C1B1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50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Pr="00262509">
              <w:rPr>
                <w:rFonts w:ascii="Arial" w:hAnsi="Arial" w:cs="Arial"/>
                <w:sz w:val="20"/>
                <w:szCs w:val="20"/>
              </w:rPr>
              <w:t xml:space="preserve"> Código de comercio alemán influencia (orientación objetiva)</w:t>
            </w:r>
          </w:p>
          <w:p w14:paraId="7CAD67EF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50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>d.</w:t>
            </w:r>
            <w:r w:rsidRPr="00262509">
              <w:rPr>
                <w:rFonts w:ascii="Arial" w:hAnsi="Arial" w:cs="Arial"/>
                <w:sz w:val="20"/>
                <w:szCs w:val="20"/>
              </w:rPr>
              <w:t xml:space="preserve">  Código de comercio Chileno y legislación complementaría.</w:t>
            </w:r>
          </w:p>
          <w:p w14:paraId="2379245A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50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e. </w:t>
            </w:r>
            <w:r w:rsidRPr="00262509">
              <w:rPr>
                <w:rFonts w:ascii="Arial" w:hAnsi="Arial" w:cs="Arial"/>
                <w:sz w:val="20"/>
                <w:szCs w:val="20"/>
              </w:rPr>
              <w:t xml:space="preserve"> Corrientes unificadoras del derecho comercial internacional.</w:t>
            </w:r>
          </w:p>
          <w:p w14:paraId="79745327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A703CA" w14:textId="77777777" w:rsidR="00F1003E" w:rsidRDefault="00F1003E" w:rsidP="0065058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84949B3" w14:textId="77777777" w:rsidR="00F1003E" w:rsidRDefault="00F1003E" w:rsidP="0065058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2509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Capítulo  II</w:t>
            </w:r>
            <w:r w:rsidRPr="0026250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5E9D58D4" w14:textId="77777777" w:rsidR="00F1003E" w:rsidRDefault="00F1003E" w:rsidP="0065058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2509">
              <w:rPr>
                <w:rFonts w:ascii="Arial" w:hAnsi="Arial" w:cs="Arial"/>
                <w:b/>
                <w:sz w:val="20"/>
                <w:szCs w:val="20"/>
              </w:rPr>
              <w:t>Tendencias Actuales Del Derecho Comercial</w:t>
            </w:r>
          </w:p>
          <w:p w14:paraId="31385D6C" w14:textId="77777777" w:rsidR="00F1003E" w:rsidRDefault="00F1003E" w:rsidP="0065058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E4BFB2" w14:textId="77777777" w:rsidR="00F1003E" w:rsidRPr="00262509" w:rsidRDefault="00F1003E" w:rsidP="00F1003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Módulo 1, Lunes 7 de Enero (Prof. Guillermo Caballero – Horario Mañana)</w:t>
            </w:r>
          </w:p>
          <w:p w14:paraId="5A64CBA1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BAB153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262509">
              <w:rPr>
                <w:rFonts w:ascii="Arial" w:hAnsi="Arial" w:cs="Arial"/>
                <w:sz w:val="20"/>
                <w:szCs w:val="20"/>
              </w:rPr>
              <w:t xml:space="preserve">  Planteamiento</w:t>
            </w:r>
          </w:p>
          <w:p w14:paraId="33318E60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262509">
              <w:rPr>
                <w:rFonts w:ascii="Arial" w:hAnsi="Arial" w:cs="Arial"/>
                <w:sz w:val="20"/>
                <w:szCs w:val="20"/>
              </w:rPr>
              <w:t xml:space="preserve">  Cambios en los presupuestos ideológicos y socio económicos.</w:t>
            </w:r>
          </w:p>
          <w:p w14:paraId="0F2FCED2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262509">
              <w:rPr>
                <w:rFonts w:ascii="Arial" w:hAnsi="Arial" w:cs="Arial"/>
                <w:sz w:val="20"/>
                <w:szCs w:val="20"/>
              </w:rPr>
              <w:t xml:space="preserve">  Repercusión en el derecho mercantil:</w:t>
            </w:r>
          </w:p>
          <w:p w14:paraId="381E0EE1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50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262509">
              <w:rPr>
                <w:rFonts w:ascii="Arial" w:hAnsi="Arial" w:cs="Arial"/>
                <w:sz w:val="20"/>
                <w:szCs w:val="20"/>
              </w:rPr>
              <w:t xml:space="preserve"> Aparición y evolución del derecho de la economía </w:t>
            </w:r>
          </w:p>
          <w:p w14:paraId="742D973D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50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b.</w:t>
            </w:r>
            <w:r w:rsidRPr="00262509">
              <w:rPr>
                <w:rFonts w:ascii="Arial" w:hAnsi="Arial" w:cs="Arial"/>
                <w:sz w:val="20"/>
                <w:szCs w:val="20"/>
              </w:rPr>
              <w:t xml:space="preserve">  La protección de los consumidores</w:t>
            </w:r>
          </w:p>
          <w:p w14:paraId="141006A2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50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Pr="00262509">
              <w:rPr>
                <w:rFonts w:ascii="Arial" w:hAnsi="Arial" w:cs="Arial"/>
                <w:sz w:val="20"/>
                <w:szCs w:val="20"/>
              </w:rPr>
              <w:t>El derecho mercantil como derecho del mercado y como derecho del tráfico económico.</w:t>
            </w:r>
          </w:p>
          <w:p w14:paraId="45DB37EA" w14:textId="77777777" w:rsidR="00F1003E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9AF232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8CEE44" w14:textId="77777777" w:rsidR="00BB3D88" w:rsidRDefault="00BB3D88" w:rsidP="0065058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5FCD54B" w14:textId="77777777" w:rsidR="00F1003E" w:rsidRDefault="00F1003E" w:rsidP="0065058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2509">
              <w:rPr>
                <w:rFonts w:ascii="Arial" w:hAnsi="Arial" w:cs="Arial"/>
                <w:b/>
                <w:sz w:val="20"/>
                <w:szCs w:val="20"/>
                <w:u w:val="single"/>
              </w:rPr>
              <w:t>Capítulo III</w:t>
            </w:r>
            <w:r w:rsidRPr="0026250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4F8F4416" w14:textId="77777777" w:rsidR="00F1003E" w:rsidRDefault="00F1003E" w:rsidP="0065058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2509">
              <w:rPr>
                <w:rFonts w:ascii="Arial" w:hAnsi="Arial" w:cs="Arial"/>
                <w:b/>
                <w:sz w:val="20"/>
                <w:szCs w:val="20"/>
              </w:rPr>
              <w:t>Fuentes Del Derecho Mercantil</w:t>
            </w:r>
          </w:p>
          <w:p w14:paraId="4C4A3C88" w14:textId="77777777" w:rsidR="00F1003E" w:rsidRDefault="00F1003E" w:rsidP="0065058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87EAA4" w14:textId="58CC646E" w:rsidR="00F1003E" w:rsidRPr="00262509" w:rsidRDefault="00F1003E" w:rsidP="00F1003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Módulo 2, Martes 8 de Enero (Prof. Guillermo Caballero – Horario Mañana)</w:t>
            </w:r>
          </w:p>
          <w:p w14:paraId="4633CF6B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A90407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262509">
              <w:rPr>
                <w:rFonts w:ascii="Arial" w:hAnsi="Arial" w:cs="Arial"/>
                <w:sz w:val="20"/>
                <w:szCs w:val="20"/>
              </w:rPr>
              <w:t>Planteamiento</w:t>
            </w:r>
          </w:p>
          <w:p w14:paraId="0B0C5750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50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262509">
              <w:rPr>
                <w:rFonts w:ascii="Arial" w:hAnsi="Arial" w:cs="Arial"/>
                <w:sz w:val="20"/>
                <w:szCs w:val="20"/>
              </w:rPr>
              <w:t>Ley mercantil y regulaciones administrativas</w:t>
            </w:r>
          </w:p>
          <w:p w14:paraId="737E5893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50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262509">
              <w:rPr>
                <w:rFonts w:ascii="Arial" w:hAnsi="Arial" w:cs="Arial"/>
                <w:sz w:val="20"/>
                <w:szCs w:val="20"/>
              </w:rPr>
              <w:t>Normas supletorias del derecho comercial</w:t>
            </w:r>
          </w:p>
          <w:p w14:paraId="5118E84D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50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262509">
              <w:rPr>
                <w:rFonts w:ascii="Arial" w:hAnsi="Arial" w:cs="Arial"/>
                <w:sz w:val="20"/>
                <w:szCs w:val="20"/>
              </w:rPr>
              <w:t>La costumbre y usos mercantiles</w:t>
            </w:r>
          </w:p>
          <w:p w14:paraId="4394B733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 w:rsidRPr="00262509">
              <w:rPr>
                <w:rFonts w:ascii="Arial" w:hAnsi="Arial" w:cs="Arial"/>
                <w:sz w:val="20"/>
                <w:szCs w:val="20"/>
              </w:rPr>
              <w:t>Tratados internacionales</w:t>
            </w:r>
          </w:p>
          <w:p w14:paraId="3B450894" w14:textId="77777777" w:rsidR="00F1003E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597C56" w14:textId="77777777" w:rsidR="00BB3D88" w:rsidRPr="00262509" w:rsidRDefault="00BB3D88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EDA2D7" w14:textId="77777777" w:rsidR="00BB3D88" w:rsidRDefault="00BB3D88" w:rsidP="0065058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00EB57C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62509">
              <w:rPr>
                <w:rFonts w:ascii="Arial" w:hAnsi="Arial" w:cs="Arial"/>
                <w:b/>
                <w:sz w:val="20"/>
                <w:szCs w:val="20"/>
                <w:u w:val="single"/>
              </w:rPr>
              <w:t>Capítulo IV:</w:t>
            </w:r>
          </w:p>
          <w:p w14:paraId="6F552398" w14:textId="77777777" w:rsidR="00F1003E" w:rsidRDefault="00F1003E" w:rsidP="0065058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2509">
              <w:rPr>
                <w:rFonts w:ascii="Arial" w:hAnsi="Arial" w:cs="Arial"/>
                <w:b/>
                <w:sz w:val="20"/>
                <w:szCs w:val="20"/>
              </w:rPr>
              <w:t xml:space="preserve">Actos de Comercio </w:t>
            </w:r>
          </w:p>
          <w:p w14:paraId="30437E59" w14:textId="77777777" w:rsidR="00F1003E" w:rsidRDefault="00F1003E" w:rsidP="0065058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7ADA65" w14:textId="4A85DDA7" w:rsidR="00BB3D88" w:rsidRPr="00262509" w:rsidRDefault="00BB3D88" w:rsidP="00BB3D8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Módulos 3,4,5 y 6; Miércoles 9, Jueves 10, Viernes 11 y Lunes 14 de Enero (Prof. Patricio Fuentes – Horario Mañana)</w:t>
            </w:r>
          </w:p>
          <w:p w14:paraId="2931B1B3" w14:textId="77777777" w:rsidR="00BB3D88" w:rsidRPr="00262509" w:rsidRDefault="00BB3D88" w:rsidP="0065058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52E730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262509">
              <w:rPr>
                <w:rFonts w:ascii="Arial" w:hAnsi="Arial" w:cs="Arial"/>
                <w:sz w:val="20"/>
                <w:szCs w:val="20"/>
              </w:rPr>
              <w:t>Planteamiento</w:t>
            </w:r>
          </w:p>
          <w:p w14:paraId="0F7BE186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 </w:t>
            </w:r>
            <w:r w:rsidRPr="00262509">
              <w:rPr>
                <w:rFonts w:ascii="Arial" w:hAnsi="Arial" w:cs="Arial"/>
                <w:sz w:val="20"/>
                <w:szCs w:val="20"/>
              </w:rPr>
              <w:t>Concepto y análisis de los actos de comercio</w:t>
            </w:r>
          </w:p>
          <w:p w14:paraId="1E87974A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 </w:t>
            </w:r>
            <w:r w:rsidRPr="00262509">
              <w:rPr>
                <w:rFonts w:ascii="Arial" w:hAnsi="Arial" w:cs="Arial"/>
                <w:sz w:val="20"/>
                <w:szCs w:val="20"/>
              </w:rPr>
              <w:t>Clasificaciones de los actos de comercio</w:t>
            </w:r>
          </w:p>
          <w:p w14:paraId="52C3C1E8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 w:rsidRPr="00262509">
              <w:rPr>
                <w:rFonts w:ascii="Arial" w:hAnsi="Arial" w:cs="Arial"/>
                <w:sz w:val="20"/>
                <w:szCs w:val="20"/>
              </w:rPr>
              <w:t>Teoría de lo accesorio</w:t>
            </w:r>
          </w:p>
          <w:p w14:paraId="3AF2BAD2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 w:rsidRPr="00262509">
              <w:rPr>
                <w:rFonts w:ascii="Arial" w:hAnsi="Arial" w:cs="Arial"/>
                <w:sz w:val="20"/>
                <w:szCs w:val="20"/>
              </w:rPr>
              <w:t>Los actos mixtos o de doble carácter</w:t>
            </w:r>
          </w:p>
          <w:p w14:paraId="0CF5E674" w14:textId="77777777" w:rsidR="00F1003E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96B3A6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951FB2" w14:textId="77777777" w:rsidR="00BB3D88" w:rsidRDefault="00BB3D88" w:rsidP="0065058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076DA65" w14:textId="77777777" w:rsidR="00F1003E" w:rsidRPr="00921EE1" w:rsidRDefault="00F1003E" w:rsidP="0065058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21EE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Capítulo V: </w:t>
            </w:r>
          </w:p>
          <w:p w14:paraId="2AA52E88" w14:textId="77777777" w:rsidR="00F1003E" w:rsidRPr="00921EE1" w:rsidRDefault="00F1003E" w:rsidP="0065058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21EE1">
              <w:rPr>
                <w:rFonts w:ascii="Arial" w:hAnsi="Arial" w:cs="Arial"/>
                <w:b/>
                <w:sz w:val="20"/>
                <w:szCs w:val="20"/>
              </w:rPr>
              <w:t>Sujetos del Derecho Comercial</w:t>
            </w:r>
          </w:p>
          <w:p w14:paraId="1DF6E915" w14:textId="77777777" w:rsidR="00F1003E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070A87" w14:textId="641AEEB7" w:rsidR="00BB3D88" w:rsidRPr="00262509" w:rsidRDefault="00BB3D88" w:rsidP="00BB3D8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Módulos 7 y 8, Martes 15 y Miércoles 16 de Enero (Prof. José Antonio Guzmán – Horario Tarde)</w:t>
            </w:r>
          </w:p>
          <w:p w14:paraId="079AC920" w14:textId="77777777" w:rsidR="00BB3D88" w:rsidRDefault="00BB3D88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2296FB" w14:textId="77777777" w:rsidR="00BB3D88" w:rsidRPr="00262509" w:rsidRDefault="00BB3D88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587DA8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262509">
              <w:rPr>
                <w:rFonts w:ascii="Arial" w:hAnsi="Arial" w:cs="Arial"/>
                <w:sz w:val="20"/>
                <w:szCs w:val="20"/>
              </w:rPr>
              <w:t>Planteamiento</w:t>
            </w:r>
          </w:p>
          <w:p w14:paraId="71D96441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 </w:t>
            </w:r>
            <w:r w:rsidRPr="00262509">
              <w:rPr>
                <w:rFonts w:ascii="Arial" w:hAnsi="Arial" w:cs="Arial"/>
                <w:sz w:val="20"/>
                <w:szCs w:val="20"/>
              </w:rPr>
              <w:t>Comerciante individual</w:t>
            </w:r>
          </w:p>
          <w:p w14:paraId="3BE803BB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a.</w:t>
            </w:r>
            <w:r w:rsidRPr="00262509">
              <w:rPr>
                <w:rFonts w:ascii="Arial" w:hAnsi="Arial" w:cs="Arial"/>
                <w:sz w:val="20"/>
                <w:szCs w:val="20"/>
              </w:rPr>
              <w:t xml:space="preserve">  Concepto y requisitos legales</w:t>
            </w:r>
          </w:p>
          <w:p w14:paraId="4EE3E8FC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b. </w:t>
            </w:r>
            <w:r w:rsidRPr="00262509">
              <w:rPr>
                <w:rFonts w:ascii="Arial" w:hAnsi="Arial" w:cs="Arial"/>
                <w:sz w:val="20"/>
                <w:szCs w:val="20"/>
              </w:rPr>
              <w:t xml:space="preserve"> Obligaciones profesionales de los comerciantes</w:t>
            </w:r>
          </w:p>
          <w:p w14:paraId="186DF366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c.</w:t>
            </w:r>
            <w:r w:rsidRPr="00262509">
              <w:rPr>
                <w:rFonts w:ascii="Arial" w:hAnsi="Arial" w:cs="Arial"/>
                <w:sz w:val="20"/>
                <w:szCs w:val="20"/>
              </w:rPr>
              <w:t xml:space="preserve">  De la contabilidad: Generalidades</w:t>
            </w:r>
          </w:p>
          <w:p w14:paraId="4D1F6074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d. </w:t>
            </w:r>
            <w:r w:rsidRPr="00262509">
              <w:rPr>
                <w:rFonts w:ascii="Arial" w:hAnsi="Arial" w:cs="Arial"/>
                <w:sz w:val="20"/>
                <w:szCs w:val="20"/>
              </w:rPr>
              <w:t xml:space="preserve"> De la inscripción de documentos en el Registro de Comercio</w:t>
            </w:r>
          </w:p>
          <w:p w14:paraId="47C41828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 </w:t>
            </w:r>
            <w:r w:rsidRPr="00262509">
              <w:rPr>
                <w:rFonts w:ascii="Arial" w:hAnsi="Arial" w:cs="Arial"/>
                <w:sz w:val="20"/>
                <w:szCs w:val="20"/>
              </w:rPr>
              <w:t>El establecimiento de comercio</w:t>
            </w:r>
          </w:p>
          <w:p w14:paraId="48DFA473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a.</w:t>
            </w:r>
            <w:r w:rsidRPr="00262509">
              <w:rPr>
                <w:rFonts w:ascii="Arial" w:hAnsi="Arial" w:cs="Arial"/>
                <w:sz w:val="20"/>
                <w:szCs w:val="20"/>
              </w:rPr>
              <w:t xml:space="preserve"> Concepto, elementos y naturaleza jurídica</w:t>
            </w:r>
          </w:p>
          <w:p w14:paraId="46B4BB86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b.</w:t>
            </w:r>
            <w:r w:rsidRPr="00262509">
              <w:rPr>
                <w:rFonts w:ascii="Arial" w:hAnsi="Arial" w:cs="Arial"/>
                <w:sz w:val="20"/>
                <w:szCs w:val="20"/>
              </w:rPr>
              <w:t xml:space="preserve"> Bienes que lo constituyen: materiales e inmateriales</w:t>
            </w:r>
          </w:p>
          <w:p w14:paraId="1E8AE52A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c.  </w:t>
            </w:r>
            <w:r w:rsidRPr="00262509">
              <w:rPr>
                <w:rFonts w:ascii="Arial" w:hAnsi="Arial" w:cs="Arial"/>
                <w:sz w:val="20"/>
                <w:szCs w:val="20"/>
              </w:rPr>
              <w:t>Actos jurídicos relacionados con el establecimiento de comercio</w:t>
            </w:r>
          </w:p>
          <w:p w14:paraId="51863BCC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 La E</w:t>
            </w:r>
            <w:r w:rsidRPr="00262509">
              <w:rPr>
                <w:rFonts w:ascii="Arial" w:hAnsi="Arial" w:cs="Arial"/>
                <w:sz w:val="20"/>
                <w:szCs w:val="20"/>
              </w:rPr>
              <w:t>mpresa; nociones generales</w:t>
            </w:r>
          </w:p>
          <w:p w14:paraId="25B0DC26" w14:textId="77777777" w:rsidR="00F1003E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FA6BE2" w14:textId="77777777" w:rsidR="00F1003E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7CCBDC" w14:textId="77777777" w:rsidR="00BB3D88" w:rsidRPr="00262509" w:rsidRDefault="00BB3D88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097AEA" w14:textId="77777777" w:rsidR="00F1003E" w:rsidRPr="00921EE1" w:rsidRDefault="00F1003E" w:rsidP="0065058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21EE1">
              <w:rPr>
                <w:rFonts w:ascii="Arial" w:hAnsi="Arial" w:cs="Arial"/>
                <w:b/>
                <w:sz w:val="20"/>
                <w:szCs w:val="20"/>
                <w:u w:val="single"/>
              </w:rPr>
              <w:t>Capítulo VI</w:t>
            </w:r>
            <w:r w:rsidRPr="00921EE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CBD5D97" w14:textId="77777777" w:rsidR="00F1003E" w:rsidRDefault="00F1003E" w:rsidP="0065058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21EE1">
              <w:rPr>
                <w:rFonts w:ascii="Arial" w:hAnsi="Arial" w:cs="Arial"/>
                <w:b/>
                <w:sz w:val="20"/>
                <w:szCs w:val="20"/>
              </w:rPr>
              <w:t>La Empresa</w:t>
            </w:r>
          </w:p>
          <w:p w14:paraId="3B9D9094" w14:textId="77777777" w:rsidR="00BB3D88" w:rsidRDefault="00BB3D88" w:rsidP="0065058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F69D9D" w14:textId="292E9E54" w:rsidR="00BB3D88" w:rsidRPr="00262509" w:rsidRDefault="00BB3D88" w:rsidP="00BB3D8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Módulos 9 y 10 (primera clase), Jueves 17 y Viernes 18 de Enero (Prof. Ignacio Araya – Horario Tarde)</w:t>
            </w:r>
          </w:p>
          <w:p w14:paraId="26C04A7E" w14:textId="77777777" w:rsidR="00BB3D88" w:rsidRPr="00921EE1" w:rsidRDefault="00BB3D88" w:rsidP="0065058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BC49FE" w14:textId="77777777" w:rsidR="00F1003E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6F4A79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262509">
              <w:rPr>
                <w:rFonts w:ascii="Arial" w:hAnsi="Arial" w:cs="Arial"/>
                <w:sz w:val="20"/>
                <w:szCs w:val="20"/>
              </w:rPr>
              <w:t>Planteamiento</w:t>
            </w:r>
          </w:p>
          <w:p w14:paraId="2188DC73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262509">
              <w:rPr>
                <w:rFonts w:ascii="Arial" w:hAnsi="Arial" w:cs="Arial"/>
                <w:sz w:val="20"/>
                <w:szCs w:val="20"/>
              </w:rPr>
              <w:t>Concepto, naturaleza, clasificaciones, estructura y organización jurídica</w:t>
            </w:r>
          </w:p>
          <w:p w14:paraId="1A7DEF1D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  </w:t>
            </w:r>
            <w:r w:rsidRPr="00262509">
              <w:rPr>
                <w:rFonts w:ascii="Arial" w:hAnsi="Arial" w:cs="Arial"/>
                <w:sz w:val="20"/>
                <w:szCs w:val="20"/>
              </w:rPr>
              <w:t>Régimen jurídico de la actividad empresarial,</w:t>
            </w:r>
          </w:p>
          <w:p w14:paraId="6C4ADC03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a.</w:t>
            </w:r>
            <w:r w:rsidRPr="002625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2509">
              <w:rPr>
                <w:rFonts w:ascii="Arial" w:hAnsi="Arial" w:cs="Arial"/>
                <w:sz w:val="20"/>
                <w:szCs w:val="20"/>
              </w:rPr>
              <w:t>Consideraciones generales</w:t>
            </w:r>
          </w:p>
          <w:p w14:paraId="0EE74CF0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b.  </w:t>
            </w:r>
            <w:r w:rsidRPr="00262509">
              <w:rPr>
                <w:rFonts w:ascii="Arial" w:hAnsi="Arial" w:cs="Arial"/>
                <w:sz w:val="20"/>
                <w:szCs w:val="20"/>
              </w:rPr>
              <w:t>Principios constitucionales</w:t>
            </w:r>
          </w:p>
          <w:p w14:paraId="5A7F51C0" w14:textId="77777777" w:rsidR="00F1003E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c.</w:t>
            </w:r>
            <w:r w:rsidRPr="00262509">
              <w:rPr>
                <w:rFonts w:ascii="Arial" w:hAnsi="Arial" w:cs="Arial"/>
                <w:sz w:val="20"/>
                <w:szCs w:val="20"/>
              </w:rPr>
              <w:t xml:space="preserve">  Los distintos supuestos</w:t>
            </w:r>
          </w:p>
          <w:p w14:paraId="6170264A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79C22C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 w:rsidRPr="00262509">
              <w:rPr>
                <w:rFonts w:ascii="Arial" w:hAnsi="Arial" w:cs="Arial"/>
                <w:sz w:val="20"/>
                <w:szCs w:val="20"/>
              </w:rPr>
              <w:t>Tutela de la libre competencia</w:t>
            </w:r>
          </w:p>
          <w:p w14:paraId="281ACAEF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a.  </w:t>
            </w:r>
            <w:r w:rsidRPr="00262509">
              <w:rPr>
                <w:rFonts w:ascii="Arial" w:hAnsi="Arial" w:cs="Arial"/>
                <w:sz w:val="20"/>
                <w:szCs w:val="20"/>
              </w:rPr>
              <w:t>Evolución</w:t>
            </w:r>
          </w:p>
          <w:p w14:paraId="26E7E81A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b. </w:t>
            </w:r>
            <w:r w:rsidRPr="00262509">
              <w:rPr>
                <w:rFonts w:ascii="Arial" w:hAnsi="Arial" w:cs="Arial"/>
                <w:sz w:val="20"/>
                <w:szCs w:val="20"/>
              </w:rPr>
              <w:t xml:space="preserve"> Aspectos generales</w:t>
            </w:r>
          </w:p>
          <w:p w14:paraId="29BFE68B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c. </w:t>
            </w:r>
            <w:r w:rsidRPr="00262509">
              <w:rPr>
                <w:rFonts w:ascii="Arial" w:hAnsi="Arial" w:cs="Arial"/>
                <w:sz w:val="20"/>
                <w:szCs w:val="20"/>
              </w:rPr>
              <w:t xml:space="preserve"> Órganos de defensa de la libre competencia</w:t>
            </w:r>
          </w:p>
          <w:p w14:paraId="41FC25B5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d.</w:t>
            </w:r>
            <w:r w:rsidRPr="00262509">
              <w:rPr>
                <w:rFonts w:ascii="Arial" w:hAnsi="Arial" w:cs="Arial"/>
                <w:sz w:val="20"/>
                <w:szCs w:val="20"/>
              </w:rPr>
              <w:t xml:space="preserve"> Procedimientos sanciones y recursos</w:t>
            </w:r>
          </w:p>
          <w:p w14:paraId="013F67F9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 </w:t>
            </w:r>
            <w:r w:rsidRPr="00262509">
              <w:rPr>
                <w:rFonts w:ascii="Arial" w:hAnsi="Arial" w:cs="Arial"/>
                <w:sz w:val="20"/>
                <w:szCs w:val="20"/>
              </w:rPr>
              <w:t>Elementos patrimoniales de la empresa</w:t>
            </w:r>
          </w:p>
          <w:p w14:paraId="78847F6A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a. </w:t>
            </w:r>
            <w:r w:rsidRPr="00262509">
              <w:rPr>
                <w:rFonts w:ascii="Arial" w:hAnsi="Arial" w:cs="Arial"/>
                <w:sz w:val="20"/>
                <w:szCs w:val="20"/>
              </w:rPr>
              <w:t xml:space="preserve"> Propiedad intelectual</w:t>
            </w:r>
          </w:p>
          <w:p w14:paraId="0E18FC0D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b. </w:t>
            </w:r>
            <w:r w:rsidRPr="00262509">
              <w:rPr>
                <w:rFonts w:ascii="Arial" w:hAnsi="Arial" w:cs="Arial"/>
                <w:sz w:val="20"/>
                <w:szCs w:val="20"/>
              </w:rPr>
              <w:t xml:space="preserve"> Propiedad industrial</w:t>
            </w:r>
          </w:p>
          <w:p w14:paraId="6F8A2502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c. </w:t>
            </w:r>
            <w:r w:rsidRPr="00262509">
              <w:rPr>
                <w:rFonts w:ascii="Arial" w:hAnsi="Arial" w:cs="Arial"/>
                <w:sz w:val="20"/>
                <w:szCs w:val="20"/>
              </w:rPr>
              <w:t xml:space="preserve"> Propiedad comercial (establecimiento de comercio)</w:t>
            </w:r>
          </w:p>
          <w:p w14:paraId="21BAB6F6" w14:textId="77777777" w:rsidR="00F1003E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A5C4D6" w14:textId="77777777" w:rsidR="00BB3D88" w:rsidRDefault="00BB3D88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09D150" w14:textId="77777777" w:rsidR="00F1003E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AFAAA6" w14:textId="77777777" w:rsidR="00F1003E" w:rsidRPr="00921EE1" w:rsidRDefault="00F1003E" w:rsidP="0065058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21EE1">
              <w:rPr>
                <w:rFonts w:ascii="Arial" w:hAnsi="Arial" w:cs="Arial"/>
                <w:b/>
                <w:sz w:val="20"/>
                <w:szCs w:val="20"/>
                <w:u w:val="single"/>
              </w:rPr>
              <w:t>Capítulo VII</w:t>
            </w:r>
            <w:r w:rsidRPr="00921EE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4032922C" w14:textId="77777777" w:rsidR="00F1003E" w:rsidRPr="00921EE1" w:rsidRDefault="00F1003E" w:rsidP="0065058B">
            <w:pPr>
              <w:tabs>
                <w:tab w:val="left" w:pos="1700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21EE1">
              <w:rPr>
                <w:rFonts w:ascii="Arial" w:hAnsi="Arial" w:cs="Arial"/>
                <w:b/>
                <w:sz w:val="20"/>
                <w:szCs w:val="20"/>
              </w:rPr>
              <w:t>De las Sociedades</w:t>
            </w:r>
            <w:r w:rsidRPr="00921EE1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6F1E832A" w14:textId="77777777" w:rsidR="00F1003E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F4F81D" w14:textId="4FDFACD3" w:rsidR="00BB3D88" w:rsidRPr="00262509" w:rsidRDefault="00BB3D88" w:rsidP="00BB3D8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Módulos 10 (segunda clase), 11 y 12; Viernes 18, Lunes 21 y Martes 22 de Enero (Pr</w:t>
            </w:r>
            <w:r w:rsidR="00A94EA6">
              <w:rPr>
                <w:rFonts w:ascii="Arial" w:hAnsi="Arial" w:cs="Arial"/>
                <w:b/>
                <w:sz w:val="20"/>
                <w:szCs w:val="20"/>
              </w:rPr>
              <w:t>of. Álvaro Parra – Horario Mañana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47D20C8" w14:textId="77777777" w:rsidR="00BB3D88" w:rsidRDefault="00BB3D88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5F66BB" w14:textId="77777777" w:rsidR="00BB3D88" w:rsidRDefault="00BB3D88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9AD2A8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 </w:t>
            </w:r>
            <w:r w:rsidRPr="00262509">
              <w:rPr>
                <w:rFonts w:ascii="Arial" w:hAnsi="Arial" w:cs="Arial"/>
                <w:sz w:val="20"/>
                <w:szCs w:val="20"/>
              </w:rPr>
              <w:t>Planteamiento</w:t>
            </w:r>
          </w:p>
          <w:p w14:paraId="4E9015D4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  </w:t>
            </w:r>
            <w:r w:rsidRPr="00262509">
              <w:rPr>
                <w:rFonts w:ascii="Arial" w:hAnsi="Arial" w:cs="Arial"/>
                <w:sz w:val="20"/>
                <w:szCs w:val="20"/>
              </w:rPr>
              <w:t>Concepto naturaleza jurídica y evolución histórica</w:t>
            </w:r>
          </w:p>
          <w:p w14:paraId="08A23299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  </w:t>
            </w:r>
            <w:r w:rsidRPr="00262509">
              <w:rPr>
                <w:rFonts w:ascii="Arial" w:hAnsi="Arial" w:cs="Arial"/>
                <w:sz w:val="20"/>
                <w:szCs w:val="20"/>
              </w:rPr>
              <w:t>El contrato de sociedad: generalidades y elementos esenciales.</w:t>
            </w:r>
          </w:p>
          <w:p w14:paraId="517BC896" w14:textId="77777777" w:rsidR="00F1003E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 </w:t>
            </w:r>
            <w:r w:rsidRPr="00262509">
              <w:rPr>
                <w:rFonts w:ascii="Arial" w:hAnsi="Arial" w:cs="Arial"/>
                <w:sz w:val="20"/>
                <w:szCs w:val="20"/>
              </w:rPr>
              <w:t>La personalidad jurídica</w:t>
            </w:r>
          </w:p>
          <w:p w14:paraId="14CAF464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262509">
              <w:rPr>
                <w:rFonts w:ascii="Arial" w:hAnsi="Arial" w:cs="Arial"/>
                <w:sz w:val="20"/>
                <w:szCs w:val="20"/>
              </w:rPr>
              <w:t>Las diversas clases de sociedades; características comunes y diferencias. Ventajas e inconvenientes de cada una de ellas.</w:t>
            </w:r>
          </w:p>
          <w:p w14:paraId="2AF0B4D6" w14:textId="77777777" w:rsidR="00BB3D88" w:rsidRDefault="00BB3D88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C5097B" w14:textId="5C5F7744" w:rsidR="00BB3D88" w:rsidRPr="00262509" w:rsidRDefault="00BB3D88" w:rsidP="00BB3D8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Módulos 13, 14, 15 y 16; Miércoles 23, Jueves 24, Viernes 25 y Lunes 28 de Enero (Prof. Arturo Prado – Horario Tarde)</w:t>
            </w:r>
          </w:p>
          <w:p w14:paraId="6F5645EA" w14:textId="77777777" w:rsidR="00BB3D88" w:rsidRDefault="00BB3D88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0E6842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 </w:t>
            </w:r>
            <w:r w:rsidRPr="00262509">
              <w:rPr>
                <w:rFonts w:ascii="Arial" w:hAnsi="Arial" w:cs="Arial"/>
                <w:sz w:val="20"/>
                <w:szCs w:val="20"/>
              </w:rPr>
              <w:t xml:space="preserve"> Estudio particular de las sociedades de personas</w:t>
            </w:r>
          </w:p>
          <w:p w14:paraId="48C29434" w14:textId="77777777" w:rsidR="00F1003E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a.</w:t>
            </w:r>
            <w:r w:rsidRPr="00262509">
              <w:rPr>
                <w:rFonts w:ascii="Arial" w:hAnsi="Arial" w:cs="Arial"/>
                <w:sz w:val="20"/>
                <w:szCs w:val="20"/>
              </w:rPr>
              <w:t xml:space="preserve">  Sociedad colectiva</w:t>
            </w:r>
          </w:p>
          <w:p w14:paraId="458BFA96" w14:textId="77777777" w:rsidR="00A64596" w:rsidRDefault="00A64596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03047E" w14:textId="77777777" w:rsidR="00A64596" w:rsidRDefault="00A64596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AC8F52" w14:textId="31EF5734" w:rsidR="00A64596" w:rsidRPr="00262509" w:rsidRDefault="00A64596" w:rsidP="00A6459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Módulos 17 y 18; Martes 29 y Miércoles 30 de Enero (Prof. Juan Eduardo Palma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Cruzat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– Horario Mañana)</w:t>
            </w:r>
          </w:p>
          <w:p w14:paraId="26192CB4" w14:textId="77777777" w:rsidR="00A64596" w:rsidRDefault="00A64596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D4B18F" w14:textId="77777777" w:rsidR="00A64596" w:rsidRPr="00262509" w:rsidRDefault="00A64596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BC5BC4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b.</w:t>
            </w:r>
            <w:r w:rsidRPr="00262509">
              <w:rPr>
                <w:rFonts w:ascii="Arial" w:hAnsi="Arial" w:cs="Arial"/>
                <w:sz w:val="20"/>
                <w:szCs w:val="20"/>
              </w:rPr>
              <w:t xml:space="preserve">  Sociedad de responsabilidad limitada</w:t>
            </w:r>
          </w:p>
          <w:p w14:paraId="341955FB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c.</w:t>
            </w:r>
            <w:r w:rsidRPr="00262509">
              <w:rPr>
                <w:rFonts w:ascii="Arial" w:hAnsi="Arial" w:cs="Arial"/>
                <w:sz w:val="20"/>
                <w:szCs w:val="20"/>
              </w:rPr>
              <w:t xml:space="preserve">  Sociedad 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2509">
              <w:rPr>
                <w:rFonts w:ascii="Arial" w:hAnsi="Arial" w:cs="Arial"/>
                <w:sz w:val="20"/>
                <w:szCs w:val="20"/>
              </w:rPr>
              <w:t>comandita simple y por acciones</w:t>
            </w:r>
          </w:p>
          <w:p w14:paraId="4B0447B0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d.</w:t>
            </w:r>
            <w:r w:rsidRPr="00262509">
              <w:rPr>
                <w:rFonts w:ascii="Arial" w:hAnsi="Arial" w:cs="Arial"/>
                <w:sz w:val="20"/>
                <w:szCs w:val="20"/>
              </w:rPr>
              <w:t xml:space="preserve">  La asociación o cuentas en participación</w:t>
            </w:r>
          </w:p>
          <w:p w14:paraId="7E3F0C0B" w14:textId="77777777" w:rsidR="00F1003E" w:rsidRPr="00262509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e.</w:t>
            </w:r>
            <w:r w:rsidRPr="00262509">
              <w:rPr>
                <w:rFonts w:ascii="Arial" w:hAnsi="Arial" w:cs="Arial"/>
                <w:sz w:val="20"/>
                <w:szCs w:val="20"/>
              </w:rPr>
              <w:t xml:space="preserve">  La sociedad por acciones</w:t>
            </w:r>
          </w:p>
          <w:p w14:paraId="53BDEB6B" w14:textId="77777777" w:rsidR="00F1003E" w:rsidRDefault="00F1003E" w:rsidP="006505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f.</w:t>
            </w:r>
            <w:r w:rsidRPr="00262509">
              <w:rPr>
                <w:rFonts w:ascii="Arial" w:hAnsi="Arial" w:cs="Arial"/>
                <w:sz w:val="20"/>
                <w:szCs w:val="20"/>
              </w:rPr>
              <w:t xml:space="preserve">  Empresa individual de responsabilidad limitada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FD5797" w14:textId="77777777" w:rsidR="00F1003E" w:rsidRPr="002D48B6" w:rsidRDefault="00F1003E" w:rsidP="0065058B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F1003E" w:rsidRPr="002D48B6" w14:paraId="782B8044" w14:textId="77777777" w:rsidTr="0065058B">
        <w:trPr>
          <w:trHeight w:val="1459"/>
        </w:trPr>
        <w:tc>
          <w:tcPr>
            <w:tcW w:w="3060" w:type="dxa"/>
            <w:vAlign w:val="center"/>
          </w:tcPr>
          <w:p w14:paraId="224B4AD9" w14:textId="77777777" w:rsidR="00F1003E" w:rsidRPr="002D48B6" w:rsidRDefault="00F1003E" w:rsidP="006505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IV</w:t>
            </w:r>
            <w:r w:rsidRPr="002D48B6">
              <w:rPr>
                <w:rFonts w:ascii="Arial" w:hAnsi="Arial" w:cs="Arial"/>
                <w:b/>
              </w:rPr>
              <w:t>. Régimen de asistencia</w:t>
            </w:r>
          </w:p>
        </w:tc>
        <w:tc>
          <w:tcPr>
            <w:tcW w:w="6480" w:type="dxa"/>
          </w:tcPr>
          <w:p w14:paraId="3D832F5D" w14:textId="77777777" w:rsidR="00F1003E" w:rsidRDefault="00F1003E" w:rsidP="006505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BCD607" w14:textId="77777777" w:rsidR="00F1003E" w:rsidRDefault="00F1003E" w:rsidP="0065058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D48B6">
              <w:rPr>
                <w:rFonts w:ascii="Arial" w:hAnsi="Arial" w:cs="Arial"/>
                <w:sz w:val="20"/>
                <w:szCs w:val="20"/>
              </w:rPr>
              <w:t xml:space="preserve">Libre </w:t>
            </w:r>
          </w:p>
          <w:p w14:paraId="236BC32E" w14:textId="6D45856D" w:rsidR="00F1003E" w:rsidRPr="009D01F5" w:rsidRDefault="00F1003E" w:rsidP="0065058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D01F5">
              <w:rPr>
                <w:rFonts w:ascii="Arial" w:hAnsi="Arial" w:cs="Arial"/>
                <w:sz w:val="20"/>
                <w:szCs w:val="20"/>
              </w:rPr>
              <w:t>Excepcionalmente se establecerá requisito de asistencia, cuestión</w:t>
            </w:r>
            <w:r w:rsidR="003E08C7">
              <w:rPr>
                <w:rFonts w:ascii="Arial" w:hAnsi="Arial" w:cs="Arial"/>
                <w:sz w:val="20"/>
                <w:szCs w:val="20"/>
              </w:rPr>
              <w:t xml:space="preserve"> que se</w:t>
            </w:r>
            <w:r w:rsidRPr="009D01F5">
              <w:rPr>
                <w:rFonts w:ascii="Arial" w:hAnsi="Arial" w:cs="Arial"/>
                <w:sz w:val="20"/>
                <w:szCs w:val="20"/>
              </w:rPr>
              <w:t xml:space="preserve"> advertirá especialmente al comienzo del curso.  </w:t>
            </w:r>
          </w:p>
        </w:tc>
      </w:tr>
      <w:tr w:rsidR="00F1003E" w:rsidRPr="002D48B6" w14:paraId="621795D5" w14:textId="77777777" w:rsidTr="0065058B">
        <w:trPr>
          <w:trHeight w:val="1446"/>
        </w:trPr>
        <w:tc>
          <w:tcPr>
            <w:tcW w:w="3060" w:type="dxa"/>
            <w:vAlign w:val="center"/>
          </w:tcPr>
          <w:p w14:paraId="5C8B98C8" w14:textId="77777777" w:rsidR="00F1003E" w:rsidRPr="002D48B6" w:rsidRDefault="00F1003E" w:rsidP="006505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Pr="002D48B6">
              <w:rPr>
                <w:rFonts w:ascii="Arial" w:hAnsi="Arial" w:cs="Arial"/>
                <w:b/>
              </w:rPr>
              <w:t>. Controles y ponderación de los mismos</w:t>
            </w:r>
          </w:p>
        </w:tc>
        <w:tc>
          <w:tcPr>
            <w:tcW w:w="6480" w:type="dxa"/>
          </w:tcPr>
          <w:p w14:paraId="72711582" w14:textId="77777777" w:rsidR="00F1003E" w:rsidRDefault="00F1003E" w:rsidP="006505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6C72A4" w14:textId="0C9948F9" w:rsidR="00F1003E" w:rsidRDefault="00A64596" w:rsidP="00A6459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Control:  Lunes 21 </w:t>
            </w:r>
            <w:r w:rsidR="00F1003E" w:rsidRPr="002D48B6">
              <w:rPr>
                <w:rFonts w:ascii="Arial" w:hAnsi="Arial" w:cs="Arial"/>
                <w:sz w:val="20"/>
                <w:szCs w:val="20"/>
              </w:rPr>
              <w:t>(50%)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F1003E" w:rsidRPr="002D48B6">
              <w:rPr>
                <w:rFonts w:ascii="Arial" w:hAnsi="Arial" w:cs="Arial"/>
                <w:sz w:val="20"/>
                <w:szCs w:val="20"/>
              </w:rPr>
              <w:t xml:space="preserve"> y </w:t>
            </w:r>
          </w:p>
          <w:p w14:paraId="47855B97" w14:textId="31E183E2" w:rsidR="00A64596" w:rsidRPr="00A64596" w:rsidRDefault="00A64596" w:rsidP="00A6459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48B6">
              <w:rPr>
                <w:rFonts w:ascii="Arial" w:hAnsi="Arial" w:cs="Arial"/>
                <w:sz w:val="20"/>
                <w:szCs w:val="20"/>
              </w:rPr>
              <w:t>Examen Final Oral</w:t>
            </w:r>
            <w:r>
              <w:rPr>
                <w:rFonts w:ascii="Arial" w:hAnsi="Arial" w:cs="Arial"/>
                <w:sz w:val="20"/>
                <w:szCs w:val="20"/>
              </w:rPr>
              <w:t>: Jueves 31</w:t>
            </w:r>
            <w:r w:rsidRPr="002D48B6">
              <w:rPr>
                <w:rFonts w:ascii="Arial" w:hAnsi="Arial" w:cs="Arial"/>
                <w:sz w:val="20"/>
                <w:szCs w:val="20"/>
              </w:rPr>
              <w:t xml:space="preserve"> (50%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100% si ha acumulado</w:t>
            </w:r>
            <w:r w:rsidRPr="002D48B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1003E" w:rsidRPr="002D48B6" w14:paraId="249BB3A7" w14:textId="77777777" w:rsidTr="0065058B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14:paraId="3DDBEE63" w14:textId="77777777" w:rsidR="00F1003E" w:rsidRPr="002D48B6" w:rsidRDefault="00F1003E" w:rsidP="006505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</w:t>
            </w:r>
            <w:r w:rsidRPr="002D48B6">
              <w:rPr>
                <w:rFonts w:ascii="Arial" w:hAnsi="Arial" w:cs="Arial"/>
                <w:b/>
              </w:rPr>
              <w:t>. Metodología</w:t>
            </w:r>
          </w:p>
        </w:tc>
        <w:tc>
          <w:tcPr>
            <w:tcW w:w="6480" w:type="dxa"/>
          </w:tcPr>
          <w:p w14:paraId="395515EB" w14:textId="77777777" w:rsidR="00F1003E" w:rsidRPr="002D48B6" w:rsidRDefault="00F1003E" w:rsidP="0065058B">
            <w:pPr>
              <w:pStyle w:val="Textoindependiente2"/>
              <w:rPr>
                <w:rFonts w:ascii="Arial" w:hAnsi="Arial" w:cs="Arial"/>
                <w:sz w:val="20"/>
              </w:rPr>
            </w:pPr>
          </w:p>
          <w:p w14:paraId="1EFAA0CC" w14:textId="6574EA3E" w:rsidR="00F1003E" w:rsidRPr="00A64596" w:rsidRDefault="00F1003E" w:rsidP="00A64596">
            <w:pPr>
              <w:pStyle w:val="Textoindependiente2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2D48B6">
              <w:rPr>
                <w:rFonts w:ascii="Arial" w:hAnsi="Arial" w:cs="Arial"/>
                <w:sz w:val="20"/>
              </w:rPr>
              <w:t>Clase</w:t>
            </w:r>
            <w:r>
              <w:rPr>
                <w:rFonts w:ascii="Arial" w:hAnsi="Arial" w:cs="Arial"/>
                <w:sz w:val="20"/>
              </w:rPr>
              <w:t xml:space="preserve">s expositivas </w:t>
            </w:r>
          </w:p>
          <w:p w14:paraId="0FF77DA4" w14:textId="77777777" w:rsidR="00F1003E" w:rsidRPr="002D48B6" w:rsidRDefault="00F1003E" w:rsidP="0065058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Lecturas complementarias</w:t>
            </w:r>
          </w:p>
        </w:tc>
      </w:tr>
      <w:tr w:rsidR="00F1003E" w:rsidRPr="002D48B6" w14:paraId="4B646F5D" w14:textId="77777777" w:rsidTr="0065058B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14:paraId="0447D48E" w14:textId="77777777" w:rsidR="00F1003E" w:rsidRPr="002D48B6" w:rsidRDefault="00F1003E" w:rsidP="006505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</w:t>
            </w:r>
            <w:r w:rsidRPr="002D48B6">
              <w:rPr>
                <w:rFonts w:ascii="Arial" w:hAnsi="Arial" w:cs="Arial"/>
                <w:b/>
              </w:rPr>
              <w:t xml:space="preserve">I. Bibliografía </w:t>
            </w:r>
          </w:p>
          <w:p w14:paraId="52B1F89E" w14:textId="77777777" w:rsidR="00F1003E" w:rsidRPr="002D48B6" w:rsidRDefault="00F1003E" w:rsidP="0065058B">
            <w:pPr>
              <w:rPr>
                <w:rFonts w:ascii="Arial" w:hAnsi="Arial" w:cs="Arial"/>
                <w:b/>
              </w:rPr>
            </w:pPr>
          </w:p>
        </w:tc>
        <w:tc>
          <w:tcPr>
            <w:tcW w:w="6480" w:type="dxa"/>
          </w:tcPr>
          <w:p w14:paraId="109BA59C" w14:textId="77777777" w:rsidR="00F1003E" w:rsidRDefault="00F1003E" w:rsidP="003E08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2D0DD7" w14:textId="77777777" w:rsidR="00F1003E" w:rsidRPr="002D48B6" w:rsidRDefault="00F1003E" w:rsidP="003E08C7">
            <w:pPr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es-CL"/>
              </w:rPr>
            </w:pPr>
            <w:r w:rsidRPr="002D48B6">
              <w:rPr>
                <w:rFonts w:ascii="Arial" w:eastAsia="Calibri" w:hAnsi="Arial" w:cs="Arial"/>
                <w:bCs/>
                <w:sz w:val="18"/>
                <w:szCs w:val="18"/>
                <w:lang w:val="es-CL"/>
              </w:rPr>
              <w:t>BAEZA G. Tratado de Derecho Comercial, Tomo II, Capit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val="es-CL"/>
              </w:rPr>
              <w:t>ulo III, Ed. Legal Publishing, 2008;</w:t>
            </w:r>
            <w:r w:rsidRPr="002D48B6">
              <w:rPr>
                <w:rFonts w:ascii="Arial" w:eastAsia="Calibri" w:hAnsi="Arial" w:cs="Arial"/>
                <w:bCs/>
                <w:sz w:val="18"/>
                <w:szCs w:val="18"/>
                <w:lang w:val="es-CL"/>
              </w:rPr>
              <w:t xml:space="preserve"> pp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val="es-CL"/>
              </w:rPr>
              <w:t>.</w:t>
            </w:r>
            <w:r w:rsidRPr="002D48B6">
              <w:rPr>
                <w:rFonts w:ascii="Arial" w:eastAsia="Calibri" w:hAnsi="Arial" w:cs="Arial"/>
                <w:bCs/>
                <w:sz w:val="18"/>
                <w:szCs w:val="18"/>
                <w:lang w:val="es-CL"/>
              </w:rPr>
              <w:t xml:space="preserve"> 595-599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val="es-CL"/>
              </w:rPr>
              <w:t xml:space="preserve"> / 599-626.</w:t>
            </w:r>
          </w:p>
          <w:p w14:paraId="6178C579" w14:textId="77777777" w:rsidR="00F1003E" w:rsidRDefault="00F1003E" w:rsidP="003E08C7">
            <w:pPr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es-CL"/>
              </w:rPr>
            </w:pPr>
            <w:r w:rsidRPr="002D48B6">
              <w:rPr>
                <w:rFonts w:ascii="Arial" w:eastAsia="Calibri" w:hAnsi="Arial" w:cs="Arial"/>
                <w:bCs/>
                <w:sz w:val="18"/>
                <w:szCs w:val="18"/>
                <w:lang w:val="es-CL"/>
              </w:rPr>
              <w:t>CONTRERAS, O., Instituciones de Derecho Comercial, 2ª Ed., LexisNexis, 2005, pp. 75-77.</w:t>
            </w:r>
          </w:p>
          <w:p w14:paraId="713CA106" w14:textId="77777777" w:rsidR="00F1003E" w:rsidRPr="001A71D5" w:rsidRDefault="00F1003E" w:rsidP="003E08C7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CL"/>
              </w:rPr>
            </w:pPr>
            <w:r w:rsidRPr="002D48B6">
              <w:rPr>
                <w:rFonts w:ascii="Arial" w:eastAsia="Calibri" w:hAnsi="Arial" w:cs="Arial"/>
                <w:sz w:val="18"/>
                <w:szCs w:val="18"/>
                <w:lang w:val="es-CL"/>
              </w:rPr>
              <w:t xml:space="preserve">GARRIGUES, J. Curso de </w:t>
            </w:r>
            <w:r>
              <w:rPr>
                <w:rFonts w:ascii="Arial" w:eastAsia="Calibri" w:hAnsi="Arial" w:cs="Arial"/>
                <w:sz w:val="18"/>
                <w:szCs w:val="18"/>
                <w:lang w:val="es-CL"/>
              </w:rPr>
              <w:t>Derecho Mercantil, Bogotá, 1987.</w:t>
            </w:r>
            <w:r w:rsidRPr="002D48B6">
              <w:rPr>
                <w:rFonts w:ascii="Arial" w:eastAsia="Calibri" w:hAnsi="Arial" w:cs="Arial"/>
                <w:sz w:val="18"/>
                <w:szCs w:val="18"/>
                <w:lang w:val="es-CL"/>
              </w:rPr>
              <w:t xml:space="preserve"> Tomo I</w:t>
            </w:r>
            <w:r>
              <w:rPr>
                <w:rFonts w:ascii="Arial" w:eastAsia="Calibri" w:hAnsi="Arial" w:cs="Arial"/>
                <w:sz w:val="18"/>
                <w:szCs w:val="18"/>
                <w:lang w:val="es-CL"/>
              </w:rPr>
              <w:t>, pp. 21-24 / 152-153 / 160-190 / 200-203 / 203-212 / 218-242 / 242-253</w:t>
            </w:r>
          </w:p>
          <w:p w14:paraId="3DFA5CDD" w14:textId="77777777" w:rsidR="00F1003E" w:rsidRDefault="00F1003E" w:rsidP="003E08C7">
            <w:pPr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it-IT"/>
              </w:rPr>
            </w:pPr>
            <w:r w:rsidRPr="002D48B6">
              <w:rPr>
                <w:rFonts w:ascii="Arial" w:eastAsia="Calibri" w:hAnsi="Arial" w:cs="Arial"/>
                <w:bCs/>
                <w:sz w:val="18"/>
                <w:szCs w:val="18"/>
                <w:lang w:val="it-IT"/>
              </w:rPr>
              <w:t>GONZÁLEZ, M. (Editor). Competencia Desleal. Universidad de Los Andes, Cuad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val="it-IT"/>
              </w:rPr>
              <w:t>ernos de Extensión Jurídica 14, 2007; pp.</w:t>
            </w:r>
            <w:r w:rsidRPr="002D48B6">
              <w:rPr>
                <w:rFonts w:ascii="Arial" w:eastAsia="Calibri" w:hAnsi="Arial" w:cs="Arial"/>
                <w:bCs/>
                <w:sz w:val="18"/>
                <w:szCs w:val="18"/>
                <w:lang w:val="it-IT"/>
              </w:rPr>
              <w:t>15-39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val="it-IT"/>
              </w:rPr>
              <w:t>.</w:t>
            </w:r>
          </w:p>
          <w:p w14:paraId="48C96386" w14:textId="77777777" w:rsidR="00F1003E" w:rsidRPr="002D48B6" w:rsidRDefault="00F1003E" w:rsidP="003E08C7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CL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  <w:lang w:val="it-IT"/>
              </w:rPr>
              <w:t>LEY SOBRE SOCIEDADES DE RESPONSABILIDAD LIMITADA – Nº 3.918</w:t>
            </w:r>
          </w:p>
          <w:p w14:paraId="70FBF254" w14:textId="77777777" w:rsidR="00F1003E" w:rsidRDefault="00F1003E" w:rsidP="003E08C7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CL"/>
              </w:rPr>
            </w:pPr>
            <w:r w:rsidRPr="002D48B6">
              <w:rPr>
                <w:rFonts w:ascii="Arial" w:eastAsia="Calibri" w:hAnsi="Arial" w:cs="Arial"/>
                <w:sz w:val="18"/>
                <w:szCs w:val="18"/>
                <w:lang w:val="es-CL"/>
              </w:rPr>
              <w:t>MONTERO, M. Notas sobre el impacto de la formación del consentimiento en la interpretación del contrato entre partes sofisticadas, Cuad</w:t>
            </w:r>
            <w:r>
              <w:rPr>
                <w:rFonts w:ascii="Arial" w:eastAsia="Calibri" w:hAnsi="Arial" w:cs="Arial"/>
                <w:sz w:val="18"/>
                <w:szCs w:val="18"/>
                <w:lang w:val="es-CL"/>
              </w:rPr>
              <w:t>ernos de Análisis Jurídicos III;</w:t>
            </w:r>
            <w:r w:rsidRPr="002D48B6">
              <w:rPr>
                <w:rFonts w:ascii="Arial" w:eastAsia="Calibri" w:hAnsi="Arial" w:cs="Arial"/>
                <w:sz w:val="18"/>
                <w:szCs w:val="18"/>
                <w:lang w:val="es-CL"/>
              </w:rPr>
              <w:t xml:space="preserve"> pp. 115-129.</w:t>
            </w:r>
          </w:p>
          <w:p w14:paraId="0C8C7AE1" w14:textId="77777777" w:rsidR="00F1003E" w:rsidRPr="002D48B6" w:rsidRDefault="00F1003E" w:rsidP="003E08C7">
            <w:pPr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es-CL"/>
              </w:rPr>
            </w:pPr>
            <w:r w:rsidRPr="002D48B6">
              <w:rPr>
                <w:rFonts w:ascii="Arial" w:eastAsia="Calibri" w:hAnsi="Arial" w:cs="Arial"/>
                <w:bCs/>
                <w:sz w:val="18"/>
                <w:szCs w:val="18"/>
                <w:lang w:val="es-CL"/>
              </w:rPr>
              <w:lastRenderedPageBreak/>
              <w:t>MORAND, L. Sociedades, 4ª Edición.</w:t>
            </w:r>
          </w:p>
          <w:p w14:paraId="0452AEAF" w14:textId="77777777" w:rsidR="00F1003E" w:rsidRPr="002D48B6" w:rsidRDefault="00F1003E" w:rsidP="003E08C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D48B6">
              <w:rPr>
                <w:rFonts w:ascii="Arial" w:eastAsia="Calibri" w:hAnsi="Arial" w:cs="Arial"/>
                <w:sz w:val="18"/>
                <w:szCs w:val="18"/>
              </w:rPr>
              <w:t>OLAVARRÍA, J. Manual de Derecho Com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ercial, 3ª Ed., Barcelona, 1970; </w:t>
            </w:r>
            <w:r w:rsidRPr="002D48B6">
              <w:rPr>
                <w:rFonts w:ascii="Arial" w:eastAsia="Calibri" w:hAnsi="Arial" w:cs="Arial"/>
                <w:sz w:val="18"/>
                <w:szCs w:val="18"/>
              </w:rPr>
              <w:t>pp</w:t>
            </w:r>
            <w:r>
              <w:rPr>
                <w:rFonts w:ascii="Arial" w:eastAsia="Calibri" w:hAnsi="Arial" w:cs="Arial"/>
                <w:sz w:val="18"/>
                <w:szCs w:val="18"/>
              </w:rPr>
              <w:t>. 100-</w:t>
            </w:r>
            <w:r w:rsidRPr="002D48B6">
              <w:rPr>
                <w:rFonts w:ascii="Arial" w:eastAsia="Calibri" w:hAnsi="Arial" w:cs="Arial"/>
                <w:sz w:val="18"/>
                <w:szCs w:val="18"/>
              </w:rPr>
              <w:t>105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/ 150-170.</w:t>
            </w:r>
          </w:p>
          <w:p w14:paraId="730411BD" w14:textId="77777777" w:rsidR="00F1003E" w:rsidRDefault="00F1003E" w:rsidP="003E08C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D48B6">
              <w:rPr>
                <w:rFonts w:ascii="Arial" w:eastAsia="Calibri" w:hAnsi="Arial" w:cs="Arial"/>
                <w:sz w:val="18"/>
                <w:szCs w:val="18"/>
              </w:rPr>
              <w:t xml:space="preserve">PALMA, G. Derecho Comercial, apuntes de clases. Tomos I y </w:t>
            </w:r>
            <w:r>
              <w:rPr>
                <w:rFonts w:ascii="Arial" w:eastAsia="Calibri" w:hAnsi="Arial" w:cs="Arial"/>
                <w:sz w:val="18"/>
                <w:szCs w:val="18"/>
              </w:rPr>
              <w:t>II, Santiago, 1935. Tomo I, pp. 50-52 / 127-</w:t>
            </w:r>
            <w:r w:rsidRPr="002D48B6">
              <w:rPr>
                <w:rFonts w:ascii="Arial" w:eastAsia="Calibri" w:hAnsi="Arial" w:cs="Arial"/>
                <w:sz w:val="18"/>
                <w:szCs w:val="18"/>
              </w:rPr>
              <w:t>150.</w:t>
            </w:r>
          </w:p>
          <w:p w14:paraId="7E297944" w14:textId="77777777" w:rsidR="00F1003E" w:rsidRDefault="00F1003E" w:rsidP="003E08C7">
            <w:pPr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es-CL"/>
              </w:rPr>
            </w:pPr>
            <w:r w:rsidRPr="002D48B6">
              <w:rPr>
                <w:rFonts w:ascii="Arial" w:eastAsia="Calibri" w:hAnsi="Arial" w:cs="Arial"/>
                <w:bCs/>
                <w:sz w:val="18"/>
                <w:szCs w:val="18"/>
                <w:lang w:val="es-CL"/>
              </w:rPr>
              <w:t>PUELMA,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val="es-CL"/>
              </w:rPr>
              <w:t xml:space="preserve"> A. Sociedades, Tomo I,</w:t>
            </w:r>
            <w:r w:rsidRPr="002D48B6">
              <w:rPr>
                <w:rFonts w:ascii="Arial" w:eastAsia="Calibri" w:hAnsi="Arial" w:cs="Arial"/>
                <w:bCs/>
                <w:sz w:val="18"/>
                <w:szCs w:val="18"/>
                <w:lang w:val="es-CL"/>
              </w:rPr>
              <w:t xml:space="preserve"> Ed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val="es-CL"/>
              </w:rPr>
              <w:t>.</w:t>
            </w:r>
            <w:r w:rsidRPr="002D48B6">
              <w:rPr>
                <w:rFonts w:ascii="Arial" w:eastAsia="Calibri" w:hAnsi="Arial" w:cs="Arial"/>
                <w:bCs/>
                <w:sz w:val="18"/>
                <w:szCs w:val="18"/>
                <w:lang w:val="es-CL"/>
              </w:rPr>
              <w:t xml:space="preserve"> Juridica</w:t>
            </w:r>
            <w:proofErr w:type="gramStart"/>
            <w:r>
              <w:rPr>
                <w:rFonts w:ascii="Arial" w:eastAsia="Calibri" w:hAnsi="Arial" w:cs="Arial"/>
                <w:bCs/>
                <w:sz w:val="18"/>
                <w:szCs w:val="18"/>
                <w:lang w:val="es-CL"/>
              </w:rPr>
              <w:t>,2006</w:t>
            </w:r>
            <w:proofErr w:type="gramEnd"/>
            <w:r>
              <w:rPr>
                <w:rFonts w:ascii="Arial" w:eastAsia="Calibri" w:hAnsi="Arial" w:cs="Arial"/>
                <w:bCs/>
                <w:sz w:val="18"/>
                <w:szCs w:val="18"/>
                <w:lang w:val="es-CL"/>
              </w:rPr>
              <w:t>;  p</w:t>
            </w:r>
            <w:r w:rsidRPr="002D48B6">
              <w:rPr>
                <w:rFonts w:ascii="Arial" w:eastAsia="Calibri" w:hAnsi="Arial" w:cs="Arial"/>
                <w:bCs/>
                <w:sz w:val="18"/>
                <w:szCs w:val="18"/>
                <w:lang w:val="es-CL"/>
              </w:rPr>
              <w:t>p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val="es-CL"/>
              </w:rPr>
              <w:t>. 15-57 /</w:t>
            </w:r>
            <w:r w:rsidRPr="002D48B6">
              <w:rPr>
                <w:rFonts w:ascii="Arial" w:eastAsia="Calibri" w:hAnsi="Arial" w:cs="Arial"/>
                <w:bCs/>
                <w:sz w:val="18"/>
                <w:szCs w:val="18"/>
                <w:lang w:val="es-CL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val="es-CL"/>
              </w:rPr>
              <w:t>64-89 / 91-101 / 101-109 / 141-162 / 225-237 /</w:t>
            </w:r>
            <w:r w:rsidRPr="002D48B6">
              <w:rPr>
                <w:rFonts w:ascii="Arial" w:eastAsia="Calibri" w:hAnsi="Arial" w:cs="Arial"/>
                <w:bCs/>
                <w:sz w:val="18"/>
                <w:szCs w:val="18"/>
                <w:lang w:val="es-CL"/>
              </w:rPr>
              <w:t xml:space="preserve"> 279-447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val="es-CL"/>
              </w:rPr>
              <w:t>.</w:t>
            </w:r>
          </w:p>
          <w:p w14:paraId="181E1E6A" w14:textId="2988549A" w:rsidR="00F1003E" w:rsidRPr="002D48B6" w:rsidRDefault="00F1003E" w:rsidP="003E08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48B6">
              <w:rPr>
                <w:rFonts w:ascii="Arial" w:hAnsi="Arial" w:cs="Arial"/>
                <w:sz w:val="18"/>
                <w:szCs w:val="18"/>
              </w:rPr>
              <w:t>PUGA, J</w:t>
            </w:r>
            <w:r w:rsidR="003E08C7">
              <w:rPr>
                <w:rFonts w:ascii="Arial" w:hAnsi="Arial" w:cs="Arial"/>
                <w:sz w:val="18"/>
                <w:szCs w:val="18"/>
              </w:rPr>
              <w:t>.</w:t>
            </w:r>
            <w:r w:rsidRPr="002D48B6">
              <w:rPr>
                <w:rFonts w:ascii="Arial" w:hAnsi="Arial" w:cs="Arial"/>
                <w:sz w:val="18"/>
                <w:szCs w:val="18"/>
              </w:rPr>
              <w:t>E</w:t>
            </w:r>
            <w:r w:rsidR="003E08C7">
              <w:rPr>
                <w:rFonts w:ascii="Arial" w:hAnsi="Arial" w:cs="Arial"/>
                <w:sz w:val="18"/>
                <w:szCs w:val="18"/>
              </w:rPr>
              <w:t>.</w:t>
            </w:r>
            <w:r w:rsidRPr="002D48B6">
              <w:rPr>
                <w:rFonts w:ascii="Arial" w:hAnsi="Arial" w:cs="Arial"/>
                <w:sz w:val="18"/>
                <w:szCs w:val="18"/>
              </w:rPr>
              <w:t>, El acto de comercio, crítica a la teoría tradicional, Editorial Jurídica de Chi</w:t>
            </w:r>
            <w:r>
              <w:rPr>
                <w:rFonts w:ascii="Arial" w:hAnsi="Arial" w:cs="Arial"/>
                <w:sz w:val="18"/>
                <w:szCs w:val="18"/>
              </w:rPr>
              <w:t xml:space="preserve">le, Santiago, 2005; pp. 169-174 /174-178 / 183-185 / </w:t>
            </w:r>
            <w:r>
              <w:rPr>
                <w:rFonts w:ascii="Arial" w:eastAsia="Calibri" w:hAnsi="Arial" w:cs="Arial"/>
                <w:sz w:val="18"/>
                <w:szCs w:val="18"/>
                <w:lang w:val="es-CL"/>
              </w:rPr>
              <w:t>185-192 / 194-196 /</w:t>
            </w:r>
            <w:r w:rsidRPr="002D48B6">
              <w:rPr>
                <w:rFonts w:ascii="Arial" w:eastAsia="Calibri" w:hAnsi="Arial" w:cs="Arial"/>
                <w:sz w:val="18"/>
                <w:szCs w:val="18"/>
                <w:lang w:val="es-CL"/>
              </w:rPr>
              <w:t xml:space="preserve"> 205-239.</w:t>
            </w:r>
          </w:p>
          <w:p w14:paraId="568193F6" w14:textId="77777777" w:rsidR="00F1003E" w:rsidRPr="002D48B6" w:rsidRDefault="00F1003E" w:rsidP="003E08C7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CL"/>
              </w:rPr>
            </w:pPr>
            <w:r w:rsidRPr="002D48B6">
              <w:rPr>
                <w:rFonts w:ascii="Arial" w:eastAsia="Calibri" w:hAnsi="Arial" w:cs="Arial"/>
                <w:sz w:val="18"/>
                <w:szCs w:val="18"/>
                <w:lang w:val="es-CL"/>
              </w:rPr>
              <w:t>SEGURA, F. Algunas cuestiones actuales en torno a la oferta y la aceptación, Cuade</w:t>
            </w:r>
            <w:r>
              <w:rPr>
                <w:rFonts w:ascii="Arial" w:eastAsia="Calibri" w:hAnsi="Arial" w:cs="Arial"/>
                <w:sz w:val="18"/>
                <w:szCs w:val="18"/>
                <w:lang w:val="es-CL"/>
              </w:rPr>
              <w:t xml:space="preserve">rnos de Análisis Jurídicos III; </w:t>
            </w:r>
            <w:r w:rsidRPr="002D48B6">
              <w:rPr>
                <w:rFonts w:ascii="Arial" w:eastAsia="Calibri" w:hAnsi="Arial" w:cs="Arial"/>
                <w:sz w:val="18"/>
                <w:szCs w:val="18"/>
                <w:lang w:val="es-CL"/>
              </w:rPr>
              <w:t>pp. 23-60.</w:t>
            </w:r>
          </w:p>
          <w:p w14:paraId="44161AD6" w14:textId="77777777" w:rsidR="00F1003E" w:rsidRDefault="00F1003E" w:rsidP="003E08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48B6">
              <w:rPr>
                <w:rFonts w:ascii="Arial" w:hAnsi="Arial" w:cs="Arial"/>
                <w:sz w:val="18"/>
                <w:szCs w:val="18"/>
              </w:rPr>
              <w:t xml:space="preserve">SIERRA, A., Comentario a los arts. 233 a 347 del Código de Comercio, en VV.AA. Código de Comercio Comentado, </w:t>
            </w:r>
            <w:proofErr w:type="spellStart"/>
            <w:r w:rsidRPr="002D48B6">
              <w:rPr>
                <w:rFonts w:ascii="Arial" w:hAnsi="Arial" w:cs="Arial"/>
                <w:sz w:val="18"/>
                <w:szCs w:val="18"/>
              </w:rPr>
              <w:t>Abeledo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48B6">
              <w:rPr>
                <w:rFonts w:ascii="Arial" w:hAnsi="Arial" w:cs="Arial"/>
                <w:sz w:val="18"/>
                <w:szCs w:val="18"/>
              </w:rPr>
              <w:t>Perrot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48B6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48B6">
              <w:rPr>
                <w:rFonts w:ascii="Arial" w:hAnsi="Arial" w:cs="Arial"/>
                <w:sz w:val="18"/>
                <w:szCs w:val="18"/>
              </w:rPr>
              <w:t>Legal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48B6">
              <w:rPr>
                <w:rFonts w:ascii="Arial" w:hAnsi="Arial" w:cs="Arial"/>
                <w:sz w:val="18"/>
                <w:szCs w:val="18"/>
              </w:rPr>
              <w:t>Publishing, Santiago, 2011, T. I, pp. 144-181.</w:t>
            </w:r>
          </w:p>
          <w:p w14:paraId="1F104EBF" w14:textId="6E2251A3" w:rsidR="00F1003E" w:rsidRPr="001A71D5" w:rsidRDefault="00F1003E" w:rsidP="003E08C7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C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CL"/>
              </w:rPr>
              <w:t xml:space="preserve">VALDÉS, D. </w:t>
            </w:r>
            <w:r w:rsidRPr="002D48B6">
              <w:rPr>
                <w:rFonts w:ascii="Arial" w:eastAsia="Calibri" w:hAnsi="Arial" w:cs="Arial"/>
                <w:sz w:val="18"/>
                <w:szCs w:val="18"/>
                <w:lang w:val="es-CL"/>
              </w:rPr>
              <w:t>Libre Competen</w:t>
            </w:r>
            <w:r>
              <w:rPr>
                <w:rFonts w:ascii="Arial" w:eastAsia="Calibri" w:hAnsi="Arial" w:cs="Arial"/>
                <w:sz w:val="18"/>
                <w:szCs w:val="18"/>
                <w:lang w:val="es-CL"/>
              </w:rPr>
              <w:t>cia y Monopolio.</w:t>
            </w:r>
            <w:r w:rsidRPr="002D48B6">
              <w:rPr>
                <w:rFonts w:ascii="Arial" w:eastAsia="Calibri" w:hAnsi="Arial" w:cs="Arial"/>
                <w:sz w:val="18"/>
                <w:szCs w:val="18"/>
                <w:lang w:val="es-CL"/>
              </w:rPr>
              <w:t xml:space="preserve"> Edit</w:t>
            </w:r>
            <w:r w:rsidR="003E08C7">
              <w:rPr>
                <w:rFonts w:ascii="Arial" w:eastAsia="Calibri" w:hAnsi="Arial" w:cs="Arial"/>
                <w:sz w:val="18"/>
                <w:szCs w:val="18"/>
                <w:lang w:val="es-CL"/>
              </w:rPr>
              <w:t>.</w:t>
            </w:r>
            <w:r w:rsidRPr="002D48B6">
              <w:rPr>
                <w:rFonts w:ascii="Arial" w:eastAsia="Calibri" w:hAnsi="Arial" w:cs="Arial"/>
                <w:sz w:val="18"/>
                <w:szCs w:val="18"/>
                <w:lang w:val="es-CL"/>
              </w:rPr>
              <w:t xml:space="preserve"> Jurídica</w:t>
            </w:r>
            <w:r>
              <w:rPr>
                <w:rFonts w:ascii="Arial" w:eastAsia="Calibri" w:hAnsi="Arial" w:cs="Arial"/>
                <w:sz w:val="18"/>
                <w:szCs w:val="18"/>
                <w:lang w:val="es-CL"/>
              </w:rPr>
              <w:t>,</w:t>
            </w:r>
            <w:r w:rsidRPr="002D48B6">
              <w:rPr>
                <w:rFonts w:ascii="Arial" w:eastAsia="Calibri" w:hAnsi="Arial" w:cs="Arial"/>
                <w:sz w:val="18"/>
                <w:szCs w:val="18"/>
                <w:lang w:val="es-CL"/>
              </w:rPr>
              <w:t xml:space="preserve"> 2009</w:t>
            </w:r>
            <w:r>
              <w:rPr>
                <w:rFonts w:ascii="Arial" w:eastAsia="Calibri" w:hAnsi="Arial" w:cs="Arial"/>
                <w:sz w:val="18"/>
                <w:szCs w:val="18"/>
                <w:lang w:val="es-CL"/>
              </w:rPr>
              <w:t>; pp. 137-151</w:t>
            </w:r>
          </w:p>
          <w:p w14:paraId="4FA9C868" w14:textId="77777777" w:rsidR="00F1003E" w:rsidRDefault="00F1003E" w:rsidP="003E08C7">
            <w:pPr>
              <w:pStyle w:val="Textoindependiente2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VILLEGAS, Carlos</w:t>
            </w:r>
            <w:r w:rsidRPr="002D48B6">
              <w:rPr>
                <w:rFonts w:ascii="Arial" w:eastAsia="Calibri" w:hAnsi="Arial" w:cs="Arial"/>
                <w:sz w:val="18"/>
                <w:szCs w:val="18"/>
              </w:rPr>
              <w:t xml:space="preserve"> y otro. Aspectos Legales de las Finanzas Corporativas. Editorial </w:t>
            </w:r>
            <w:proofErr w:type="spellStart"/>
            <w:r w:rsidRPr="002D48B6">
              <w:rPr>
                <w:rFonts w:ascii="Arial" w:eastAsia="Calibri" w:hAnsi="Arial" w:cs="Arial"/>
                <w:sz w:val="18"/>
                <w:szCs w:val="18"/>
              </w:rPr>
              <w:t>Dykinso</w:t>
            </w:r>
            <w:r>
              <w:rPr>
                <w:rFonts w:ascii="Arial" w:eastAsia="Calibri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Madrid, 2001; pp. 343-345 / 355-357 / 361-380 / 386-</w:t>
            </w:r>
            <w:r w:rsidRPr="002D48B6">
              <w:rPr>
                <w:rFonts w:ascii="Arial" w:eastAsia="Calibri" w:hAnsi="Arial" w:cs="Arial"/>
                <w:sz w:val="18"/>
                <w:szCs w:val="18"/>
              </w:rPr>
              <w:t>397.</w:t>
            </w:r>
          </w:p>
          <w:p w14:paraId="3F7A2183" w14:textId="77777777" w:rsidR="00F1003E" w:rsidRPr="002D48B6" w:rsidRDefault="00F1003E" w:rsidP="003E08C7">
            <w:pPr>
              <w:pStyle w:val="Textoindependiente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111547" w14:textId="77777777" w:rsidR="00F1003E" w:rsidRPr="00E76272" w:rsidRDefault="00F1003E" w:rsidP="00F1003E">
      <w:pPr>
        <w:rPr>
          <w:sz w:val="2"/>
          <w:szCs w:val="2"/>
        </w:rPr>
      </w:pPr>
    </w:p>
    <w:p w14:paraId="2684DC67" w14:textId="77777777" w:rsidR="009D62E4" w:rsidRPr="00D43D08" w:rsidRDefault="009D62E4">
      <w:pPr>
        <w:rPr>
          <w:lang w:val="en-US"/>
        </w:rPr>
      </w:pPr>
    </w:p>
    <w:sectPr w:rsidR="009D62E4" w:rsidRPr="00D43D08" w:rsidSect="00272D44">
      <w:headerReference w:type="default" r:id="rId8"/>
      <w:footerReference w:type="default" r:id="rId9"/>
      <w:pgSz w:w="12240" w:h="15840"/>
      <w:pgMar w:top="212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B0A7B" w14:textId="77777777" w:rsidR="00412A51" w:rsidRDefault="00412A51">
      <w:pPr>
        <w:spacing w:after="0"/>
      </w:pPr>
      <w:r>
        <w:separator/>
      </w:r>
    </w:p>
  </w:endnote>
  <w:endnote w:type="continuationSeparator" w:id="0">
    <w:p w14:paraId="6D3A1947" w14:textId="77777777" w:rsidR="00412A51" w:rsidRDefault="00412A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6EE52" w14:textId="77777777" w:rsidR="00034254" w:rsidRPr="00697A1E" w:rsidRDefault="00034254" w:rsidP="00697A1E">
    <w:pPr>
      <w:pStyle w:val="Piedepgina"/>
      <w:jc w:val="center"/>
      <w:rPr>
        <w:rFonts w:asciiTheme="majorHAnsi" w:hAnsiTheme="majorHAnsi"/>
        <w:sz w:val="18"/>
      </w:rPr>
    </w:pPr>
    <w:r w:rsidRPr="00697A1E">
      <w:rPr>
        <w:rFonts w:asciiTheme="majorHAnsi" w:hAnsiTheme="majorHAnsi"/>
        <w:color w:val="808080"/>
        <w:sz w:val="16"/>
        <w:szCs w:val="16"/>
      </w:rPr>
      <w:t>Pío Nono N°1, cuarto pis</w:t>
    </w:r>
    <w:r>
      <w:rPr>
        <w:rFonts w:asciiTheme="majorHAnsi" w:hAnsiTheme="majorHAnsi"/>
        <w:color w:val="808080"/>
        <w:sz w:val="16"/>
        <w:szCs w:val="16"/>
      </w:rPr>
      <w:t xml:space="preserve">o, Providencia  /  Tel.: (562) </w:t>
    </w:r>
    <w:r w:rsidRPr="00697A1E">
      <w:rPr>
        <w:rFonts w:asciiTheme="majorHAnsi" w:hAnsiTheme="majorHAnsi"/>
        <w:color w:val="808080"/>
        <w:sz w:val="16"/>
        <w:szCs w:val="16"/>
      </w:rPr>
      <w:t>2978 5247 /  E-mail: comercial@derecho.uchile.cl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FE32B" w14:textId="77777777" w:rsidR="00412A51" w:rsidRDefault="00412A51">
      <w:pPr>
        <w:spacing w:after="0"/>
      </w:pPr>
      <w:r>
        <w:separator/>
      </w:r>
    </w:p>
  </w:footnote>
  <w:footnote w:type="continuationSeparator" w:id="0">
    <w:p w14:paraId="1DAF1783" w14:textId="77777777" w:rsidR="00412A51" w:rsidRDefault="00412A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78478" w14:textId="77777777" w:rsidR="00034254" w:rsidRDefault="00176629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5407FECD" wp14:editId="51C6DC35">
          <wp:simplePos x="0" y="0"/>
          <wp:positionH relativeFrom="column">
            <wp:posOffset>-38735</wp:posOffset>
          </wp:positionH>
          <wp:positionV relativeFrom="paragraph">
            <wp:posOffset>-197680</wp:posOffset>
          </wp:positionV>
          <wp:extent cx="2553726" cy="1006119"/>
          <wp:effectExtent l="0" t="0" r="12065" b="1016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epto_derechocomer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3726" cy="1006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70BB4"/>
    <w:multiLevelType w:val="hybridMultilevel"/>
    <w:tmpl w:val="0A2A4D64"/>
    <w:lvl w:ilvl="0" w:tplc="128604B6">
      <w:start w:val="7"/>
      <w:numFmt w:val="bullet"/>
      <w:lvlText w:val="-"/>
      <w:lvlJc w:val="left"/>
      <w:pPr>
        <w:ind w:left="5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">
    <w:nsid w:val="630625D1"/>
    <w:multiLevelType w:val="hybridMultilevel"/>
    <w:tmpl w:val="793EC2D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E4"/>
    <w:rsid w:val="00012B32"/>
    <w:rsid w:val="00034254"/>
    <w:rsid w:val="00071AE5"/>
    <w:rsid w:val="00083678"/>
    <w:rsid w:val="00107D90"/>
    <w:rsid w:val="0013498D"/>
    <w:rsid w:val="0014403C"/>
    <w:rsid w:val="001573AF"/>
    <w:rsid w:val="00176629"/>
    <w:rsid w:val="001937E4"/>
    <w:rsid w:val="00272D44"/>
    <w:rsid w:val="0029543B"/>
    <w:rsid w:val="002C4290"/>
    <w:rsid w:val="002E1CD3"/>
    <w:rsid w:val="003514BC"/>
    <w:rsid w:val="003D6B0E"/>
    <w:rsid w:val="003E08C7"/>
    <w:rsid w:val="00412A51"/>
    <w:rsid w:val="00415FD0"/>
    <w:rsid w:val="00470B68"/>
    <w:rsid w:val="004D25AD"/>
    <w:rsid w:val="005A2CB0"/>
    <w:rsid w:val="005C619D"/>
    <w:rsid w:val="00697A1E"/>
    <w:rsid w:val="007D22C6"/>
    <w:rsid w:val="00897EFF"/>
    <w:rsid w:val="008C6C09"/>
    <w:rsid w:val="009252D7"/>
    <w:rsid w:val="00936F36"/>
    <w:rsid w:val="00965180"/>
    <w:rsid w:val="009A4B99"/>
    <w:rsid w:val="009D524D"/>
    <w:rsid w:val="009D62E4"/>
    <w:rsid w:val="00A34669"/>
    <w:rsid w:val="00A64596"/>
    <w:rsid w:val="00A94EA6"/>
    <w:rsid w:val="00AF77D2"/>
    <w:rsid w:val="00B56452"/>
    <w:rsid w:val="00B72F77"/>
    <w:rsid w:val="00BB3D88"/>
    <w:rsid w:val="00BE281C"/>
    <w:rsid w:val="00C234AE"/>
    <w:rsid w:val="00C57B92"/>
    <w:rsid w:val="00D43D08"/>
    <w:rsid w:val="00D83F18"/>
    <w:rsid w:val="00DC56A7"/>
    <w:rsid w:val="00E95CC9"/>
    <w:rsid w:val="00F1003E"/>
    <w:rsid w:val="00FC3DBE"/>
    <w:rsid w:val="00FE6111"/>
    <w:rsid w:val="00FE7995"/>
    <w:rsid w:val="00FF7E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D7E3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62E4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D62E4"/>
  </w:style>
  <w:style w:type="paragraph" w:styleId="Piedepgina">
    <w:name w:val="footer"/>
    <w:basedOn w:val="Normal"/>
    <w:link w:val="PiedepginaCar"/>
    <w:uiPriority w:val="99"/>
    <w:unhideWhenUsed/>
    <w:rsid w:val="009D62E4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2E4"/>
  </w:style>
  <w:style w:type="paragraph" w:styleId="Textodeglobo">
    <w:name w:val="Balloon Text"/>
    <w:basedOn w:val="Normal"/>
    <w:link w:val="TextodegloboCar"/>
    <w:uiPriority w:val="99"/>
    <w:semiHidden/>
    <w:unhideWhenUsed/>
    <w:rsid w:val="00FC3DB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DBE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rsid w:val="00F1003E"/>
    <w:pPr>
      <w:spacing w:after="0"/>
      <w:jc w:val="both"/>
    </w:pPr>
    <w:rPr>
      <w:rFonts w:ascii="Times New Roman" w:eastAsia="Times New Roman" w:hAnsi="Times New Roman" w:cs="Times New Roman"/>
      <w:sz w:val="28"/>
      <w:szCs w:val="20"/>
      <w:lang w:eastAsia="es-ES" w:bidi="he-IL"/>
    </w:rPr>
  </w:style>
  <w:style w:type="character" w:customStyle="1" w:styleId="Textoindependiente2Car">
    <w:name w:val="Texto independiente 2 Car"/>
    <w:basedOn w:val="Fuentedeprrafopredeter"/>
    <w:link w:val="Textoindependiente2"/>
    <w:rsid w:val="00F1003E"/>
    <w:rPr>
      <w:rFonts w:ascii="Times New Roman" w:eastAsia="Times New Roman" w:hAnsi="Times New Roman" w:cs="Times New Roman"/>
      <w:sz w:val="28"/>
      <w:szCs w:val="20"/>
      <w:lang w:eastAsia="es-ES" w:bidi="he-IL"/>
    </w:rPr>
  </w:style>
  <w:style w:type="paragraph" w:styleId="Prrafodelista">
    <w:name w:val="List Paragraph"/>
    <w:basedOn w:val="Normal"/>
    <w:uiPriority w:val="34"/>
    <w:qFormat/>
    <w:rsid w:val="00F10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62E4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D62E4"/>
  </w:style>
  <w:style w:type="paragraph" w:styleId="Piedepgina">
    <w:name w:val="footer"/>
    <w:basedOn w:val="Normal"/>
    <w:link w:val="PiedepginaCar"/>
    <w:uiPriority w:val="99"/>
    <w:unhideWhenUsed/>
    <w:rsid w:val="009D62E4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2E4"/>
  </w:style>
  <w:style w:type="paragraph" w:styleId="Textodeglobo">
    <w:name w:val="Balloon Text"/>
    <w:basedOn w:val="Normal"/>
    <w:link w:val="TextodegloboCar"/>
    <w:uiPriority w:val="99"/>
    <w:semiHidden/>
    <w:unhideWhenUsed/>
    <w:rsid w:val="00FC3DB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DBE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rsid w:val="00F1003E"/>
    <w:pPr>
      <w:spacing w:after="0"/>
      <w:jc w:val="both"/>
    </w:pPr>
    <w:rPr>
      <w:rFonts w:ascii="Times New Roman" w:eastAsia="Times New Roman" w:hAnsi="Times New Roman" w:cs="Times New Roman"/>
      <w:sz w:val="28"/>
      <w:szCs w:val="20"/>
      <w:lang w:eastAsia="es-ES" w:bidi="he-IL"/>
    </w:rPr>
  </w:style>
  <w:style w:type="character" w:customStyle="1" w:styleId="Textoindependiente2Car">
    <w:name w:val="Texto independiente 2 Car"/>
    <w:basedOn w:val="Fuentedeprrafopredeter"/>
    <w:link w:val="Textoindependiente2"/>
    <w:rsid w:val="00F1003E"/>
    <w:rPr>
      <w:rFonts w:ascii="Times New Roman" w:eastAsia="Times New Roman" w:hAnsi="Times New Roman" w:cs="Times New Roman"/>
      <w:sz w:val="28"/>
      <w:szCs w:val="20"/>
      <w:lang w:eastAsia="es-ES" w:bidi="he-IL"/>
    </w:rPr>
  </w:style>
  <w:style w:type="paragraph" w:styleId="Prrafodelista">
    <w:name w:val="List Paragraph"/>
    <w:basedOn w:val="Normal"/>
    <w:uiPriority w:val="34"/>
    <w:qFormat/>
    <w:rsid w:val="00F10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1079</Words>
  <Characters>5938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Curso Verano - Dº Comercial I </vt:lpstr>
    </vt:vector>
  </TitlesOfParts>
  <Company/>
  <LinksUpToDate>false</LinksUpToDate>
  <CharactersWithSpaces>7003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Curso Verano - Dº Comercial I</dc:title>
  <dc:subject>Departamento Derecho Comercial</dc:subject>
  <dc:creator>Rodrigo Contreras Cordero</dc:creator>
  <cp:lastModifiedBy>Monica Velozo</cp:lastModifiedBy>
  <cp:revision>2</cp:revision>
  <cp:lastPrinted>2016-06-10T20:45:00Z</cp:lastPrinted>
  <dcterms:created xsi:type="dcterms:W3CDTF">2019-01-09T19:27:00Z</dcterms:created>
  <dcterms:modified xsi:type="dcterms:W3CDTF">2019-01-09T19:27:00Z</dcterms:modified>
</cp:coreProperties>
</file>