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D13" w:rsidRDefault="00C96D13" w:rsidP="008601C4">
      <w:pPr>
        <w:spacing w:after="120"/>
        <w:jc w:val="both"/>
        <w:rPr>
          <w:rFonts w:ascii="Times New Roman" w:hAnsi="Times New Roman" w:cs="Times New Roman"/>
          <w:b/>
        </w:rPr>
      </w:pPr>
    </w:p>
    <w:p w:rsidR="00132AF3" w:rsidRDefault="00132AF3" w:rsidP="00D22CA6">
      <w:pPr>
        <w:spacing w:after="120"/>
        <w:jc w:val="both"/>
        <w:rPr>
          <w:rFonts w:ascii="Times New Roman" w:hAnsi="Times New Roman" w:cs="Times New Roman"/>
          <w:b/>
        </w:rPr>
      </w:pPr>
    </w:p>
    <w:p w:rsidR="00496965" w:rsidRPr="00D22CA6" w:rsidRDefault="00496965" w:rsidP="00D22CA6">
      <w:pPr>
        <w:spacing w:after="120"/>
        <w:jc w:val="both"/>
        <w:rPr>
          <w:rFonts w:ascii="Times New Roman" w:hAnsi="Times New Roman" w:cs="Times New Roman"/>
          <w:b/>
        </w:rPr>
      </w:pPr>
      <w:r w:rsidRPr="002B2DF2">
        <w:rPr>
          <w:rFonts w:ascii="Times New Roman" w:hAnsi="Times New Roman" w:cs="Times New Roman"/>
          <w:b/>
        </w:rPr>
        <w:t xml:space="preserve">PROGRAMA </w:t>
      </w:r>
      <w:r w:rsidR="00132AF3">
        <w:rPr>
          <w:rFonts w:ascii="Times New Roman" w:hAnsi="Times New Roman" w:cs="Times New Roman"/>
          <w:b/>
        </w:rPr>
        <w:t xml:space="preserve"> </w:t>
      </w:r>
      <w:r w:rsidR="00132AF3" w:rsidRPr="00132AF3">
        <w:rPr>
          <w:rFonts w:ascii="Times New Roman" w:hAnsi="Times New Roman" w:cs="Times New Roman"/>
          <w:b/>
          <w:sz w:val="28"/>
          <w:szCs w:val="28"/>
        </w:rPr>
        <w:t>Delitos que atentan preferentemente contra bienes jurídicos supraindividuales o colectivos (Delitos contra el Estado y la sociedad 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20"/>
      </w:tblGrid>
      <w:tr w:rsidR="00950AC4" w:rsidRPr="005401E3" w:rsidTr="00F2224E">
        <w:trPr>
          <w:trHeight w:val="140"/>
        </w:trPr>
        <w:tc>
          <w:tcPr>
            <w:tcW w:w="5000" w:type="pct"/>
          </w:tcPr>
          <w:p w:rsidR="00950AC4" w:rsidRPr="00132AF3" w:rsidRDefault="00950AC4" w:rsidP="008601C4">
            <w:pPr>
              <w:spacing w:after="120"/>
              <w:jc w:val="both"/>
              <w:rPr>
                <w:rFonts w:ascii="Times New Roman" w:hAnsi="Times New Roman" w:cs="Times New Roman"/>
                <w:b/>
                <w:sz w:val="28"/>
                <w:szCs w:val="28"/>
              </w:rPr>
            </w:pPr>
            <w:r w:rsidRPr="00F73B59">
              <w:rPr>
                <w:rFonts w:ascii="Times New Roman" w:hAnsi="Times New Roman" w:cs="Times New Roman"/>
                <w:b/>
              </w:rPr>
              <w:t>Nombre</w:t>
            </w:r>
            <w:r>
              <w:rPr>
                <w:rFonts w:ascii="Times New Roman" w:hAnsi="Times New Roman" w:cs="Times New Roman"/>
                <w:b/>
              </w:rPr>
              <w:t xml:space="preserve"> del</w:t>
            </w:r>
            <w:r w:rsidRPr="00F73B59">
              <w:rPr>
                <w:rFonts w:ascii="Times New Roman" w:hAnsi="Times New Roman" w:cs="Times New Roman"/>
                <w:b/>
              </w:rPr>
              <w:t xml:space="preserve"> curso</w:t>
            </w:r>
            <w:r>
              <w:rPr>
                <w:rFonts w:ascii="Times New Roman" w:hAnsi="Times New Roman" w:cs="Times New Roman"/>
                <w:b/>
              </w:rPr>
              <w:t>/taller/seminario</w:t>
            </w:r>
            <w:r w:rsidRPr="00F73B59">
              <w:rPr>
                <w:rFonts w:ascii="Times New Roman" w:hAnsi="Times New Roman" w:cs="Times New Roman"/>
                <w:b/>
              </w:rPr>
              <w:t xml:space="preserve">: </w:t>
            </w:r>
            <w:r w:rsidR="00B10341" w:rsidRPr="00132AF3">
              <w:rPr>
                <w:rFonts w:ascii="Times New Roman" w:hAnsi="Times New Roman" w:cs="Times New Roman"/>
                <w:b/>
                <w:sz w:val="28"/>
                <w:szCs w:val="28"/>
              </w:rPr>
              <w:t>Delitos que atentan preferentemente contra bienes jurídicos supraindividuales o colectivos (Delitos contra el Estado y la sociedad I).</w:t>
            </w:r>
          </w:p>
          <w:p w:rsidR="00950AC4" w:rsidRDefault="00950AC4" w:rsidP="008601C4">
            <w:pPr>
              <w:spacing w:after="120"/>
              <w:jc w:val="both"/>
              <w:rPr>
                <w:rFonts w:ascii="Times New Roman" w:hAnsi="Times New Roman" w:cs="Times New Roman"/>
                <w:b/>
              </w:rPr>
            </w:pPr>
            <w:r>
              <w:rPr>
                <w:rFonts w:ascii="Times New Roman" w:hAnsi="Times New Roman" w:cs="Times New Roman"/>
                <w:b/>
              </w:rPr>
              <w:t>Año:</w:t>
            </w:r>
            <w:r w:rsidR="00B10341">
              <w:rPr>
                <w:rFonts w:ascii="Times New Roman" w:hAnsi="Times New Roman" w:cs="Times New Roman"/>
                <w:b/>
              </w:rPr>
              <w:t xml:space="preserve"> </w:t>
            </w:r>
            <w:r w:rsidR="00B10341" w:rsidRPr="00434743">
              <w:rPr>
                <w:rFonts w:ascii="Times New Roman" w:hAnsi="Times New Roman" w:cs="Times New Roman"/>
              </w:rPr>
              <w:t>2018</w:t>
            </w:r>
          </w:p>
          <w:p w:rsidR="00950AC4" w:rsidRPr="00EE6BFB" w:rsidRDefault="00950AC4" w:rsidP="008601C4">
            <w:pPr>
              <w:spacing w:after="120"/>
              <w:jc w:val="both"/>
              <w:rPr>
                <w:rFonts w:ascii="Times New Roman" w:hAnsi="Times New Roman" w:cs="Times New Roman"/>
                <w:b/>
              </w:rPr>
            </w:pPr>
            <w:r>
              <w:rPr>
                <w:rFonts w:ascii="Times New Roman" w:hAnsi="Times New Roman" w:cs="Times New Roman"/>
                <w:b/>
              </w:rPr>
              <w:t>Semestre:</w:t>
            </w:r>
            <w:r w:rsidR="00B10341">
              <w:rPr>
                <w:rFonts w:ascii="Times New Roman" w:hAnsi="Times New Roman" w:cs="Times New Roman"/>
                <w:b/>
              </w:rPr>
              <w:t xml:space="preserve"> </w:t>
            </w:r>
            <w:r w:rsidR="00B10341" w:rsidRPr="00434743">
              <w:rPr>
                <w:rFonts w:ascii="Times New Roman" w:hAnsi="Times New Roman" w:cs="Times New Roman"/>
              </w:rPr>
              <w:t>Primer semestre.</w:t>
            </w:r>
            <w:r w:rsidR="00B10341">
              <w:rPr>
                <w:rFonts w:ascii="Times New Roman" w:hAnsi="Times New Roman" w:cs="Times New Roman"/>
                <w:b/>
              </w:rPr>
              <w:t xml:space="preserve"> </w:t>
            </w:r>
          </w:p>
        </w:tc>
      </w:tr>
    </w:tbl>
    <w:p w:rsidR="00950AC4" w:rsidRPr="005401E3" w:rsidRDefault="00950AC4" w:rsidP="008601C4">
      <w:pPr>
        <w:spacing w:after="120"/>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20"/>
      </w:tblGrid>
      <w:tr w:rsidR="00950AC4" w:rsidRPr="005401E3" w:rsidTr="00F2224E">
        <w:trPr>
          <w:trHeight w:val="265"/>
        </w:trPr>
        <w:tc>
          <w:tcPr>
            <w:tcW w:w="5000" w:type="pct"/>
          </w:tcPr>
          <w:p w:rsidR="00950AC4" w:rsidRDefault="00950AC4" w:rsidP="008601C4">
            <w:pPr>
              <w:spacing w:after="120"/>
              <w:jc w:val="both"/>
              <w:rPr>
                <w:rFonts w:ascii="Times New Roman" w:hAnsi="Times New Roman" w:cs="Times New Roman"/>
                <w:b/>
              </w:rPr>
            </w:pPr>
            <w:r>
              <w:rPr>
                <w:rFonts w:ascii="Times New Roman" w:hAnsi="Times New Roman" w:cs="Times New Roman"/>
                <w:b/>
              </w:rPr>
              <w:t>Nombre del p</w:t>
            </w:r>
            <w:r w:rsidRPr="00F73B59">
              <w:rPr>
                <w:rFonts w:ascii="Times New Roman" w:hAnsi="Times New Roman" w:cs="Times New Roman"/>
                <w:b/>
              </w:rPr>
              <w:t>rofesor</w:t>
            </w:r>
            <w:r>
              <w:rPr>
                <w:rFonts w:ascii="Times New Roman" w:hAnsi="Times New Roman" w:cs="Times New Roman"/>
                <w:b/>
              </w:rPr>
              <w:t>/a</w:t>
            </w:r>
            <w:r w:rsidRPr="00F73B59">
              <w:rPr>
                <w:rFonts w:ascii="Times New Roman" w:hAnsi="Times New Roman" w:cs="Times New Roman"/>
                <w:b/>
              </w:rPr>
              <w:t>:</w:t>
            </w:r>
          </w:p>
          <w:p w:rsidR="00B10341" w:rsidRPr="00B10341" w:rsidRDefault="00B10341" w:rsidP="008601C4">
            <w:pPr>
              <w:spacing w:after="120"/>
              <w:jc w:val="both"/>
              <w:rPr>
                <w:rFonts w:ascii="Times New Roman" w:hAnsi="Times New Roman" w:cs="Times New Roman"/>
              </w:rPr>
            </w:pPr>
            <w:r w:rsidRPr="00B10341">
              <w:rPr>
                <w:rFonts w:ascii="Times New Roman" w:hAnsi="Times New Roman" w:cs="Times New Roman"/>
              </w:rPr>
              <w:t>Lautaro Contreras Chaimovich</w:t>
            </w:r>
            <w:r>
              <w:rPr>
                <w:rFonts w:ascii="Times New Roman" w:hAnsi="Times New Roman" w:cs="Times New Roman"/>
              </w:rPr>
              <w:t>: 8 horas</w:t>
            </w:r>
          </w:p>
          <w:p w:rsidR="00B10341" w:rsidRPr="00B10341" w:rsidRDefault="00B10341" w:rsidP="008601C4">
            <w:pPr>
              <w:spacing w:after="120"/>
              <w:jc w:val="both"/>
              <w:rPr>
                <w:rFonts w:ascii="Times New Roman" w:hAnsi="Times New Roman" w:cs="Times New Roman"/>
              </w:rPr>
            </w:pPr>
            <w:r w:rsidRPr="00B10341">
              <w:rPr>
                <w:rFonts w:ascii="Times New Roman" w:hAnsi="Times New Roman" w:cs="Times New Roman"/>
              </w:rPr>
              <w:t xml:space="preserve">María Inés </w:t>
            </w:r>
            <w:proofErr w:type="spellStart"/>
            <w:r w:rsidRPr="00B10341">
              <w:rPr>
                <w:rFonts w:ascii="Times New Roman" w:hAnsi="Times New Roman" w:cs="Times New Roman"/>
              </w:rPr>
              <w:t>Horvitz</w:t>
            </w:r>
            <w:proofErr w:type="spellEnd"/>
            <w:r w:rsidRPr="00B10341">
              <w:rPr>
                <w:rFonts w:ascii="Times New Roman" w:hAnsi="Times New Roman" w:cs="Times New Roman"/>
              </w:rPr>
              <w:t xml:space="preserve"> Lennon</w:t>
            </w:r>
            <w:r>
              <w:rPr>
                <w:rFonts w:ascii="Times New Roman" w:hAnsi="Times New Roman" w:cs="Times New Roman"/>
              </w:rPr>
              <w:t>: 8 horas</w:t>
            </w:r>
          </w:p>
          <w:p w:rsidR="00950AC4" w:rsidRPr="00202434" w:rsidRDefault="00B10341" w:rsidP="008601C4">
            <w:pPr>
              <w:spacing w:after="120"/>
              <w:jc w:val="both"/>
              <w:rPr>
                <w:rFonts w:ascii="Times New Roman" w:hAnsi="Times New Roman" w:cs="Times New Roman"/>
              </w:rPr>
            </w:pPr>
            <w:r w:rsidRPr="00B10341">
              <w:rPr>
                <w:rFonts w:ascii="Times New Roman" w:hAnsi="Times New Roman" w:cs="Times New Roman"/>
              </w:rPr>
              <w:t xml:space="preserve">Gonzalo Medina </w:t>
            </w:r>
            <w:proofErr w:type="spellStart"/>
            <w:r w:rsidRPr="00B10341">
              <w:rPr>
                <w:rFonts w:ascii="Times New Roman" w:hAnsi="Times New Roman" w:cs="Times New Roman"/>
              </w:rPr>
              <w:t>Schulz</w:t>
            </w:r>
            <w:proofErr w:type="spellEnd"/>
            <w:r>
              <w:rPr>
                <w:rFonts w:ascii="Times New Roman" w:hAnsi="Times New Roman" w:cs="Times New Roman"/>
              </w:rPr>
              <w:t xml:space="preserve">: </w:t>
            </w:r>
            <w:r w:rsidR="00434743">
              <w:rPr>
                <w:rFonts w:ascii="Times New Roman" w:hAnsi="Times New Roman" w:cs="Times New Roman"/>
              </w:rPr>
              <w:t>8</w:t>
            </w:r>
            <w:r w:rsidR="00900F18">
              <w:rPr>
                <w:rFonts w:ascii="Times New Roman" w:hAnsi="Times New Roman" w:cs="Times New Roman"/>
              </w:rPr>
              <w:t xml:space="preserve"> horas</w:t>
            </w:r>
          </w:p>
        </w:tc>
      </w:tr>
    </w:tbl>
    <w:p w:rsidR="00950AC4" w:rsidRPr="005401E3" w:rsidRDefault="00950AC4" w:rsidP="008601C4">
      <w:pPr>
        <w:spacing w:after="120"/>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20"/>
      </w:tblGrid>
      <w:tr w:rsidR="00950AC4" w:rsidRPr="005401E3" w:rsidTr="00F2224E">
        <w:trPr>
          <w:trHeight w:val="312"/>
        </w:trPr>
        <w:tc>
          <w:tcPr>
            <w:tcW w:w="5000" w:type="pct"/>
          </w:tcPr>
          <w:p w:rsidR="00950AC4" w:rsidRPr="00EE6BFB" w:rsidRDefault="00950AC4" w:rsidP="008601C4">
            <w:pPr>
              <w:spacing w:after="120"/>
              <w:ind w:right="3152"/>
              <w:jc w:val="both"/>
              <w:rPr>
                <w:rFonts w:ascii="Times New Roman" w:hAnsi="Times New Roman" w:cs="Times New Roman"/>
                <w:b/>
              </w:rPr>
            </w:pPr>
            <w:r w:rsidRPr="00F73B59">
              <w:rPr>
                <w:rFonts w:ascii="Times New Roman" w:hAnsi="Times New Roman" w:cs="Times New Roman"/>
                <w:b/>
              </w:rPr>
              <w:t>Número de créditos</w:t>
            </w:r>
            <w:r w:rsidR="00B90ACB">
              <w:rPr>
                <w:rFonts w:ascii="Times New Roman" w:hAnsi="Times New Roman" w:cs="Times New Roman"/>
                <w:b/>
              </w:rPr>
              <w:t xml:space="preserve"> </w:t>
            </w:r>
            <w:r w:rsidR="00B90ACB" w:rsidRPr="00202434">
              <w:rPr>
                <w:rFonts w:ascii="Times New Roman" w:hAnsi="Times New Roman" w:cs="Times New Roman"/>
              </w:rPr>
              <w:t>(según reglamento)</w:t>
            </w:r>
            <w:r w:rsidRPr="00B10341">
              <w:rPr>
                <w:rFonts w:ascii="Times New Roman" w:hAnsi="Times New Roman" w:cs="Times New Roman"/>
              </w:rPr>
              <w:t>:</w:t>
            </w:r>
            <w:r w:rsidR="00B10341" w:rsidRPr="00B10341">
              <w:rPr>
                <w:rFonts w:ascii="Times New Roman" w:hAnsi="Times New Roman" w:cs="Times New Roman"/>
              </w:rPr>
              <w:t xml:space="preserve"> 10</w:t>
            </w:r>
          </w:p>
        </w:tc>
      </w:tr>
    </w:tbl>
    <w:p w:rsidR="00950AC4" w:rsidRPr="005401E3" w:rsidRDefault="00950AC4" w:rsidP="008601C4">
      <w:pPr>
        <w:spacing w:after="120"/>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20"/>
      </w:tblGrid>
      <w:tr w:rsidR="00950AC4" w:rsidRPr="005401E3" w:rsidTr="00F2224E">
        <w:trPr>
          <w:trHeight w:val="418"/>
        </w:trPr>
        <w:tc>
          <w:tcPr>
            <w:tcW w:w="5000" w:type="pct"/>
          </w:tcPr>
          <w:p w:rsidR="00950AC4" w:rsidRPr="00EE6BFB" w:rsidRDefault="00950AC4" w:rsidP="008601C4">
            <w:pPr>
              <w:spacing w:after="120"/>
              <w:rPr>
                <w:rFonts w:ascii="Times New Roman" w:hAnsi="Times New Roman" w:cs="Times New Roman"/>
                <w:b/>
              </w:rPr>
            </w:pPr>
            <w:r>
              <w:rPr>
                <w:rFonts w:ascii="Times New Roman" w:hAnsi="Times New Roman" w:cs="Times New Roman"/>
                <w:b/>
              </w:rPr>
              <w:t>Curso/taller/seminario obligatorio o electivo:</w:t>
            </w:r>
            <w:r w:rsidR="00B10341">
              <w:rPr>
                <w:rFonts w:ascii="Times New Roman" w:hAnsi="Times New Roman" w:cs="Times New Roman"/>
                <w:b/>
              </w:rPr>
              <w:t xml:space="preserve"> </w:t>
            </w:r>
            <w:r w:rsidR="00B10341" w:rsidRPr="00B10341">
              <w:rPr>
                <w:rFonts w:ascii="Times New Roman" w:hAnsi="Times New Roman" w:cs="Times New Roman"/>
              </w:rPr>
              <w:t>obligatorio</w:t>
            </w:r>
            <w:r w:rsidR="00B10341">
              <w:rPr>
                <w:rFonts w:ascii="Times New Roman" w:hAnsi="Times New Roman" w:cs="Times New Roman"/>
              </w:rPr>
              <w:t xml:space="preserve">. </w:t>
            </w:r>
          </w:p>
        </w:tc>
      </w:tr>
    </w:tbl>
    <w:p w:rsidR="00950AC4" w:rsidRDefault="00950AC4" w:rsidP="008601C4">
      <w:pPr>
        <w:spacing w:after="120"/>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20"/>
      </w:tblGrid>
      <w:tr w:rsidR="00950AC4" w:rsidRPr="005401E3" w:rsidTr="00F2224E">
        <w:trPr>
          <w:trHeight w:val="418"/>
        </w:trPr>
        <w:tc>
          <w:tcPr>
            <w:tcW w:w="5000" w:type="pct"/>
          </w:tcPr>
          <w:p w:rsidR="00950AC4" w:rsidRPr="00B10341" w:rsidRDefault="00950AC4" w:rsidP="008601C4">
            <w:pPr>
              <w:spacing w:after="120"/>
              <w:rPr>
                <w:rFonts w:ascii="Times New Roman" w:hAnsi="Times New Roman" w:cs="Times New Roman"/>
              </w:rPr>
            </w:pPr>
            <w:r>
              <w:rPr>
                <w:rFonts w:ascii="Times New Roman" w:hAnsi="Times New Roman" w:cs="Times New Roman"/>
                <w:b/>
              </w:rPr>
              <w:t>Horario:</w:t>
            </w:r>
            <w:r w:rsidR="00B10341">
              <w:rPr>
                <w:rFonts w:ascii="Times New Roman" w:hAnsi="Times New Roman" w:cs="Times New Roman"/>
                <w:b/>
              </w:rPr>
              <w:t xml:space="preserve"> </w:t>
            </w:r>
            <w:r w:rsidR="00B10341">
              <w:rPr>
                <w:rFonts w:ascii="Times New Roman" w:hAnsi="Times New Roman" w:cs="Times New Roman"/>
              </w:rPr>
              <w:t xml:space="preserve">Viernes de 18:30 a 21:30 y Sábado de 9:00 a 14:00. </w:t>
            </w:r>
          </w:p>
        </w:tc>
      </w:tr>
    </w:tbl>
    <w:p w:rsidR="00950AC4" w:rsidRDefault="00950AC4" w:rsidP="008601C4">
      <w:pPr>
        <w:spacing w:after="120"/>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20"/>
      </w:tblGrid>
      <w:tr w:rsidR="00950AC4" w:rsidRPr="005401E3" w:rsidTr="00F2224E">
        <w:trPr>
          <w:trHeight w:val="418"/>
        </w:trPr>
        <w:tc>
          <w:tcPr>
            <w:tcW w:w="5000" w:type="pct"/>
          </w:tcPr>
          <w:p w:rsidR="00950AC4" w:rsidRPr="00EE6BFB" w:rsidRDefault="00950AC4" w:rsidP="008601C4">
            <w:pPr>
              <w:spacing w:after="120"/>
              <w:rPr>
                <w:rFonts w:ascii="Times New Roman" w:hAnsi="Times New Roman" w:cs="Times New Roman"/>
                <w:b/>
              </w:rPr>
            </w:pPr>
            <w:r>
              <w:rPr>
                <w:rFonts w:ascii="Times New Roman" w:hAnsi="Times New Roman" w:cs="Times New Roman"/>
                <w:b/>
              </w:rPr>
              <w:lastRenderedPageBreak/>
              <w:t>Régimen de asistencia:</w:t>
            </w:r>
            <w:r w:rsidR="00B10341">
              <w:rPr>
                <w:rFonts w:ascii="Times New Roman" w:hAnsi="Times New Roman" w:cs="Times New Roman"/>
                <w:b/>
              </w:rPr>
              <w:t xml:space="preserve"> </w:t>
            </w:r>
            <w:r w:rsidR="00B10341" w:rsidRPr="00B10341">
              <w:rPr>
                <w:rFonts w:ascii="Times New Roman" w:hAnsi="Times New Roman" w:cs="Times New Roman"/>
              </w:rPr>
              <w:t>75%</w:t>
            </w:r>
          </w:p>
        </w:tc>
      </w:tr>
    </w:tbl>
    <w:p w:rsidR="00950AC4" w:rsidRDefault="00950AC4" w:rsidP="008601C4">
      <w:pPr>
        <w:spacing w:after="120"/>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20"/>
      </w:tblGrid>
      <w:tr w:rsidR="00950AC4" w:rsidRPr="005401E3" w:rsidTr="00F2224E">
        <w:trPr>
          <w:trHeight w:val="2063"/>
        </w:trPr>
        <w:tc>
          <w:tcPr>
            <w:tcW w:w="5000" w:type="pct"/>
          </w:tcPr>
          <w:p w:rsidR="00950AC4" w:rsidRPr="005401E3" w:rsidRDefault="00950AC4" w:rsidP="008601C4">
            <w:pPr>
              <w:spacing w:after="120"/>
              <w:rPr>
                <w:rFonts w:ascii="Times New Roman" w:hAnsi="Times New Roman" w:cs="Times New Roman"/>
                <w:b/>
              </w:rPr>
            </w:pPr>
            <w:r>
              <w:rPr>
                <w:rFonts w:ascii="Times New Roman" w:hAnsi="Times New Roman" w:cs="Times New Roman"/>
                <w:b/>
              </w:rPr>
              <w:t>Breve d</w:t>
            </w:r>
            <w:r w:rsidRPr="005401E3">
              <w:rPr>
                <w:rFonts w:ascii="Times New Roman" w:hAnsi="Times New Roman" w:cs="Times New Roman"/>
                <w:b/>
              </w:rPr>
              <w:t>escripción del curso</w:t>
            </w:r>
            <w:r>
              <w:rPr>
                <w:rFonts w:ascii="Times New Roman" w:hAnsi="Times New Roman" w:cs="Times New Roman"/>
                <w:b/>
              </w:rPr>
              <w:t>/taller/seminario:</w:t>
            </w:r>
          </w:p>
          <w:p w:rsidR="00950AC4" w:rsidRPr="005401E3" w:rsidRDefault="00B10341" w:rsidP="008601C4">
            <w:pPr>
              <w:spacing w:after="120"/>
              <w:jc w:val="both"/>
              <w:rPr>
                <w:rFonts w:ascii="Times New Roman" w:hAnsi="Times New Roman" w:cs="Times New Roman"/>
              </w:rPr>
            </w:pPr>
            <w:r w:rsidRPr="00B10341">
              <w:rPr>
                <w:rFonts w:ascii="Times New Roman" w:hAnsi="Times New Roman" w:cs="Times New Roman"/>
                <w:lang w:val="es-ES"/>
              </w:rPr>
              <w:t>El curso da inicio al estudio de los delitos que atentan contra bienes jurídicos colectivos, sección de gran relevancia en el derecho penal moderno, pero que regularmente ha sido ignorada por la enseñanza dogmática tradicional de la ciencia penal. De tal manera, se inicia con un módulo introductorio en donde se examinan las nuevas formas de tipificación de delitos que apuntan, por tanto, a nuevos bienes jurídicos protegidos. Más tarde, se revisan cuatro grupos de delitos contra bienes jurídicos colectivos que tienen reconocimiento en el ordenamiento chileno y que han sido aplicados con gran impacto mediático en la historia reciente del país, a saber, delitos contra la administración del Estado, contra la administración de justicia, de tráfico ilícito de estupefacientes y de organización.</w:t>
            </w:r>
          </w:p>
        </w:tc>
      </w:tr>
    </w:tbl>
    <w:p w:rsidR="00950AC4" w:rsidRPr="005401E3" w:rsidRDefault="00950AC4" w:rsidP="008601C4">
      <w:pPr>
        <w:spacing w:after="12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08"/>
      </w:tblGrid>
      <w:tr w:rsidR="00950AC4" w:rsidRPr="005401E3" w:rsidTr="00950AC4">
        <w:tc>
          <w:tcPr>
            <w:tcW w:w="13008" w:type="dxa"/>
          </w:tcPr>
          <w:p w:rsidR="00950AC4" w:rsidRPr="005A4C36" w:rsidRDefault="00950AC4" w:rsidP="008601C4">
            <w:pPr>
              <w:spacing w:after="120"/>
              <w:jc w:val="both"/>
              <w:rPr>
                <w:rFonts w:ascii="Times New Roman" w:hAnsi="Times New Roman" w:cs="Times New Roman"/>
                <w:b/>
              </w:rPr>
            </w:pPr>
            <w:r w:rsidRPr="005A4C36">
              <w:rPr>
                <w:rFonts w:ascii="Times New Roman" w:hAnsi="Times New Roman" w:cs="Times New Roman"/>
                <w:b/>
              </w:rPr>
              <w:t>Explique los objetivos generales y específicos del curso</w:t>
            </w:r>
            <w:r>
              <w:rPr>
                <w:rFonts w:ascii="Times New Roman" w:hAnsi="Times New Roman" w:cs="Times New Roman"/>
                <w:b/>
              </w:rPr>
              <w:t>/taller/seminario:</w:t>
            </w:r>
          </w:p>
          <w:p w:rsidR="00900F18" w:rsidRDefault="00202434" w:rsidP="008601C4">
            <w:pPr>
              <w:spacing w:after="120"/>
              <w:jc w:val="both"/>
              <w:rPr>
                <w:rFonts w:ascii="Times New Roman" w:eastAsia="Times New Roman" w:hAnsi="Times New Roman" w:cs="Times New Roman"/>
                <w:sz w:val="24"/>
                <w:szCs w:val="24"/>
                <w:lang w:val="es-ES" w:eastAsia="es-ES"/>
              </w:rPr>
            </w:pPr>
            <w:r>
              <w:rPr>
                <w:rFonts w:ascii="Times New Roman" w:hAnsi="Times New Roman" w:cs="Times New Roman"/>
                <w:b/>
              </w:rPr>
              <w:t>Objetivos g</w:t>
            </w:r>
            <w:r w:rsidR="00950AC4">
              <w:rPr>
                <w:rFonts w:ascii="Times New Roman" w:hAnsi="Times New Roman" w:cs="Times New Roman"/>
                <w:b/>
              </w:rPr>
              <w:t>enerales:</w:t>
            </w:r>
            <w:r w:rsidR="00900F18" w:rsidRPr="00900F18">
              <w:rPr>
                <w:rFonts w:ascii="Times New Roman" w:eastAsia="Times New Roman" w:hAnsi="Times New Roman" w:cs="Times New Roman"/>
                <w:sz w:val="24"/>
                <w:szCs w:val="24"/>
                <w:lang w:val="es-ES" w:eastAsia="es-ES"/>
              </w:rPr>
              <w:t xml:space="preserve"> </w:t>
            </w:r>
          </w:p>
          <w:p w:rsidR="00900F18" w:rsidRPr="00900F18" w:rsidRDefault="00900F18" w:rsidP="008601C4">
            <w:pPr>
              <w:spacing w:after="120"/>
              <w:jc w:val="both"/>
              <w:rPr>
                <w:rFonts w:ascii="Times New Roman" w:hAnsi="Times New Roman" w:cs="Times New Roman"/>
                <w:lang w:val="es-ES"/>
              </w:rPr>
            </w:pPr>
            <w:r w:rsidRPr="00900F18">
              <w:rPr>
                <w:rFonts w:ascii="Times New Roman" w:hAnsi="Times New Roman" w:cs="Times New Roman"/>
                <w:lang w:val="es-ES"/>
              </w:rPr>
              <w:t>1. Introducir al estudiante a las diferentes técnicas de protección penal de bienes jurídicos colectivos.</w:t>
            </w:r>
          </w:p>
          <w:p w:rsidR="00900F18" w:rsidRPr="00900F18" w:rsidRDefault="00900F18" w:rsidP="008601C4">
            <w:pPr>
              <w:spacing w:after="120"/>
              <w:jc w:val="both"/>
              <w:rPr>
                <w:rFonts w:ascii="Times New Roman" w:hAnsi="Times New Roman" w:cs="Times New Roman"/>
                <w:lang w:val="es-ES"/>
              </w:rPr>
            </w:pPr>
            <w:r w:rsidRPr="00900F18">
              <w:rPr>
                <w:rFonts w:ascii="Times New Roman" w:hAnsi="Times New Roman" w:cs="Times New Roman"/>
                <w:lang w:val="es-ES"/>
              </w:rPr>
              <w:t>2. Analizar críticamente el sistema de delitos contra la administración del Estado y contra la administración de justicia.</w:t>
            </w:r>
          </w:p>
          <w:p w:rsidR="00900F18" w:rsidRPr="00900F18" w:rsidRDefault="00900F18" w:rsidP="008601C4">
            <w:pPr>
              <w:spacing w:after="120"/>
              <w:jc w:val="both"/>
              <w:rPr>
                <w:rFonts w:ascii="Times New Roman" w:hAnsi="Times New Roman" w:cs="Times New Roman"/>
                <w:lang w:val="es-ES"/>
              </w:rPr>
            </w:pPr>
            <w:r w:rsidRPr="00900F18">
              <w:rPr>
                <w:rFonts w:ascii="Times New Roman" w:hAnsi="Times New Roman" w:cs="Times New Roman"/>
                <w:lang w:val="es-ES"/>
              </w:rPr>
              <w:t>3. Analizar críticamente el sistema de delitos de tráfico ilícito de estupefacientes y de organización.</w:t>
            </w:r>
          </w:p>
          <w:p w:rsidR="00950AC4" w:rsidRDefault="00950AC4" w:rsidP="008601C4">
            <w:pPr>
              <w:spacing w:after="120"/>
              <w:jc w:val="both"/>
              <w:rPr>
                <w:rFonts w:ascii="Times New Roman" w:hAnsi="Times New Roman" w:cs="Times New Roman"/>
                <w:b/>
              </w:rPr>
            </w:pPr>
            <w:r w:rsidRPr="005401E3">
              <w:rPr>
                <w:rFonts w:ascii="Times New Roman" w:hAnsi="Times New Roman" w:cs="Times New Roman"/>
                <w:b/>
              </w:rPr>
              <w:t>Objet</w:t>
            </w:r>
            <w:r w:rsidR="00202434">
              <w:rPr>
                <w:rFonts w:ascii="Times New Roman" w:hAnsi="Times New Roman" w:cs="Times New Roman"/>
                <w:b/>
              </w:rPr>
              <w:t>ivos es</w:t>
            </w:r>
            <w:r>
              <w:rPr>
                <w:rFonts w:ascii="Times New Roman" w:hAnsi="Times New Roman" w:cs="Times New Roman"/>
                <w:b/>
              </w:rPr>
              <w:t>pecíficos:</w:t>
            </w:r>
          </w:p>
          <w:p w:rsidR="00900F18" w:rsidRPr="00900F18" w:rsidRDefault="00900F18" w:rsidP="008601C4">
            <w:pPr>
              <w:spacing w:after="120"/>
              <w:jc w:val="both"/>
              <w:rPr>
                <w:rFonts w:ascii="Times New Roman" w:hAnsi="Times New Roman" w:cs="Times New Roman"/>
                <w:lang w:val="es-ES"/>
              </w:rPr>
            </w:pPr>
            <w:r w:rsidRPr="00900F18">
              <w:rPr>
                <w:rFonts w:ascii="Times New Roman" w:hAnsi="Times New Roman" w:cs="Times New Roman"/>
                <w:lang w:val="es-ES"/>
              </w:rPr>
              <w:t>1.1. Examinar el fundamento de los bienes jurídicos colectivos y las nuevas formas de tipificación de estos delitos con la finalidad de que el estudiante pueda interpretar adecuadamente las recientes modificaciones legislativas en el sistema chileno y comparado.</w:t>
            </w:r>
          </w:p>
          <w:p w:rsidR="00900F18" w:rsidRPr="00900F18" w:rsidRDefault="00900F18" w:rsidP="008601C4">
            <w:pPr>
              <w:spacing w:after="120"/>
              <w:jc w:val="both"/>
              <w:rPr>
                <w:rFonts w:ascii="Times New Roman" w:hAnsi="Times New Roman" w:cs="Times New Roman"/>
                <w:lang w:val="es-ES"/>
              </w:rPr>
            </w:pPr>
            <w:r w:rsidRPr="00900F18">
              <w:rPr>
                <w:rFonts w:ascii="Times New Roman" w:hAnsi="Times New Roman" w:cs="Times New Roman"/>
                <w:lang w:val="es-ES"/>
              </w:rPr>
              <w:t>1.2. Hacer un panorama general del sistema de los delitos contra bienes jurídicos colectivos en el derecho chileno y comparado.</w:t>
            </w:r>
          </w:p>
          <w:p w:rsidR="00900F18" w:rsidRPr="00900F18" w:rsidRDefault="00900F18" w:rsidP="008601C4">
            <w:pPr>
              <w:spacing w:after="120"/>
              <w:jc w:val="both"/>
              <w:rPr>
                <w:rFonts w:ascii="Times New Roman" w:hAnsi="Times New Roman" w:cs="Times New Roman"/>
                <w:lang w:val="es-ES"/>
              </w:rPr>
            </w:pPr>
            <w:r w:rsidRPr="00900F18">
              <w:rPr>
                <w:rFonts w:ascii="Times New Roman" w:hAnsi="Times New Roman" w:cs="Times New Roman"/>
                <w:lang w:val="es-ES"/>
              </w:rPr>
              <w:t>2.1. Estudiar los conceptos de función pública y de correcta aplicación del derecho como objetos de protección específicos del sistema de delitos contra la administración del Estado y la justicia, respectivamente.</w:t>
            </w:r>
          </w:p>
          <w:p w:rsidR="00900F18" w:rsidRPr="00900F18" w:rsidRDefault="00900F18" w:rsidP="008601C4">
            <w:pPr>
              <w:spacing w:after="120"/>
              <w:jc w:val="both"/>
              <w:rPr>
                <w:rFonts w:ascii="Times New Roman" w:hAnsi="Times New Roman" w:cs="Times New Roman"/>
                <w:lang w:val="es-ES"/>
              </w:rPr>
            </w:pPr>
            <w:r w:rsidRPr="00900F18">
              <w:rPr>
                <w:rFonts w:ascii="Times New Roman" w:hAnsi="Times New Roman" w:cs="Times New Roman"/>
                <w:lang w:val="es-ES"/>
              </w:rPr>
              <w:t>2.2. Revisar dogmática y judicialmente los delitos de malversación de caudales públicos, tanto desde un punto de vista local como comparado.</w:t>
            </w:r>
          </w:p>
          <w:p w:rsidR="00900F18" w:rsidRPr="00900F18" w:rsidRDefault="00900F18" w:rsidP="008601C4">
            <w:pPr>
              <w:spacing w:after="120"/>
              <w:jc w:val="both"/>
              <w:rPr>
                <w:rFonts w:ascii="Times New Roman" w:hAnsi="Times New Roman" w:cs="Times New Roman"/>
                <w:lang w:val="es-ES"/>
              </w:rPr>
            </w:pPr>
            <w:r w:rsidRPr="00900F18">
              <w:rPr>
                <w:rFonts w:ascii="Times New Roman" w:hAnsi="Times New Roman" w:cs="Times New Roman"/>
                <w:lang w:val="es-ES"/>
              </w:rPr>
              <w:t xml:space="preserve">2.3. Revisar dogmática y judicialmente los delitos de fraude al fisco, negociaciones incompatibles, exacciones ilegales y tráfico de influencias, </w:t>
            </w:r>
            <w:r w:rsidRPr="00900F18">
              <w:rPr>
                <w:rFonts w:ascii="Times New Roman" w:hAnsi="Times New Roman" w:cs="Times New Roman"/>
                <w:lang w:val="es-ES"/>
              </w:rPr>
              <w:lastRenderedPageBreak/>
              <w:t xml:space="preserve">tanto desde un punto de vista local como comparado. </w:t>
            </w:r>
          </w:p>
          <w:p w:rsidR="00900F18" w:rsidRPr="00900F18" w:rsidRDefault="00900F18" w:rsidP="008601C4">
            <w:pPr>
              <w:spacing w:after="120"/>
              <w:jc w:val="both"/>
              <w:rPr>
                <w:rFonts w:ascii="Times New Roman" w:hAnsi="Times New Roman" w:cs="Times New Roman"/>
                <w:lang w:val="es-ES"/>
              </w:rPr>
            </w:pPr>
            <w:r w:rsidRPr="00900F18">
              <w:rPr>
                <w:rFonts w:ascii="Times New Roman" w:hAnsi="Times New Roman" w:cs="Times New Roman"/>
                <w:lang w:val="es-ES"/>
              </w:rPr>
              <w:t>2.4. Revisar dogmática y judicialmente los delitos de cohecho, tanto desde un punto de vista local como comparado.</w:t>
            </w:r>
          </w:p>
          <w:p w:rsidR="00900F18" w:rsidRPr="00900F18" w:rsidRDefault="00900F18" w:rsidP="008601C4">
            <w:pPr>
              <w:spacing w:after="120"/>
              <w:jc w:val="both"/>
              <w:rPr>
                <w:rFonts w:ascii="Times New Roman" w:hAnsi="Times New Roman" w:cs="Times New Roman"/>
                <w:lang w:val="es-ES"/>
              </w:rPr>
            </w:pPr>
            <w:r w:rsidRPr="00900F18">
              <w:rPr>
                <w:rFonts w:ascii="Times New Roman" w:hAnsi="Times New Roman" w:cs="Times New Roman"/>
                <w:lang w:val="es-ES"/>
              </w:rPr>
              <w:t>2.5. Revisar dogmática y judicialmente los delitos de prevaricación, tanto desde un punto de vista local como comparado.</w:t>
            </w:r>
          </w:p>
          <w:p w:rsidR="00900F18" w:rsidRPr="00900F18" w:rsidRDefault="00900F18" w:rsidP="008601C4">
            <w:pPr>
              <w:spacing w:after="120"/>
              <w:jc w:val="both"/>
              <w:rPr>
                <w:rFonts w:ascii="Times New Roman" w:hAnsi="Times New Roman" w:cs="Times New Roman"/>
                <w:lang w:val="es-ES"/>
              </w:rPr>
            </w:pPr>
            <w:r w:rsidRPr="00900F18">
              <w:rPr>
                <w:rFonts w:ascii="Times New Roman" w:hAnsi="Times New Roman" w:cs="Times New Roman"/>
                <w:lang w:val="es-ES"/>
              </w:rPr>
              <w:t>2.6. Revisar dogmática y judicialmente los delitos de falso testimonio, presentación de pruebas falsas y perjurio, tanto desde un punto de vista local como comparado.</w:t>
            </w:r>
          </w:p>
          <w:p w:rsidR="00900F18" w:rsidRPr="00900F18" w:rsidRDefault="00900F18" w:rsidP="008601C4">
            <w:pPr>
              <w:spacing w:after="120"/>
              <w:jc w:val="both"/>
              <w:rPr>
                <w:rFonts w:ascii="Times New Roman" w:hAnsi="Times New Roman" w:cs="Times New Roman"/>
                <w:lang w:val="es-ES"/>
              </w:rPr>
            </w:pPr>
            <w:r w:rsidRPr="00900F18">
              <w:rPr>
                <w:rFonts w:ascii="Times New Roman" w:hAnsi="Times New Roman" w:cs="Times New Roman"/>
                <w:lang w:val="es-ES"/>
              </w:rPr>
              <w:t>3.1. Examinar los delitos de la Ley 20.000, en especial el delito de tráfico ilícito de estupefacientes.</w:t>
            </w:r>
          </w:p>
          <w:p w:rsidR="00900F18" w:rsidRPr="00900F18" w:rsidRDefault="00900F18" w:rsidP="008601C4">
            <w:pPr>
              <w:spacing w:after="120"/>
              <w:jc w:val="both"/>
              <w:rPr>
                <w:rFonts w:ascii="Times New Roman" w:hAnsi="Times New Roman" w:cs="Times New Roman"/>
                <w:lang w:val="es-ES"/>
              </w:rPr>
            </w:pPr>
            <w:r w:rsidRPr="00900F18">
              <w:rPr>
                <w:rFonts w:ascii="Times New Roman" w:hAnsi="Times New Roman" w:cs="Times New Roman"/>
                <w:lang w:val="es-ES"/>
              </w:rPr>
              <w:t xml:space="preserve">3.2. Estudiar las variantes del </w:t>
            </w:r>
            <w:proofErr w:type="spellStart"/>
            <w:r w:rsidRPr="00900F18">
              <w:rPr>
                <w:rFonts w:ascii="Times New Roman" w:hAnsi="Times New Roman" w:cs="Times New Roman"/>
                <w:lang w:val="es-ES"/>
              </w:rPr>
              <w:t>microtráfico</w:t>
            </w:r>
            <w:proofErr w:type="spellEnd"/>
            <w:r w:rsidRPr="00900F18">
              <w:rPr>
                <w:rFonts w:ascii="Times New Roman" w:hAnsi="Times New Roman" w:cs="Times New Roman"/>
                <w:lang w:val="es-ES"/>
              </w:rPr>
              <w:t xml:space="preserve"> y la posibilidad de tenencia reglamentaria de estupefacientes en la cláusula “consumo personal y legítimo”.</w:t>
            </w:r>
          </w:p>
          <w:p w:rsidR="00900F18" w:rsidRPr="00900F18" w:rsidRDefault="00900F18" w:rsidP="008601C4">
            <w:pPr>
              <w:spacing w:after="120"/>
              <w:jc w:val="both"/>
              <w:rPr>
                <w:rFonts w:ascii="Times New Roman" w:hAnsi="Times New Roman" w:cs="Times New Roman"/>
                <w:lang w:val="es-ES"/>
              </w:rPr>
            </w:pPr>
            <w:r w:rsidRPr="00900F18">
              <w:rPr>
                <w:rFonts w:ascii="Times New Roman" w:hAnsi="Times New Roman" w:cs="Times New Roman"/>
                <w:lang w:val="es-ES"/>
              </w:rPr>
              <w:t>3.3. Estudiar detalladamente las modalidades de comisión del delito de tráfico de estupefacientes y la manera en que han sido interpretadas en la jurisprudencia.</w:t>
            </w:r>
          </w:p>
          <w:p w:rsidR="00900F18" w:rsidRPr="00900F18" w:rsidRDefault="00900F18" w:rsidP="008601C4">
            <w:pPr>
              <w:spacing w:after="120"/>
              <w:jc w:val="both"/>
              <w:rPr>
                <w:rFonts w:ascii="Times New Roman" w:hAnsi="Times New Roman" w:cs="Times New Roman"/>
                <w:lang w:val="es-ES"/>
              </w:rPr>
            </w:pPr>
            <w:r w:rsidRPr="00900F18">
              <w:rPr>
                <w:rFonts w:ascii="Times New Roman" w:hAnsi="Times New Roman" w:cs="Times New Roman"/>
                <w:lang w:val="es-ES"/>
              </w:rPr>
              <w:t>3.4. Analizar las particularidades del injusto en los delitos de organización, en especial el bien jurídico protegido.</w:t>
            </w:r>
          </w:p>
          <w:p w:rsidR="00900F18" w:rsidRPr="00900F18" w:rsidRDefault="00900F18" w:rsidP="008601C4">
            <w:pPr>
              <w:spacing w:after="120"/>
              <w:jc w:val="both"/>
              <w:rPr>
                <w:rFonts w:ascii="Times New Roman" w:hAnsi="Times New Roman" w:cs="Times New Roman"/>
                <w:lang w:val="es-ES"/>
              </w:rPr>
            </w:pPr>
            <w:r w:rsidRPr="00900F18">
              <w:rPr>
                <w:rFonts w:ascii="Times New Roman" w:hAnsi="Times New Roman" w:cs="Times New Roman"/>
                <w:lang w:val="es-ES"/>
              </w:rPr>
              <w:t>3.5. Revisar algunos delitos precisos y controversiales en el derecho comparado, como por ejemplo, la pertenencia a una organización terrorista.</w:t>
            </w:r>
          </w:p>
          <w:p w:rsidR="00950AC4" w:rsidRPr="005401E3" w:rsidRDefault="00900F18" w:rsidP="008601C4">
            <w:pPr>
              <w:spacing w:after="120"/>
              <w:jc w:val="both"/>
              <w:rPr>
                <w:rFonts w:ascii="Times New Roman" w:hAnsi="Times New Roman" w:cs="Times New Roman"/>
                <w:b/>
              </w:rPr>
            </w:pPr>
            <w:r w:rsidRPr="00900F18">
              <w:rPr>
                <w:rFonts w:ascii="Times New Roman" w:hAnsi="Times New Roman" w:cs="Times New Roman"/>
                <w:lang w:val="es-ES"/>
              </w:rPr>
              <w:t>3.6. Discutir sobre las diferentes concepciones de terrorismo y la manera en que el derecho penal ha intentado castigarlo.</w:t>
            </w:r>
          </w:p>
        </w:tc>
      </w:tr>
    </w:tbl>
    <w:p w:rsidR="00950AC4" w:rsidRPr="005401E3" w:rsidRDefault="00950AC4" w:rsidP="008601C4">
      <w:pPr>
        <w:spacing w:after="120"/>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20"/>
      </w:tblGrid>
      <w:tr w:rsidR="00950AC4" w:rsidRPr="005401E3" w:rsidTr="00F2224E">
        <w:tc>
          <w:tcPr>
            <w:tcW w:w="5000" w:type="pct"/>
          </w:tcPr>
          <w:p w:rsidR="00950AC4" w:rsidRPr="005A4C36" w:rsidRDefault="00950AC4" w:rsidP="008601C4">
            <w:pPr>
              <w:spacing w:after="120"/>
              <w:jc w:val="both"/>
              <w:rPr>
                <w:rFonts w:ascii="Times New Roman" w:hAnsi="Times New Roman" w:cs="Times New Roman"/>
                <w:b/>
              </w:rPr>
            </w:pPr>
            <w:r w:rsidRPr="005A4C36">
              <w:rPr>
                <w:rFonts w:ascii="Times New Roman" w:hAnsi="Times New Roman" w:cs="Times New Roman"/>
                <w:b/>
              </w:rPr>
              <w:t>En relación a la contribución del curso</w:t>
            </w:r>
            <w:r>
              <w:rPr>
                <w:rFonts w:ascii="Times New Roman" w:hAnsi="Times New Roman" w:cs="Times New Roman"/>
                <w:b/>
              </w:rPr>
              <w:t>/taller/seminario</w:t>
            </w:r>
            <w:r w:rsidRPr="005A4C36">
              <w:rPr>
                <w:rFonts w:ascii="Times New Roman" w:hAnsi="Times New Roman" w:cs="Times New Roman"/>
                <w:b/>
              </w:rPr>
              <w:t xml:space="preserve"> a los conocimientos, habilidades y destrezas de los estudiantes egresados, seleccione las alternativas que le parezcan correctas:</w:t>
            </w:r>
            <w:r>
              <w:rPr>
                <w:rFonts w:ascii="Times New Roman" w:hAnsi="Times New Roman" w:cs="Times New Roman"/>
                <w:b/>
              </w:rPr>
              <w:t xml:space="preserve"> </w:t>
            </w:r>
            <w:r w:rsidRPr="00FC4334">
              <w:rPr>
                <w:rFonts w:ascii="Times New Roman" w:hAnsi="Times New Roman" w:cs="Times New Roman"/>
                <w:b/>
              </w:rPr>
              <w:t>(cada programa podría modificar esta parte teniendo a la vista su perfil de egreso)</w:t>
            </w:r>
          </w:p>
          <w:p w:rsidR="00950AC4" w:rsidRPr="00202434" w:rsidRDefault="00950AC4" w:rsidP="008601C4">
            <w:pPr>
              <w:spacing w:after="120"/>
              <w:rPr>
                <w:rFonts w:ascii="Times New Roman" w:hAnsi="Times New Roman" w:cs="Times New Roman"/>
              </w:rPr>
            </w:pPr>
            <w:r w:rsidRPr="005A4C36">
              <w:rPr>
                <w:rFonts w:ascii="Times New Roman" w:hAnsi="Times New Roman" w:cs="Times New Roman"/>
              </w:rPr>
              <w:t>El curso</w:t>
            </w:r>
            <w:r>
              <w:rPr>
                <w:rFonts w:ascii="Times New Roman" w:hAnsi="Times New Roman" w:cs="Times New Roman"/>
              </w:rPr>
              <w:t>/taller/seminario</w:t>
            </w:r>
            <w:r w:rsidRPr="005A4C36">
              <w:rPr>
                <w:rFonts w:ascii="Times New Roman" w:hAnsi="Times New Roman" w:cs="Times New Roman"/>
              </w:rPr>
              <w:t xml:space="preserve"> que usted imparte:</w:t>
            </w:r>
          </w:p>
          <w:p w:rsidR="00950AC4" w:rsidRPr="005401E3" w:rsidRDefault="00950AC4" w:rsidP="008601C4">
            <w:pPr>
              <w:numPr>
                <w:ilvl w:val="0"/>
                <w:numId w:val="8"/>
              </w:numPr>
              <w:spacing w:after="120" w:line="240" w:lineRule="auto"/>
              <w:jc w:val="both"/>
              <w:rPr>
                <w:rFonts w:ascii="Times New Roman" w:hAnsi="Times New Roman" w:cs="Times New Roman"/>
              </w:rPr>
            </w:pPr>
            <w:r w:rsidRPr="005401E3">
              <w:rPr>
                <w:rFonts w:ascii="Times New Roman" w:hAnsi="Times New Roman" w:cs="Times New Roman"/>
              </w:rPr>
              <w:t>Colabora a que los estudiantes, una vez egresados, presten asesoría especializada a personas individuales para la solución de problemas jurídicos concretos.</w:t>
            </w:r>
          </w:p>
          <w:p w:rsidR="00950AC4" w:rsidRPr="005401E3" w:rsidRDefault="00950AC4" w:rsidP="008601C4">
            <w:pPr>
              <w:numPr>
                <w:ilvl w:val="0"/>
                <w:numId w:val="8"/>
              </w:numPr>
              <w:spacing w:after="120" w:line="240" w:lineRule="auto"/>
              <w:jc w:val="both"/>
              <w:rPr>
                <w:rFonts w:ascii="Times New Roman" w:hAnsi="Times New Roman" w:cs="Times New Roman"/>
              </w:rPr>
            </w:pPr>
            <w:r w:rsidRPr="005401E3">
              <w:rPr>
                <w:rFonts w:ascii="Times New Roman" w:hAnsi="Times New Roman" w:cs="Times New Roman"/>
              </w:rPr>
              <w:t>Colabora a que los estudiantes una vez egresados presten asesoría especializada a empresas para la solución de problemas jurídicos concretos.</w:t>
            </w:r>
          </w:p>
          <w:p w:rsidR="00950AC4" w:rsidRPr="00395B3D" w:rsidRDefault="00950AC4" w:rsidP="008601C4">
            <w:pPr>
              <w:numPr>
                <w:ilvl w:val="0"/>
                <w:numId w:val="8"/>
              </w:numPr>
              <w:spacing w:after="120" w:line="240" w:lineRule="auto"/>
              <w:jc w:val="both"/>
              <w:rPr>
                <w:rFonts w:ascii="Times New Roman" w:hAnsi="Times New Roman" w:cs="Times New Roman"/>
              </w:rPr>
            </w:pPr>
            <w:r w:rsidRPr="005401E3">
              <w:rPr>
                <w:rFonts w:ascii="Times New Roman" w:hAnsi="Times New Roman" w:cs="Times New Roman"/>
              </w:rPr>
              <w:t>Colabora a que los estudiantes una vez egresados presten asesoría especializada a organismos estatales para la solución de problemas jurídicos concretos.</w:t>
            </w:r>
          </w:p>
        </w:tc>
      </w:tr>
    </w:tbl>
    <w:p w:rsidR="00950AC4" w:rsidRPr="005401E3" w:rsidRDefault="00950AC4" w:rsidP="008601C4">
      <w:pPr>
        <w:spacing w:after="120"/>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20"/>
      </w:tblGrid>
      <w:tr w:rsidR="00950AC4" w:rsidRPr="005401E3" w:rsidTr="00F2224E">
        <w:tc>
          <w:tcPr>
            <w:tcW w:w="5000" w:type="pct"/>
          </w:tcPr>
          <w:p w:rsidR="00950AC4" w:rsidRPr="005401E3" w:rsidRDefault="00950AC4" w:rsidP="008601C4">
            <w:pPr>
              <w:spacing w:after="120"/>
              <w:rPr>
                <w:rFonts w:ascii="Times New Roman" w:hAnsi="Times New Roman" w:cs="Times New Roman"/>
                <w:b/>
              </w:rPr>
            </w:pPr>
            <w:r w:rsidRPr="005401E3">
              <w:rPr>
                <w:rFonts w:ascii="Times New Roman" w:hAnsi="Times New Roman" w:cs="Times New Roman"/>
                <w:b/>
              </w:rPr>
              <w:t>Seleccione una o varias de las metodologías utilizadas por usted en el curso</w:t>
            </w:r>
            <w:r>
              <w:rPr>
                <w:rFonts w:ascii="Times New Roman" w:hAnsi="Times New Roman" w:cs="Times New Roman"/>
                <w:b/>
              </w:rPr>
              <w:t>/taller/seminario</w:t>
            </w:r>
            <w:r w:rsidRPr="005401E3">
              <w:rPr>
                <w:rFonts w:ascii="Times New Roman" w:hAnsi="Times New Roman" w:cs="Times New Roman"/>
                <w:b/>
              </w:rPr>
              <w:t xml:space="preserve">: </w:t>
            </w:r>
          </w:p>
          <w:p w:rsidR="00950AC4" w:rsidRDefault="00950AC4" w:rsidP="008601C4">
            <w:pPr>
              <w:numPr>
                <w:ilvl w:val="0"/>
                <w:numId w:val="9"/>
              </w:numPr>
              <w:spacing w:after="120" w:line="240" w:lineRule="auto"/>
              <w:rPr>
                <w:rFonts w:ascii="Times New Roman" w:hAnsi="Times New Roman" w:cs="Times New Roman"/>
              </w:rPr>
            </w:pPr>
            <w:r w:rsidRPr="005401E3">
              <w:rPr>
                <w:rFonts w:ascii="Times New Roman" w:hAnsi="Times New Roman" w:cs="Times New Roman"/>
              </w:rPr>
              <w:t>Clase expositiva dialogada en la que el docente expone la materia y los estudiantes activamente participan a través de preguntas.</w:t>
            </w:r>
          </w:p>
          <w:p w:rsidR="00DE6665" w:rsidRPr="00395B3D" w:rsidRDefault="00DE6665" w:rsidP="008601C4">
            <w:pPr>
              <w:numPr>
                <w:ilvl w:val="0"/>
                <w:numId w:val="9"/>
              </w:numPr>
              <w:spacing w:after="120" w:line="240" w:lineRule="auto"/>
              <w:rPr>
                <w:rFonts w:ascii="Times New Roman" w:hAnsi="Times New Roman" w:cs="Times New Roman"/>
              </w:rPr>
            </w:pPr>
            <w:r w:rsidRPr="005401E3">
              <w:rPr>
                <w:rFonts w:ascii="Times New Roman" w:hAnsi="Times New Roman" w:cs="Times New Roman"/>
              </w:rPr>
              <w:t>Elaboración de casos que serán resueltos por los estudiantes.</w:t>
            </w:r>
          </w:p>
        </w:tc>
      </w:tr>
    </w:tbl>
    <w:p w:rsidR="00950AC4" w:rsidRDefault="00950AC4" w:rsidP="008601C4">
      <w:pPr>
        <w:spacing w:after="120"/>
        <w:rPr>
          <w:rFonts w:ascii="Times New Roman" w:hAnsi="Times New Roman" w:cs="Times New Roman"/>
        </w:rPr>
      </w:pPr>
    </w:p>
    <w:p w:rsidR="00C96D13" w:rsidRPr="005401E3" w:rsidRDefault="00C96D13" w:rsidP="008601C4">
      <w:pPr>
        <w:spacing w:after="120"/>
        <w:rPr>
          <w:rFonts w:ascii="Times New Roman" w:hAnsi="Times New Roman" w:cs="Times New Roman"/>
        </w:rPr>
      </w:pPr>
    </w:p>
    <w:p w:rsidR="00950AC4" w:rsidRPr="005401E3" w:rsidRDefault="00E115AC" w:rsidP="008601C4">
      <w:pPr>
        <w:spacing w:after="120"/>
        <w:rPr>
          <w:rFonts w:ascii="Times New Roman" w:hAnsi="Times New Roman" w:cs="Times New Roman"/>
          <w:b/>
        </w:rPr>
      </w:pPr>
      <w:r>
        <w:rPr>
          <w:rFonts w:ascii="Times New Roman" w:hAnsi="Times New Roman" w:cs="Times New Roman"/>
          <w:b/>
        </w:rPr>
        <w:t>Unidades del Programa:</w:t>
      </w:r>
    </w:p>
    <w:p w:rsidR="00950AC4" w:rsidRPr="005401E3" w:rsidRDefault="00950AC4" w:rsidP="008601C4">
      <w:pPr>
        <w:spacing w:after="120"/>
        <w:rPr>
          <w:rFonts w:ascii="Times New Roman" w:hAnsi="Times New Roman" w:cs="Times New Roman"/>
        </w:rPr>
      </w:pPr>
      <w:r w:rsidRPr="005401E3">
        <w:rPr>
          <w:rFonts w:ascii="Times New Roman" w:hAnsi="Times New Roman" w:cs="Times New Roman"/>
        </w:rPr>
        <w:t>Explique los contenidos que tratará en el curso</w:t>
      </w:r>
      <w:r>
        <w:rPr>
          <w:rFonts w:ascii="Times New Roman" w:hAnsi="Times New Roman" w:cs="Times New Roman"/>
        </w:rPr>
        <w:t>/taller/seminario</w:t>
      </w:r>
      <w:r w:rsidRPr="005401E3">
        <w:rPr>
          <w:rFonts w:ascii="Times New Roman" w:hAnsi="Times New Roman" w:cs="Times New Roman"/>
        </w:rPr>
        <w:t>, organizándolos por unidades o grandes temas de acuerdo a un orden temporal.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0"/>
        <w:gridCol w:w="11940"/>
      </w:tblGrid>
      <w:tr w:rsidR="00950AC4" w:rsidRPr="005401E3" w:rsidTr="00395B3D">
        <w:tc>
          <w:tcPr>
            <w:tcW w:w="484" w:type="pct"/>
          </w:tcPr>
          <w:p w:rsidR="00395B3D" w:rsidRPr="005401E3" w:rsidRDefault="00950AC4" w:rsidP="008601C4">
            <w:pPr>
              <w:spacing w:after="120"/>
              <w:rPr>
                <w:rFonts w:ascii="Times New Roman" w:hAnsi="Times New Roman" w:cs="Times New Roman"/>
                <w:b/>
              </w:rPr>
            </w:pPr>
            <w:r w:rsidRPr="005401E3">
              <w:rPr>
                <w:rFonts w:ascii="Times New Roman" w:hAnsi="Times New Roman" w:cs="Times New Roman"/>
                <w:b/>
              </w:rPr>
              <w:t>Fecha</w:t>
            </w:r>
          </w:p>
        </w:tc>
        <w:tc>
          <w:tcPr>
            <w:tcW w:w="4516" w:type="pct"/>
          </w:tcPr>
          <w:p w:rsidR="00950AC4" w:rsidRPr="005401E3" w:rsidRDefault="00950AC4" w:rsidP="008601C4">
            <w:pPr>
              <w:spacing w:after="120"/>
              <w:rPr>
                <w:rFonts w:ascii="Times New Roman" w:hAnsi="Times New Roman" w:cs="Times New Roman"/>
                <w:b/>
              </w:rPr>
            </w:pPr>
            <w:r w:rsidRPr="005401E3">
              <w:rPr>
                <w:rFonts w:ascii="Times New Roman" w:hAnsi="Times New Roman" w:cs="Times New Roman"/>
                <w:b/>
              </w:rPr>
              <w:t>Contenido</w:t>
            </w:r>
          </w:p>
        </w:tc>
      </w:tr>
      <w:tr w:rsidR="00950AC4" w:rsidRPr="005401E3" w:rsidTr="00395B3D">
        <w:tc>
          <w:tcPr>
            <w:tcW w:w="484" w:type="pct"/>
          </w:tcPr>
          <w:p w:rsidR="00950AC4" w:rsidRPr="005401E3" w:rsidRDefault="00395B3D" w:rsidP="008601C4">
            <w:pPr>
              <w:spacing w:after="120"/>
              <w:rPr>
                <w:rFonts w:ascii="Times New Roman" w:hAnsi="Times New Roman" w:cs="Times New Roman"/>
              </w:rPr>
            </w:pPr>
            <w:r>
              <w:rPr>
                <w:rFonts w:ascii="Times New Roman" w:hAnsi="Times New Roman" w:cs="Times New Roman"/>
              </w:rPr>
              <w:t>09/03</w:t>
            </w:r>
          </w:p>
        </w:tc>
        <w:tc>
          <w:tcPr>
            <w:tcW w:w="4516" w:type="pct"/>
          </w:tcPr>
          <w:p w:rsidR="00950AC4" w:rsidRDefault="00395B3D" w:rsidP="008601C4">
            <w:pPr>
              <w:spacing w:after="120"/>
              <w:rPr>
                <w:rFonts w:ascii="Times New Roman" w:hAnsi="Times New Roman" w:cs="Times New Roman"/>
              </w:rPr>
            </w:pPr>
            <w:r>
              <w:rPr>
                <w:rFonts w:ascii="Times New Roman" w:hAnsi="Times New Roman" w:cs="Times New Roman"/>
              </w:rPr>
              <w:t>Técnicas de protección penal de bienes jurídicos colectivos.</w:t>
            </w:r>
          </w:p>
          <w:p w:rsidR="00395B3D" w:rsidRPr="00395B3D" w:rsidRDefault="00395B3D" w:rsidP="008601C4">
            <w:pPr>
              <w:spacing w:after="120"/>
              <w:rPr>
                <w:rFonts w:ascii="Times New Roman" w:hAnsi="Times New Roman" w:cs="Times New Roman"/>
                <w:lang w:val="es-ES"/>
              </w:rPr>
            </w:pPr>
            <w:r w:rsidRPr="00395B3D">
              <w:rPr>
                <w:rFonts w:ascii="Times New Roman" w:hAnsi="Times New Roman" w:cs="Times New Roman"/>
                <w:lang w:val="es-ES"/>
              </w:rPr>
              <w:t xml:space="preserve">1. La distinción entre bienes individuales y bienes colectivos </w:t>
            </w:r>
          </w:p>
          <w:p w:rsidR="00395B3D" w:rsidRPr="00395B3D" w:rsidRDefault="00395B3D" w:rsidP="008601C4">
            <w:pPr>
              <w:spacing w:after="120"/>
              <w:rPr>
                <w:rFonts w:ascii="Times New Roman" w:hAnsi="Times New Roman" w:cs="Times New Roman"/>
                <w:lang w:val="es-ES"/>
              </w:rPr>
            </w:pPr>
            <w:r w:rsidRPr="00395B3D">
              <w:rPr>
                <w:rFonts w:ascii="Times New Roman" w:hAnsi="Times New Roman" w:cs="Times New Roman"/>
                <w:lang w:val="es-ES"/>
              </w:rPr>
              <w:t xml:space="preserve">2. La legitimación de la protección jurídico-penal de bienes colectivos </w:t>
            </w:r>
          </w:p>
          <w:p w:rsidR="00395B3D" w:rsidRPr="00395B3D" w:rsidRDefault="00395B3D" w:rsidP="008601C4">
            <w:pPr>
              <w:spacing w:after="120"/>
              <w:rPr>
                <w:rFonts w:ascii="Times New Roman" w:hAnsi="Times New Roman" w:cs="Times New Roman"/>
                <w:lang w:val="es-ES"/>
              </w:rPr>
            </w:pPr>
            <w:r w:rsidRPr="00395B3D">
              <w:rPr>
                <w:rFonts w:ascii="Times New Roman" w:hAnsi="Times New Roman" w:cs="Times New Roman"/>
                <w:lang w:val="es-ES"/>
              </w:rPr>
              <w:t xml:space="preserve">a) La estructura típica de los delitos contra bienes colectivos </w:t>
            </w:r>
          </w:p>
          <w:p w:rsidR="00395B3D" w:rsidRPr="00395B3D" w:rsidRDefault="00395B3D" w:rsidP="008601C4">
            <w:pPr>
              <w:spacing w:after="120"/>
              <w:rPr>
                <w:rFonts w:ascii="Times New Roman" w:hAnsi="Times New Roman" w:cs="Times New Roman"/>
                <w:lang w:val="es-ES"/>
              </w:rPr>
            </w:pPr>
            <w:r w:rsidRPr="00395B3D">
              <w:rPr>
                <w:rFonts w:ascii="Times New Roman" w:hAnsi="Times New Roman" w:cs="Times New Roman"/>
                <w:lang w:val="es-ES"/>
              </w:rPr>
              <w:t xml:space="preserve">b) El peligro abstracto como forma de menoscabo </w:t>
            </w:r>
          </w:p>
          <w:p w:rsidR="00395B3D" w:rsidRPr="00395B3D" w:rsidRDefault="00395B3D" w:rsidP="008601C4">
            <w:pPr>
              <w:spacing w:after="120"/>
              <w:rPr>
                <w:rFonts w:ascii="Times New Roman" w:hAnsi="Times New Roman" w:cs="Times New Roman"/>
                <w:lang w:val="es-ES"/>
              </w:rPr>
            </w:pPr>
            <w:r w:rsidRPr="00395B3D">
              <w:rPr>
                <w:rFonts w:ascii="Times New Roman" w:hAnsi="Times New Roman" w:cs="Times New Roman"/>
                <w:lang w:val="es-ES"/>
              </w:rPr>
              <w:t xml:space="preserve">c) El criterio de los “daños cumulativos” </w:t>
            </w:r>
          </w:p>
          <w:p w:rsidR="00395B3D" w:rsidRPr="00395B3D" w:rsidRDefault="00395B3D" w:rsidP="008601C4">
            <w:pPr>
              <w:spacing w:after="120"/>
              <w:rPr>
                <w:rFonts w:ascii="Times New Roman" w:hAnsi="Times New Roman" w:cs="Times New Roman"/>
                <w:lang w:val="es-ES"/>
              </w:rPr>
            </w:pPr>
            <w:r w:rsidRPr="00395B3D">
              <w:rPr>
                <w:rFonts w:ascii="Times New Roman" w:hAnsi="Times New Roman" w:cs="Times New Roman"/>
                <w:lang w:val="es-ES"/>
              </w:rPr>
              <w:t xml:space="preserve">d) ¿Problemas de imputación subjetiva? </w:t>
            </w:r>
          </w:p>
        </w:tc>
      </w:tr>
      <w:tr w:rsidR="00950AC4" w:rsidRPr="005401E3" w:rsidTr="00395B3D">
        <w:tc>
          <w:tcPr>
            <w:tcW w:w="484" w:type="pct"/>
          </w:tcPr>
          <w:p w:rsidR="00950AC4" w:rsidRPr="005401E3" w:rsidRDefault="00395B3D" w:rsidP="008601C4">
            <w:pPr>
              <w:spacing w:after="120"/>
              <w:rPr>
                <w:rFonts w:ascii="Times New Roman" w:hAnsi="Times New Roman" w:cs="Times New Roman"/>
              </w:rPr>
            </w:pPr>
            <w:r>
              <w:rPr>
                <w:rFonts w:ascii="Times New Roman" w:hAnsi="Times New Roman" w:cs="Times New Roman"/>
              </w:rPr>
              <w:t>10/03</w:t>
            </w:r>
          </w:p>
        </w:tc>
        <w:tc>
          <w:tcPr>
            <w:tcW w:w="4516" w:type="pct"/>
          </w:tcPr>
          <w:p w:rsidR="00950AC4" w:rsidRDefault="00395B3D" w:rsidP="008601C4">
            <w:pPr>
              <w:spacing w:after="120"/>
              <w:rPr>
                <w:rFonts w:ascii="Times New Roman" w:hAnsi="Times New Roman" w:cs="Times New Roman"/>
              </w:rPr>
            </w:pPr>
            <w:r>
              <w:rPr>
                <w:rFonts w:ascii="Times New Roman" w:hAnsi="Times New Roman" w:cs="Times New Roman"/>
              </w:rPr>
              <w:t>Técnicas de protección penal de bienes jurídicos colectivos.</w:t>
            </w:r>
          </w:p>
          <w:p w:rsidR="00395B3D" w:rsidRPr="00395B3D" w:rsidRDefault="00395B3D" w:rsidP="008601C4">
            <w:pPr>
              <w:spacing w:after="120"/>
              <w:rPr>
                <w:rFonts w:ascii="Times New Roman" w:hAnsi="Times New Roman" w:cs="Times New Roman"/>
                <w:lang w:val="es-ES"/>
              </w:rPr>
            </w:pPr>
            <w:r>
              <w:rPr>
                <w:rFonts w:ascii="Times New Roman" w:hAnsi="Times New Roman" w:cs="Times New Roman"/>
                <w:lang w:val="es-ES"/>
              </w:rPr>
              <w:t>1</w:t>
            </w:r>
            <w:r w:rsidRPr="00395B3D">
              <w:rPr>
                <w:rFonts w:ascii="Times New Roman" w:hAnsi="Times New Roman" w:cs="Times New Roman"/>
                <w:lang w:val="es-ES"/>
              </w:rPr>
              <w:t xml:space="preserve">. La especificidad de los bienes colectivos de carácter institucional </w:t>
            </w:r>
          </w:p>
          <w:p w:rsidR="00395B3D" w:rsidRPr="00395B3D" w:rsidRDefault="00395B3D" w:rsidP="008601C4">
            <w:pPr>
              <w:spacing w:after="120"/>
              <w:rPr>
                <w:rFonts w:ascii="Times New Roman" w:hAnsi="Times New Roman" w:cs="Times New Roman"/>
                <w:lang w:val="es-ES"/>
              </w:rPr>
            </w:pPr>
            <w:r>
              <w:rPr>
                <w:rFonts w:ascii="Times New Roman" w:hAnsi="Times New Roman" w:cs="Times New Roman"/>
                <w:lang w:val="es-ES"/>
              </w:rPr>
              <w:t>2</w:t>
            </w:r>
            <w:r w:rsidRPr="00395B3D">
              <w:rPr>
                <w:rFonts w:ascii="Times New Roman" w:hAnsi="Times New Roman" w:cs="Times New Roman"/>
                <w:lang w:val="es-ES"/>
              </w:rPr>
              <w:t xml:space="preserve">. El sistema de los delitos contra bienes colectivos </w:t>
            </w:r>
          </w:p>
          <w:p w:rsidR="00395B3D" w:rsidRPr="00395B3D" w:rsidRDefault="00395B3D" w:rsidP="008601C4">
            <w:pPr>
              <w:spacing w:after="120"/>
              <w:rPr>
                <w:rFonts w:ascii="Times New Roman" w:hAnsi="Times New Roman" w:cs="Times New Roman"/>
                <w:lang w:val="es-ES"/>
              </w:rPr>
            </w:pPr>
            <w:r w:rsidRPr="00395B3D">
              <w:rPr>
                <w:rFonts w:ascii="Times New Roman" w:hAnsi="Times New Roman" w:cs="Times New Roman"/>
                <w:lang w:val="es-ES"/>
              </w:rPr>
              <w:t xml:space="preserve">a) La distinción entre delitos contra el Estado y delitos contra la sociedad </w:t>
            </w:r>
          </w:p>
          <w:p w:rsidR="00395B3D" w:rsidRPr="00395B3D" w:rsidRDefault="00395B3D" w:rsidP="008601C4">
            <w:pPr>
              <w:spacing w:after="120"/>
              <w:rPr>
                <w:rFonts w:ascii="Times New Roman" w:hAnsi="Times New Roman" w:cs="Times New Roman"/>
                <w:lang w:val="es-ES"/>
              </w:rPr>
            </w:pPr>
            <w:r w:rsidRPr="00395B3D">
              <w:rPr>
                <w:rFonts w:ascii="Times New Roman" w:hAnsi="Times New Roman" w:cs="Times New Roman"/>
                <w:lang w:val="es-ES"/>
              </w:rPr>
              <w:t xml:space="preserve">b) El sistema de la regulación legal en el derecho chileno </w:t>
            </w:r>
          </w:p>
        </w:tc>
      </w:tr>
      <w:tr w:rsidR="00950AC4" w:rsidRPr="005401E3" w:rsidTr="00395B3D">
        <w:tc>
          <w:tcPr>
            <w:tcW w:w="484" w:type="pct"/>
          </w:tcPr>
          <w:p w:rsidR="00950AC4" w:rsidRPr="005401E3" w:rsidRDefault="00395B3D" w:rsidP="008601C4">
            <w:pPr>
              <w:spacing w:after="120"/>
              <w:rPr>
                <w:rFonts w:ascii="Times New Roman" w:hAnsi="Times New Roman" w:cs="Times New Roman"/>
              </w:rPr>
            </w:pPr>
            <w:r>
              <w:rPr>
                <w:rFonts w:ascii="Times New Roman" w:hAnsi="Times New Roman" w:cs="Times New Roman"/>
              </w:rPr>
              <w:lastRenderedPageBreak/>
              <w:t>23/03</w:t>
            </w:r>
          </w:p>
        </w:tc>
        <w:tc>
          <w:tcPr>
            <w:tcW w:w="4516" w:type="pct"/>
          </w:tcPr>
          <w:p w:rsidR="00950AC4" w:rsidRDefault="00395B3D" w:rsidP="008601C4">
            <w:pPr>
              <w:spacing w:after="120"/>
              <w:rPr>
                <w:rFonts w:ascii="Times New Roman" w:hAnsi="Times New Roman" w:cs="Times New Roman"/>
              </w:rPr>
            </w:pPr>
            <w:r>
              <w:rPr>
                <w:rFonts w:ascii="Times New Roman" w:hAnsi="Times New Roman" w:cs="Times New Roman"/>
              </w:rPr>
              <w:t>Delitos contra la administración del Estado y la administración de justicia.</w:t>
            </w:r>
          </w:p>
          <w:p w:rsidR="00395B3D" w:rsidRPr="00395B3D" w:rsidRDefault="00395B3D" w:rsidP="008601C4">
            <w:pPr>
              <w:pStyle w:val="Prrafodelista"/>
              <w:numPr>
                <w:ilvl w:val="0"/>
                <w:numId w:val="16"/>
              </w:numPr>
              <w:spacing w:after="120"/>
              <w:ind w:left="258" w:hanging="258"/>
              <w:rPr>
                <w:rFonts w:ascii="Times New Roman" w:hAnsi="Times New Roman" w:cs="Times New Roman"/>
                <w:lang w:val="es-ES"/>
              </w:rPr>
            </w:pPr>
            <w:r w:rsidRPr="00395B3D">
              <w:rPr>
                <w:rFonts w:ascii="Times New Roman" w:hAnsi="Times New Roman" w:cs="Times New Roman"/>
                <w:lang w:val="es-ES"/>
              </w:rPr>
              <w:t xml:space="preserve">La función pública como objeto de protección </w:t>
            </w:r>
          </w:p>
          <w:p w:rsidR="00395B3D" w:rsidRPr="00395B3D" w:rsidRDefault="00395B3D" w:rsidP="008601C4">
            <w:pPr>
              <w:pStyle w:val="Prrafodelista"/>
              <w:numPr>
                <w:ilvl w:val="1"/>
                <w:numId w:val="16"/>
              </w:numPr>
              <w:spacing w:after="120"/>
              <w:rPr>
                <w:rFonts w:ascii="Times New Roman" w:hAnsi="Times New Roman" w:cs="Times New Roman"/>
                <w:lang w:val="es-ES"/>
              </w:rPr>
            </w:pPr>
            <w:r w:rsidRPr="00395B3D">
              <w:rPr>
                <w:rFonts w:ascii="Times New Roman" w:hAnsi="Times New Roman" w:cs="Times New Roman"/>
                <w:lang w:val="es-ES"/>
              </w:rPr>
              <w:t xml:space="preserve">La corrupción frente a la exigencia de probidad administrativa </w:t>
            </w:r>
          </w:p>
          <w:p w:rsidR="00395B3D" w:rsidRPr="00395B3D" w:rsidRDefault="00395B3D" w:rsidP="008601C4">
            <w:pPr>
              <w:pStyle w:val="Prrafodelista"/>
              <w:numPr>
                <w:ilvl w:val="1"/>
                <w:numId w:val="16"/>
              </w:numPr>
              <w:spacing w:after="120"/>
              <w:rPr>
                <w:rFonts w:ascii="Times New Roman" w:hAnsi="Times New Roman" w:cs="Times New Roman"/>
                <w:lang w:val="es-ES"/>
              </w:rPr>
            </w:pPr>
            <w:r w:rsidRPr="00395B3D">
              <w:rPr>
                <w:rFonts w:ascii="Times New Roman" w:hAnsi="Times New Roman" w:cs="Times New Roman"/>
                <w:lang w:val="es-ES"/>
              </w:rPr>
              <w:t xml:space="preserve">El concepto de funcionario público </w:t>
            </w:r>
          </w:p>
          <w:p w:rsidR="00395B3D" w:rsidRPr="00395B3D" w:rsidRDefault="00395B3D" w:rsidP="008601C4">
            <w:pPr>
              <w:pStyle w:val="Prrafodelista"/>
              <w:numPr>
                <w:ilvl w:val="1"/>
                <w:numId w:val="16"/>
              </w:numPr>
              <w:spacing w:after="120"/>
              <w:rPr>
                <w:rFonts w:ascii="Times New Roman" w:hAnsi="Times New Roman" w:cs="Times New Roman"/>
                <w:lang w:val="es-ES"/>
              </w:rPr>
            </w:pPr>
            <w:r w:rsidRPr="00395B3D">
              <w:rPr>
                <w:rFonts w:ascii="Times New Roman" w:hAnsi="Times New Roman" w:cs="Times New Roman"/>
                <w:lang w:val="es-ES"/>
              </w:rPr>
              <w:t xml:space="preserve">La posición del </w:t>
            </w:r>
            <w:proofErr w:type="spellStart"/>
            <w:r w:rsidRPr="00395B3D">
              <w:rPr>
                <w:rFonts w:ascii="Times New Roman" w:hAnsi="Times New Roman" w:cs="Times New Roman"/>
                <w:i/>
                <w:iCs/>
                <w:lang w:val="es-ES"/>
              </w:rPr>
              <w:t>extraneus</w:t>
            </w:r>
            <w:proofErr w:type="spellEnd"/>
            <w:r w:rsidRPr="00395B3D">
              <w:rPr>
                <w:rFonts w:ascii="Times New Roman" w:hAnsi="Times New Roman" w:cs="Times New Roman"/>
                <w:i/>
                <w:iCs/>
                <w:lang w:val="es-ES"/>
              </w:rPr>
              <w:t xml:space="preserve"> </w:t>
            </w:r>
          </w:p>
          <w:p w:rsidR="00395B3D" w:rsidRPr="00395B3D" w:rsidRDefault="00395B3D" w:rsidP="008601C4">
            <w:pPr>
              <w:pStyle w:val="Prrafodelista"/>
              <w:numPr>
                <w:ilvl w:val="1"/>
                <w:numId w:val="16"/>
              </w:numPr>
              <w:spacing w:after="120"/>
              <w:rPr>
                <w:rFonts w:ascii="Times New Roman" w:hAnsi="Times New Roman" w:cs="Times New Roman"/>
                <w:lang w:val="es-ES"/>
              </w:rPr>
            </w:pPr>
            <w:r w:rsidRPr="00395B3D">
              <w:rPr>
                <w:rFonts w:ascii="Times New Roman" w:hAnsi="Times New Roman" w:cs="Times New Roman"/>
                <w:lang w:val="es-ES"/>
              </w:rPr>
              <w:t xml:space="preserve">Probidad y patrimonio público </w:t>
            </w:r>
          </w:p>
          <w:p w:rsidR="00395B3D" w:rsidRPr="00395B3D" w:rsidRDefault="00395B3D" w:rsidP="008601C4">
            <w:pPr>
              <w:pStyle w:val="Prrafodelista"/>
              <w:numPr>
                <w:ilvl w:val="0"/>
                <w:numId w:val="16"/>
              </w:numPr>
              <w:spacing w:after="120"/>
              <w:ind w:left="258" w:hanging="258"/>
              <w:rPr>
                <w:rFonts w:ascii="Times New Roman" w:hAnsi="Times New Roman" w:cs="Times New Roman"/>
                <w:lang w:val="es-ES"/>
              </w:rPr>
            </w:pPr>
            <w:r w:rsidRPr="00395B3D">
              <w:rPr>
                <w:rFonts w:ascii="Times New Roman" w:hAnsi="Times New Roman" w:cs="Times New Roman"/>
                <w:lang w:val="es-ES"/>
              </w:rPr>
              <w:t xml:space="preserve">El sistema de los delitos contra la administración del Estado </w:t>
            </w:r>
          </w:p>
          <w:p w:rsidR="00395B3D" w:rsidRPr="00395B3D" w:rsidRDefault="00395B3D" w:rsidP="008601C4">
            <w:pPr>
              <w:pStyle w:val="Prrafodelista"/>
              <w:numPr>
                <w:ilvl w:val="0"/>
                <w:numId w:val="16"/>
              </w:numPr>
              <w:spacing w:after="120"/>
              <w:ind w:left="258" w:hanging="258"/>
              <w:rPr>
                <w:rFonts w:ascii="Times New Roman" w:hAnsi="Times New Roman" w:cs="Times New Roman"/>
                <w:lang w:val="es-ES"/>
              </w:rPr>
            </w:pPr>
            <w:r w:rsidRPr="00395B3D">
              <w:rPr>
                <w:rFonts w:ascii="Times New Roman" w:hAnsi="Times New Roman" w:cs="Times New Roman"/>
                <w:lang w:val="es-ES"/>
              </w:rPr>
              <w:t xml:space="preserve">Los delitos de malversación </w:t>
            </w:r>
          </w:p>
          <w:p w:rsidR="00395B3D" w:rsidRDefault="00395B3D" w:rsidP="008601C4">
            <w:pPr>
              <w:pStyle w:val="Prrafodelista"/>
              <w:numPr>
                <w:ilvl w:val="0"/>
                <w:numId w:val="16"/>
              </w:numPr>
              <w:spacing w:after="120"/>
              <w:ind w:left="258" w:hanging="258"/>
              <w:rPr>
                <w:rFonts w:ascii="Times New Roman" w:hAnsi="Times New Roman" w:cs="Times New Roman"/>
                <w:lang w:val="es-ES"/>
              </w:rPr>
            </w:pPr>
            <w:r w:rsidRPr="00395B3D">
              <w:rPr>
                <w:rFonts w:ascii="Times New Roman" w:hAnsi="Times New Roman" w:cs="Times New Roman"/>
                <w:lang w:val="es-ES"/>
              </w:rPr>
              <w:t>Los delitos de fraude al Fisco, negociación incompatible, tráfico de influencias y exacción ilegal</w:t>
            </w:r>
          </w:p>
          <w:p w:rsidR="00395B3D" w:rsidRPr="00395B3D" w:rsidRDefault="00395B3D" w:rsidP="008601C4">
            <w:pPr>
              <w:pStyle w:val="Prrafodelista"/>
              <w:numPr>
                <w:ilvl w:val="0"/>
                <w:numId w:val="16"/>
              </w:numPr>
              <w:spacing w:after="120"/>
              <w:ind w:left="258" w:hanging="258"/>
              <w:rPr>
                <w:rFonts w:ascii="Times New Roman" w:hAnsi="Times New Roman" w:cs="Times New Roman"/>
                <w:lang w:val="es-ES"/>
              </w:rPr>
            </w:pPr>
            <w:r w:rsidRPr="00395B3D">
              <w:rPr>
                <w:rFonts w:ascii="Times New Roman" w:hAnsi="Times New Roman" w:cs="Times New Roman"/>
                <w:lang w:val="es-ES"/>
              </w:rPr>
              <w:t xml:space="preserve">El delito de enriquecimiento injustificado </w:t>
            </w:r>
          </w:p>
        </w:tc>
      </w:tr>
      <w:tr w:rsidR="00950AC4" w:rsidRPr="005401E3" w:rsidTr="00395B3D">
        <w:tc>
          <w:tcPr>
            <w:tcW w:w="484" w:type="pct"/>
          </w:tcPr>
          <w:p w:rsidR="00950AC4" w:rsidRPr="005401E3" w:rsidRDefault="00395B3D" w:rsidP="008601C4">
            <w:pPr>
              <w:spacing w:after="120"/>
              <w:rPr>
                <w:rFonts w:ascii="Times New Roman" w:hAnsi="Times New Roman" w:cs="Times New Roman"/>
              </w:rPr>
            </w:pPr>
            <w:r>
              <w:rPr>
                <w:rFonts w:ascii="Times New Roman" w:hAnsi="Times New Roman" w:cs="Times New Roman"/>
              </w:rPr>
              <w:t>24/03</w:t>
            </w:r>
          </w:p>
        </w:tc>
        <w:tc>
          <w:tcPr>
            <w:tcW w:w="4516" w:type="pct"/>
          </w:tcPr>
          <w:p w:rsidR="00950AC4" w:rsidRDefault="00395B3D" w:rsidP="008601C4">
            <w:pPr>
              <w:spacing w:after="120"/>
              <w:rPr>
                <w:rFonts w:ascii="Times New Roman" w:hAnsi="Times New Roman" w:cs="Times New Roman"/>
              </w:rPr>
            </w:pPr>
            <w:r>
              <w:rPr>
                <w:rFonts w:ascii="Times New Roman" w:hAnsi="Times New Roman" w:cs="Times New Roman"/>
              </w:rPr>
              <w:t>Delitos contra la administración del Estado y la administración de justicia.</w:t>
            </w:r>
          </w:p>
          <w:p w:rsidR="00395B3D" w:rsidRPr="00395B3D" w:rsidRDefault="00395B3D" w:rsidP="008601C4">
            <w:pPr>
              <w:pStyle w:val="Prrafodelista"/>
              <w:numPr>
                <w:ilvl w:val="0"/>
                <w:numId w:val="15"/>
              </w:numPr>
              <w:spacing w:after="120"/>
              <w:ind w:left="258" w:hanging="258"/>
              <w:rPr>
                <w:rFonts w:ascii="Times New Roman" w:hAnsi="Times New Roman" w:cs="Times New Roman"/>
                <w:lang w:val="es-ES"/>
              </w:rPr>
            </w:pPr>
            <w:r w:rsidRPr="00395B3D">
              <w:rPr>
                <w:rFonts w:ascii="Times New Roman" w:hAnsi="Times New Roman" w:cs="Times New Roman"/>
                <w:lang w:val="es-ES"/>
              </w:rPr>
              <w:t xml:space="preserve">Los delitos de cohecho </w:t>
            </w:r>
          </w:p>
          <w:p w:rsidR="00395B3D" w:rsidRPr="00395B3D" w:rsidRDefault="00395B3D" w:rsidP="008601C4">
            <w:pPr>
              <w:pStyle w:val="Prrafodelista"/>
              <w:numPr>
                <w:ilvl w:val="1"/>
                <w:numId w:val="15"/>
              </w:numPr>
              <w:spacing w:after="120"/>
              <w:rPr>
                <w:rFonts w:ascii="Times New Roman" w:hAnsi="Times New Roman" w:cs="Times New Roman"/>
                <w:lang w:val="es-ES"/>
              </w:rPr>
            </w:pPr>
            <w:r w:rsidRPr="00395B3D">
              <w:rPr>
                <w:rFonts w:ascii="Times New Roman" w:hAnsi="Times New Roman" w:cs="Times New Roman"/>
                <w:lang w:val="es-ES"/>
              </w:rPr>
              <w:t>El cohecho de funcionario público nacional</w:t>
            </w:r>
          </w:p>
          <w:p w:rsidR="00395B3D" w:rsidRPr="00395B3D" w:rsidRDefault="00395B3D" w:rsidP="008601C4">
            <w:pPr>
              <w:pStyle w:val="Prrafodelista"/>
              <w:numPr>
                <w:ilvl w:val="1"/>
                <w:numId w:val="15"/>
              </w:numPr>
              <w:spacing w:after="120"/>
              <w:rPr>
                <w:rFonts w:ascii="Times New Roman" w:hAnsi="Times New Roman" w:cs="Times New Roman"/>
                <w:lang w:val="es-ES"/>
              </w:rPr>
            </w:pPr>
            <w:r w:rsidRPr="00395B3D">
              <w:rPr>
                <w:rFonts w:ascii="Times New Roman" w:hAnsi="Times New Roman" w:cs="Times New Roman"/>
                <w:lang w:val="es-ES"/>
              </w:rPr>
              <w:t>El cohecho de funcionario público extranjero</w:t>
            </w:r>
          </w:p>
          <w:p w:rsidR="00395B3D" w:rsidRPr="00395B3D" w:rsidRDefault="00395B3D" w:rsidP="008601C4">
            <w:pPr>
              <w:pStyle w:val="Prrafodelista"/>
              <w:numPr>
                <w:ilvl w:val="0"/>
                <w:numId w:val="15"/>
              </w:numPr>
              <w:spacing w:after="120"/>
              <w:ind w:left="258" w:hanging="258"/>
              <w:rPr>
                <w:rFonts w:ascii="Times New Roman" w:hAnsi="Times New Roman" w:cs="Times New Roman"/>
                <w:lang w:val="es-ES"/>
              </w:rPr>
            </w:pPr>
            <w:r w:rsidRPr="00395B3D">
              <w:rPr>
                <w:rFonts w:ascii="Times New Roman" w:hAnsi="Times New Roman" w:cs="Times New Roman"/>
                <w:lang w:val="es-ES"/>
              </w:rPr>
              <w:t xml:space="preserve">La correcta aplicación del derecho como objeto de protección </w:t>
            </w:r>
          </w:p>
          <w:p w:rsidR="00395B3D" w:rsidRPr="00395B3D" w:rsidRDefault="00395B3D" w:rsidP="008601C4">
            <w:pPr>
              <w:pStyle w:val="Prrafodelista"/>
              <w:numPr>
                <w:ilvl w:val="1"/>
                <w:numId w:val="15"/>
              </w:numPr>
              <w:spacing w:after="120"/>
              <w:rPr>
                <w:rFonts w:ascii="Times New Roman" w:hAnsi="Times New Roman" w:cs="Times New Roman"/>
                <w:lang w:val="es-ES"/>
              </w:rPr>
            </w:pPr>
            <w:r w:rsidRPr="00395B3D">
              <w:rPr>
                <w:rFonts w:ascii="Times New Roman" w:hAnsi="Times New Roman" w:cs="Times New Roman"/>
                <w:lang w:val="es-ES"/>
              </w:rPr>
              <w:t xml:space="preserve">La administración de justicia como prestación institucional </w:t>
            </w:r>
          </w:p>
          <w:p w:rsidR="00395B3D" w:rsidRPr="00395B3D" w:rsidRDefault="00395B3D" w:rsidP="008601C4">
            <w:pPr>
              <w:pStyle w:val="Prrafodelista"/>
              <w:numPr>
                <w:ilvl w:val="1"/>
                <w:numId w:val="15"/>
              </w:numPr>
              <w:spacing w:after="120"/>
              <w:rPr>
                <w:rFonts w:ascii="Times New Roman" w:hAnsi="Times New Roman" w:cs="Times New Roman"/>
                <w:lang w:val="es-ES"/>
              </w:rPr>
            </w:pPr>
            <w:r w:rsidRPr="00395B3D">
              <w:rPr>
                <w:rFonts w:ascii="Times New Roman" w:hAnsi="Times New Roman" w:cs="Times New Roman"/>
                <w:lang w:val="es-ES"/>
              </w:rPr>
              <w:t xml:space="preserve">Presupuestos de la correcta administración de justicia </w:t>
            </w:r>
          </w:p>
          <w:p w:rsidR="00395B3D" w:rsidRPr="00395B3D" w:rsidRDefault="00395B3D" w:rsidP="008601C4">
            <w:pPr>
              <w:pStyle w:val="Prrafodelista"/>
              <w:numPr>
                <w:ilvl w:val="0"/>
                <w:numId w:val="15"/>
              </w:numPr>
              <w:spacing w:after="120"/>
              <w:ind w:left="258" w:hanging="258"/>
              <w:rPr>
                <w:rFonts w:ascii="Times New Roman" w:hAnsi="Times New Roman" w:cs="Times New Roman"/>
                <w:lang w:val="es-ES"/>
              </w:rPr>
            </w:pPr>
            <w:r w:rsidRPr="00395B3D">
              <w:rPr>
                <w:rFonts w:ascii="Times New Roman" w:hAnsi="Times New Roman" w:cs="Times New Roman"/>
                <w:lang w:val="es-ES"/>
              </w:rPr>
              <w:t xml:space="preserve">El sistema de los delitos contra la administración de justicia </w:t>
            </w:r>
          </w:p>
          <w:p w:rsidR="00395B3D" w:rsidRPr="00395B3D" w:rsidRDefault="00395B3D" w:rsidP="008601C4">
            <w:pPr>
              <w:pStyle w:val="Prrafodelista"/>
              <w:numPr>
                <w:ilvl w:val="0"/>
                <w:numId w:val="15"/>
              </w:numPr>
              <w:spacing w:after="120"/>
              <w:ind w:left="258" w:hanging="258"/>
              <w:rPr>
                <w:rFonts w:ascii="Times New Roman" w:hAnsi="Times New Roman" w:cs="Times New Roman"/>
                <w:lang w:val="es-ES"/>
              </w:rPr>
            </w:pPr>
            <w:r w:rsidRPr="00395B3D">
              <w:rPr>
                <w:rFonts w:ascii="Times New Roman" w:hAnsi="Times New Roman" w:cs="Times New Roman"/>
                <w:lang w:val="es-ES"/>
              </w:rPr>
              <w:t xml:space="preserve">Los delitos de prevaricación </w:t>
            </w:r>
          </w:p>
          <w:p w:rsidR="00395B3D" w:rsidRPr="00395B3D" w:rsidRDefault="00395B3D" w:rsidP="008601C4">
            <w:pPr>
              <w:pStyle w:val="Prrafodelista"/>
              <w:numPr>
                <w:ilvl w:val="0"/>
                <w:numId w:val="15"/>
              </w:numPr>
              <w:spacing w:after="120"/>
              <w:ind w:left="258" w:hanging="258"/>
              <w:rPr>
                <w:rFonts w:ascii="Times New Roman" w:hAnsi="Times New Roman" w:cs="Times New Roman"/>
                <w:lang w:val="es-ES"/>
              </w:rPr>
            </w:pPr>
            <w:r w:rsidRPr="00395B3D">
              <w:rPr>
                <w:rFonts w:ascii="Times New Roman" w:hAnsi="Times New Roman" w:cs="Times New Roman"/>
                <w:lang w:val="es-ES"/>
              </w:rPr>
              <w:t xml:space="preserve">Los delitos de falso testimonio, presentación de pruebas falsas y perjurio </w:t>
            </w:r>
          </w:p>
        </w:tc>
      </w:tr>
      <w:tr w:rsidR="00950AC4" w:rsidRPr="005401E3" w:rsidTr="00395B3D">
        <w:tc>
          <w:tcPr>
            <w:tcW w:w="484" w:type="pct"/>
          </w:tcPr>
          <w:p w:rsidR="00950AC4" w:rsidRPr="005401E3" w:rsidRDefault="00395B3D" w:rsidP="008601C4">
            <w:pPr>
              <w:spacing w:after="120"/>
              <w:rPr>
                <w:rFonts w:ascii="Times New Roman" w:hAnsi="Times New Roman" w:cs="Times New Roman"/>
              </w:rPr>
            </w:pPr>
            <w:r>
              <w:rPr>
                <w:rFonts w:ascii="Times New Roman" w:hAnsi="Times New Roman" w:cs="Times New Roman"/>
              </w:rPr>
              <w:t>06/04</w:t>
            </w:r>
          </w:p>
        </w:tc>
        <w:tc>
          <w:tcPr>
            <w:tcW w:w="4516" w:type="pct"/>
          </w:tcPr>
          <w:p w:rsidR="00950AC4" w:rsidRDefault="00395B3D" w:rsidP="008601C4">
            <w:pPr>
              <w:spacing w:after="120"/>
              <w:rPr>
                <w:rFonts w:ascii="Times New Roman" w:hAnsi="Times New Roman" w:cs="Times New Roman"/>
              </w:rPr>
            </w:pPr>
            <w:r>
              <w:rPr>
                <w:rFonts w:ascii="Times New Roman" w:hAnsi="Times New Roman" w:cs="Times New Roman"/>
              </w:rPr>
              <w:t>Delitos de narcotráfico, delitos de organización y terrorismo.</w:t>
            </w:r>
          </w:p>
          <w:p w:rsidR="00395B3D" w:rsidRPr="00395B3D" w:rsidRDefault="00395B3D" w:rsidP="008601C4">
            <w:pPr>
              <w:spacing w:after="120"/>
              <w:rPr>
                <w:rFonts w:ascii="Times New Roman" w:hAnsi="Times New Roman" w:cs="Times New Roman"/>
                <w:lang w:val="es-ES"/>
              </w:rPr>
            </w:pPr>
            <w:r w:rsidRPr="00395B3D">
              <w:rPr>
                <w:rFonts w:ascii="Times New Roman" w:hAnsi="Times New Roman" w:cs="Times New Roman"/>
                <w:lang w:val="es-ES"/>
              </w:rPr>
              <w:t>Delitos de narcotráfico</w:t>
            </w:r>
          </w:p>
          <w:p w:rsidR="00395B3D" w:rsidRPr="00395B3D" w:rsidRDefault="00395B3D" w:rsidP="008601C4">
            <w:pPr>
              <w:spacing w:after="120"/>
              <w:rPr>
                <w:rFonts w:ascii="Times New Roman" w:hAnsi="Times New Roman" w:cs="Times New Roman"/>
                <w:lang w:val="es-ES"/>
              </w:rPr>
            </w:pPr>
            <w:r w:rsidRPr="00395B3D">
              <w:rPr>
                <w:rFonts w:ascii="Times New Roman" w:hAnsi="Times New Roman" w:cs="Times New Roman"/>
                <w:lang w:val="es-ES"/>
              </w:rPr>
              <w:t>1. Bien jurídico protegido</w:t>
            </w:r>
          </w:p>
          <w:p w:rsidR="00395B3D" w:rsidRPr="00395B3D" w:rsidRDefault="00395B3D" w:rsidP="008601C4">
            <w:pPr>
              <w:spacing w:after="120"/>
              <w:rPr>
                <w:rFonts w:ascii="Times New Roman" w:hAnsi="Times New Roman" w:cs="Times New Roman"/>
                <w:lang w:val="es-ES"/>
              </w:rPr>
            </w:pPr>
            <w:r w:rsidRPr="00395B3D">
              <w:rPr>
                <w:rFonts w:ascii="Times New Roman" w:hAnsi="Times New Roman" w:cs="Times New Roman"/>
                <w:lang w:val="es-ES"/>
              </w:rPr>
              <w:t>2. El delito de tráfico ilícito de estupefacientes</w:t>
            </w:r>
          </w:p>
          <w:p w:rsidR="00395B3D" w:rsidRPr="00395B3D" w:rsidRDefault="00395B3D" w:rsidP="008601C4">
            <w:pPr>
              <w:spacing w:after="120"/>
              <w:rPr>
                <w:rFonts w:ascii="Times New Roman" w:hAnsi="Times New Roman" w:cs="Times New Roman"/>
                <w:lang w:val="es-ES"/>
              </w:rPr>
            </w:pPr>
            <w:r w:rsidRPr="00395B3D">
              <w:rPr>
                <w:rFonts w:ascii="Times New Roman" w:hAnsi="Times New Roman" w:cs="Times New Roman"/>
                <w:lang w:val="es-ES"/>
              </w:rPr>
              <w:tab/>
              <w:t>a. Objeto material del delito</w:t>
            </w:r>
          </w:p>
          <w:p w:rsidR="00395B3D" w:rsidRPr="00395B3D" w:rsidRDefault="00395B3D" w:rsidP="008601C4">
            <w:pPr>
              <w:spacing w:after="120"/>
              <w:rPr>
                <w:rFonts w:ascii="Times New Roman" w:hAnsi="Times New Roman" w:cs="Times New Roman"/>
                <w:lang w:val="es-ES"/>
              </w:rPr>
            </w:pPr>
            <w:r w:rsidRPr="00395B3D">
              <w:rPr>
                <w:rFonts w:ascii="Times New Roman" w:hAnsi="Times New Roman" w:cs="Times New Roman"/>
                <w:lang w:val="es-ES"/>
              </w:rPr>
              <w:lastRenderedPageBreak/>
              <w:tab/>
              <w:t>b. Medios de comisión</w:t>
            </w:r>
          </w:p>
          <w:p w:rsidR="00395B3D" w:rsidRPr="00395B3D" w:rsidRDefault="00395B3D" w:rsidP="008601C4">
            <w:pPr>
              <w:spacing w:after="120"/>
              <w:rPr>
                <w:rFonts w:ascii="Times New Roman" w:hAnsi="Times New Roman" w:cs="Times New Roman"/>
                <w:lang w:val="es-ES"/>
              </w:rPr>
            </w:pPr>
            <w:r w:rsidRPr="00395B3D">
              <w:rPr>
                <w:rFonts w:ascii="Times New Roman" w:hAnsi="Times New Roman" w:cs="Times New Roman"/>
                <w:lang w:val="es-ES"/>
              </w:rPr>
              <w:tab/>
              <w:t xml:space="preserve">c. </w:t>
            </w:r>
            <w:proofErr w:type="spellStart"/>
            <w:r w:rsidRPr="00395B3D">
              <w:rPr>
                <w:rFonts w:ascii="Times New Roman" w:hAnsi="Times New Roman" w:cs="Times New Roman"/>
                <w:lang w:val="es-ES"/>
              </w:rPr>
              <w:t>Microtráfico</w:t>
            </w:r>
            <w:proofErr w:type="spellEnd"/>
            <w:r w:rsidRPr="00395B3D">
              <w:rPr>
                <w:rFonts w:ascii="Times New Roman" w:hAnsi="Times New Roman" w:cs="Times New Roman"/>
                <w:lang w:val="es-ES"/>
              </w:rPr>
              <w:t>: ¿”Tratamiento médico” y “consumo personal y exclusivo?</w:t>
            </w:r>
          </w:p>
          <w:p w:rsidR="00395B3D" w:rsidRPr="00395B3D" w:rsidRDefault="00395B3D" w:rsidP="008601C4">
            <w:pPr>
              <w:spacing w:after="120"/>
              <w:rPr>
                <w:rFonts w:ascii="Times New Roman" w:hAnsi="Times New Roman" w:cs="Times New Roman"/>
                <w:lang w:val="es-ES"/>
              </w:rPr>
            </w:pPr>
            <w:r w:rsidRPr="00395B3D">
              <w:rPr>
                <w:rFonts w:ascii="Times New Roman" w:hAnsi="Times New Roman" w:cs="Times New Roman"/>
                <w:lang w:val="es-ES"/>
              </w:rPr>
              <w:tab/>
              <w:t xml:space="preserve">d. </w:t>
            </w:r>
            <w:proofErr w:type="spellStart"/>
            <w:r w:rsidRPr="00395B3D">
              <w:rPr>
                <w:rFonts w:ascii="Times New Roman" w:hAnsi="Times New Roman" w:cs="Times New Roman"/>
                <w:lang w:val="es-ES"/>
              </w:rPr>
              <w:t>Iter</w:t>
            </w:r>
            <w:proofErr w:type="spellEnd"/>
            <w:r w:rsidRPr="00395B3D">
              <w:rPr>
                <w:rFonts w:ascii="Times New Roman" w:hAnsi="Times New Roman" w:cs="Times New Roman"/>
                <w:lang w:val="es-ES"/>
              </w:rPr>
              <w:t xml:space="preserve"> </w:t>
            </w:r>
            <w:proofErr w:type="spellStart"/>
            <w:r w:rsidRPr="00395B3D">
              <w:rPr>
                <w:rFonts w:ascii="Times New Roman" w:hAnsi="Times New Roman" w:cs="Times New Roman"/>
                <w:lang w:val="es-ES"/>
              </w:rPr>
              <w:t>criminis</w:t>
            </w:r>
            <w:proofErr w:type="spellEnd"/>
            <w:r w:rsidRPr="00395B3D">
              <w:rPr>
                <w:rFonts w:ascii="Times New Roman" w:hAnsi="Times New Roman" w:cs="Times New Roman"/>
                <w:lang w:val="es-ES"/>
              </w:rPr>
              <w:t>: tentativa inidónea y desistimiento</w:t>
            </w:r>
          </w:p>
          <w:p w:rsidR="00395B3D" w:rsidRPr="00395B3D" w:rsidRDefault="00395B3D" w:rsidP="008601C4">
            <w:pPr>
              <w:spacing w:after="120"/>
              <w:rPr>
                <w:rFonts w:ascii="Times New Roman" w:hAnsi="Times New Roman" w:cs="Times New Roman"/>
                <w:lang w:val="es-ES"/>
              </w:rPr>
            </w:pPr>
            <w:r w:rsidRPr="00395B3D">
              <w:rPr>
                <w:rFonts w:ascii="Times New Roman" w:hAnsi="Times New Roman" w:cs="Times New Roman"/>
                <w:lang w:val="es-ES"/>
              </w:rPr>
              <w:tab/>
              <w:t xml:space="preserve">e. Autoría y participación: </w:t>
            </w:r>
          </w:p>
          <w:p w:rsidR="00395B3D" w:rsidRPr="00395B3D" w:rsidRDefault="00395B3D" w:rsidP="008601C4">
            <w:pPr>
              <w:spacing w:after="120"/>
              <w:rPr>
                <w:rFonts w:ascii="Times New Roman" w:hAnsi="Times New Roman" w:cs="Times New Roman"/>
                <w:lang w:val="es-ES"/>
              </w:rPr>
            </w:pPr>
            <w:r w:rsidRPr="00395B3D">
              <w:rPr>
                <w:rFonts w:ascii="Times New Roman" w:hAnsi="Times New Roman" w:cs="Times New Roman"/>
                <w:lang w:val="es-ES"/>
              </w:rPr>
              <w:t>3. Las modalidades del tráfico</w:t>
            </w:r>
          </w:p>
          <w:p w:rsidR="00395B3D" w:rsidRPr="00395B3D" w:rsidRDefault="00395B3D" w:rsidP="008601C4">
            <w:pPr>
              <w:spacing w:after="120"/>
              <w:rPr>
                <w:rFonts w:ascii="Times New Roman" w:hAnsi="Times New Roman" w:cs="Times New Roman"/>
                <w:lang w:val="es-ES"/>
              </w:rPr>
            </w:pPr>
            <w:r w:rsidRPr="00395B3D">
              <w:rPr>
                <w:rFonts w:ascii="Times New Roman" w:hAnsi="Times New Roman" w:cs="Times New Roman"/>
                <w:lang w:val="es-ES"/>
              </w:rPr>
              <w:tab/>
              <w:t>a. Posesión y adquisición</w:t>
            </w:r>
          </w:p>
          <w:p w:rsidR="00395B3D" w:rsidRPr="00395B3D" w:rsidRDefault="00395B3D" w:rsidP="008601C4">
            <w:pPr>
              <w:spacing w:after="120"/>
              <w:rPr>
                <w:rFonts w:ascii="Times New Roman" w:hAnsi="Times New Roman" w:cs="Times New Roman"/>
                <w:lang w:val="es-ES"/>
              </w:rPr>
            </w:pPr>
            <w:r w:rsidRPr="00395B3D">
              <w:rPr>
                <w:rFonts w:ascii="Times New Roman" w:hAnsi="Times New Roman" w:cs="Times New Roman"/>
                <w:lang w:val="es-ES"/>
              </w:rPr>
              <w:tab/>
              <w:t>b. Tenencia</w:t>
            </w:r>
          </w:p>
          <w:p w:rsidR="00395B3D" w:rsidRPr="00395B3D" w:rsidRDefault="00395B3D" w:rsidP="008601C4">
            <w:pPr>
              <w:spacing w:after="120"/>
              <w:rPr>
                <w:rFonts w:ascii="Times New Roman" w:hAnsi="Times New Roman" w:cs="Times New Roman"/>
                <w:lang w:val="es-ES"/>
              </w:rPr>
            </w:pPr>
            <w:r w:rsidRPr="00395B3D">
              <w:rPr>
                <w:rFonts w:ascii="Times New Roman" w:hAnsi="Times New Roman" w:cs="Times New Roman"/>
                <w:lang w:val="es-ES"/>
              </w:rPr>
              <w:t>c. Transferencia y suministro</w:t>
            </w:r>
          </w:p>
          <w:p w:rsidR="00395B3D" w:rsidRPr="00395B3D" w:rsidRDefault="00395B3D" w:rsidP="008601C4">
            <w:pPr>
              <w:spacing w:after="120"/>
              <w:rPr>
                <w:rFonts w:ascii="Times New Roman" w:hAnsi="Times New Roman" w:cs="Times New Roman"/>
                <w:lang w:val="es-ES"/>
              </w:rPr>
            </w:pPr>
            <w:r w:rsidRPr="00395B3D">
              <w:rPr>
                <w:rFonts w:ascii="Times New Roman" w:hAnsi="Times New Roman" w:cs="Times New Roman"/>
                <w:lang w:val="es-ES"/>
              </w:rPr>
              <w:t>d. Transporte</w:t>
            </w:r>
          </w:p>
          <w:p w:rsidR="00395B3D" w:rsidRPr="00395B3D" w:rsidRDefault="00395B3D" w:rsidP="008601C4">
            <w:pPr>
              <w:spacing w:after="120"/>
              <w:rPr>
                <w:rFonts w:ascii="Times New Roman" w:hAnsi="Times New Roman" w:cs="Times New Roman"/>
                <w:lang w:val="es-ES"/>
              </w:rPr>
            </w:pPr>
            <w:r w:rsidRPr="00395B3D">
              <w:rPr>
                <w:rFonts w:ascii="Times New Roman" w:hAnsi="Times New Roman" w:cs="Times New Roman"/>
                <w:lang w:val="es-ES"/>
              </w:rPr>
              <w:t>e. Sustracción</w:t>
            </w:r>
          </w:p>
          <w:p w:rsidR="00395B3D" w:rsidRPr="00395B3D" w:rsidRDefault="00395B3D" w:rsidP="008601C4">
            <w:pPr>
              <w:spacing w:after="120"/>
              <w:rPr>
                <w:rFonts w:ascii="Times New Roman" w:hAnsi="Times New Roman" w:cs="Times New Roman"/>
                <w:lang w:val="es-ES"/>
              </w:rPr>
            </w:pPr>
            <w:r w:rsidRPr="00395B3D">
              <w:rPr>
                <w:rFonts w:ascii="Times New Roman" w:hAnsi="Times New Roman" w:cs="Times New Roman"/>
                <w:lang w:val="es-ES"/>
              </w:rPr>
              <w:t>4. Otros delitos tipificados en la Ley 20.000</w:t>
            </w:r>
          </w:p>
        </w:tc>
      </w:tr>
      <w:tr w:rsidR="00950AC4" w:rsidRPr="005401E3" w:rsidTr="00395B3D">
        <w:tc>
          <w:tcPr>
            <w:tcW w:w="484" w:type="pct"/>
          </w:tcPr>
          <w:p w:rsidR="00950AC4" w:rsidRPr="005401E3" w:rsidRDefault="00395B3D" w:rsidP="008601C4">
            <w:pPr>
              <w:spacing w:after="120"/>
              <w:rPr>
                <w:rFonts w:ascii="Times New Roman" w:hAnsi="Times New Roman" w:cs="Times New Roman"/>
              </w:rPr>
            </w:pPr>
            <w:r>
              <w:rPr>
                <w:rFonts w:ascii="Times New Roman" w:hAnsi="Times New Roman" w:cs="Times New Roman"/>
              </w:rPr>
              <w:lastRenderedPageBreak/>
              <w:t>07/04</w:t>
            </w:r>
          </w:p>
        </w:tc>
        <w:tc>
          <w:tcPr>
            <w:tcW w:w="4516" w:type="pct"/>
          </w:tcPr>
          <w:p w:rsidR="00950AC4" w:rsidRDefault="00395B3D" w:rsidP="008601C4">
            <w:pPr>
              <w:spacing w:after="120"/>
              <w:rPr>
                <w:rFonts w:ascii="Times New Roman" w:hAnsi="Times New Roman" w:cs="Times New Roman"/>
              </w:rPr>
            </w:pPr>
            <w:r>
              <w:rPr>
                <w:rFonts w:ascii="Times New Roman" w:hAnsi="Times New Roman" w:cs="Times New Roman"/>
              </w:rPr>
              <w:t>Delitos de narcotráfico, delitos de organización y terrorismo.</w:t>
            </w:r>
          </w:p>
          <w:p w:rsidR="00395B3D" w:rsidRPr="00395B3D" w:rsidRDefault="00395B3D" w:rsidP="008601C4">
            <w:pPr>
              <w:spacing w:after="120"/>
              <w:rPr>
                <w:rFonts w:ascii="Times New Roman" w:hAnsi="Times New Roman" w:cs="Times New Roman"/>
                <w:lang w:val="es-ES"/>
              </w:rPr>
            </w:pPr>
            <w:r w:rsidRPr="00395B3D">
              <w:rPr>
                <w:rFonts w:ascii="Times New Roman" w:hAnsi="Times New Roman" w:cs="Times New Roman"/>
                <w:lang w:val="es-ES"/>
              </w:rPr>
              <w:t>Delitos de organización</w:t>
            </w:r>
          </w:p>
          <w:p w:rsidR="00395B3D" w:rsidRPr="00395B3D" w:rsidRDefault="00395B3D" w:rsidP="008601C4">
            <w:pPr>
              <w:spacing w:after="120"/>
              <w:rPr>
                <w:rFonts w:ascii="Times New Roman" w:hAnsi="Times New Roman" w:cs="Times New Roman"/>
              </w:rPr>
            </w:pPr>
            <w:r w:rsidRPr="00395B3D">
              <w:rPr>
                <w:rFonts w:ascii="Times New Roman" w:hAnsi="Times New Roman" w:cs="Times New Roman"/>
              </w:rPr>
              <w:t>1. Criminalidad organizada</w:t>
            </w:r>
          </w:p>
          <w:p w:rsidR="00395B3D" w:rsidRPr="00395B3D" w:rsidRDefault="00395B3D" w:rsidP="008601C4">
            <w:pPr>
              <w:spacing w:after="120"/>
              <w:rPr>
                <w:rFonts w:ascii="Times New Roman" w:hAnsi="Times New Roman" w:cs="Times New Roman"/>
              </w:rPr>
            </w:pPr>
            <w:r w:rsidRPr="00395B3D">
              <w:rPr>
                <w:rFonts w:ascii="Times New Roman" w:hAnsi="Times New Roman" w:cs="Times New Roman"/>
              </w:rPr>
              <w:t>a. Consideraciones político criminales y criminológicas</w:t>
            </w:r>
          </w:p>
          <w:p w:rsidR="00395B3D" w:rsidRPr="00395B3D" w:rsidRDefault="00395B3D" w:rsidP="008601C4">
            <w:pPr>
              <w:spacing w:after="120"/>
              <w:rPr>
                <w:rFonts w:ascii="Times New Roman" w:hAnsi="Times New Roman" w:cs="Times New Roman"/>
              </w:rPr>
            </w:pPr>
            <w:r w:rsidRPr="00395B3D">
              <w:rPr>
                <w:rFonts w:ascii="Times New Roman" w:hAnsi="Times New Roman" w:cs="Times New Roman"/>
              </w:rPr>
              <w:t xml:space="preserve">b. Definición normativa. La Convención de Palermo. </w:t>
            </w:r>
          </w:p>
          <w:p w:rsidR="00395B3D" w:rsidRPr="00395B3D" w:rsidRDefault="00395B3D" w:rsidP="008601C4">
            <w:pPr>
              <w:spacing w:after="120"/>
              <w:rPr>
                <w:rFonts w:ascii="Times New Roman" w:hAnsi="Times New Roman" w:cs="Times New Roman"/>
              </w:rPr>
            </w:pPr>
            <w:r w:rsidRPr="00395B3D">
              <w:rPr>
                <w:rFonts w:ascii="Times New Roman" w:hAnsi="Times New Roman" w:cs="Times New Roman"/>
              </w:rPr>
              <w:t xml:space="preserve">2. El injusto de los delitos de organización </w:t>
            </w:r>
          </w:p>
          <w:p w:rsidR="00395B3D" w:rsidRPr="00395B3D" w:rsidRDefault="00395B3D" w:rsidP="008601C4">
            <w:pPr>
              <w:spacing w:after="120"/>
              <w:rPr>
                <w:rFonts w:ascii="Times New Roman" w:hAnsi="Times New Roman" w:cs="Times New Roman"/>
              </w:rPr>
            </w:pPr>
            <w:r w:rsidRPr="00395B3D">
              <w:rPr>
                <w:rFonts w:ascii="Times New Roman" w:hAnsi="Times New Roman" w:cs="Times New Roman"/>
              </w:rPr>
              <w:t>2.1. Naturaleza dogmática de la organización criminal</w:t>
            </w:r>
          </w:p>
          <w:p w:rsidR="00395B3D" w:rsidRPr="00395B3D" w:rsidRDefault="00395B3D" w:rsidP="008601C4">
            <w:pPr>
              <w:spacing w:after="120"/>
              <w:rPr>
                <w:rFonts w:ascii="Times New Roman" w:hAnsi="Times New Roman" w:cs="Times New Roman"/>
              </w:rPr>
            </w:pPr>
            <w:r w:rsidRPr="00395B3D">
              <w:rPr>
                <w:rFonts w:ascii="Times New Roman" w:hAnsi="Times New Roman" w:cs="Times New Roman"/>
              </w:rPr>
              <w:t>b. Abuso del derecho de asociación</w:t>
            </w:r>
          </w:p>
          <w:p w:rsidR="00395B3D" w:rsidRPr="00395B3D" w:rsidRDefault="00395B3D" w:rsidP="008601C4">
            <w:pPr>
              <w:spacing w:after="120"/>
              <w:rPr>
                <w:rFonts w:ascii="Times New Roman" w:hAnsi="Times New Roman" w:cs="Times New Roman"/>
              </w:rPr>
            </w:pPr>
            <w:r w:rsidRPr="00395B3D">
              <w:rPr>
                <w:rFonts w:ascii="Times New Roman" w:hAnsi="Times New Roman" w:cs="Times New Roman"/>
              </w:rPr>
              <w:t xml:space="preserve">c. Anticipación </w:t>
            </w:r>
          </w:p>
          <w:p w:rsidR="00395B3D" w:rsidRPr="00395B3D" w:rsidRDefault="00395B3D" w:rsidP="008601C4">
            <w:pPr>
              <w:spacing w:after="120"/>
              <w:rPr>
                <w:rFonts w:ascii="Times New Roman" w:hAnsi="Times New Roman" w:cs="Times New Roman"/>
              </w:rPr>
            </w:pPr>
            <w:r w:rsidRPr="00395B3D">
              <w:rPr>
                <w:rFonts w:ascii="Times New Roman" w:hAnsi="Times New Roman" w:cs="Times New Roman"/>
              </w:rPr>
              <w:t>d. Bien Jurídico colectivo</w:t>
            </w:r>
          </w:p>
          <w:p w:rsidR="00395B3D" w:rsidRPr="00395B3D" w:rsidRDefault="00395B3D" w:rsidP="008601C4">
            <w:pPr>
              <w:spacing w:after="120"/>
              <w:rPr>
                <w:rFonts w:ascii="Times New Roman" w:hAnsi="Times New Roman" w:cs="Times New Roman"/>
              </w:rPr>
            </w:pPr>
            <w:r w:rsidRPr="00395B3D">
              <w:rPr>
                <w:rFonts w:ascii="Times New Roman" w:hAnsi="Times New Roman" w:cs="Times New Roman"/>
              </w:rPr>
              <w:lastRenderedPageBreak/>
              <w:t>e. Injusto como amenaza</w:t>
            </w:r>
          </w:p>
          <w:p w:rsidR="00395B3D" w:rsidRPr="00395B3D" w:rsidRDefault="00395B3D" w:rsidP="008601C4">
            <w:pPr>
              <w:spacing w:after="120"/>
              <w:rPr>
                <w:rFonts w:ascii="Times New Roman" w:hAnsi="Times New Roman" w:cs="Times New Roman"/>
              </w:rPr>
            </w:pPr>
            <w:r w:rsidRPr="00395B3D">
              <w:rPr>
                <w:rFonts w:ascii="Times New Roman" w:hAnsi="Times New Roman" w:cs="Times New Roman"/>
              </w:rPr>
              <w:t>f. Arrogación de organización y resultado político.</w:t>
            </w:r>
          </w:p>
          <w:p w:rsidR="00395B3D" w:rsidRPr="00395B3D" w:rsidRDefault="00395B3D" w:rsidP="008601C4">
            <w:pPr>
              <w:spacing w:after="120"/>
              <w:rPr>
                <w:rFonts w:ascii="Times New Roman" w:hAnsi="Times New Roman" w:cs="Times New Roman"/>
              </w:rPr>
            </w:pPr>
            <w:r w:rsidRPr="00395B3D">
              <w:rPr>
                <w:rFonts w:ascii="Times New Roman" w:hAnsi="Times New Roman" w:cs="Times New Roman"/>
              </w:rPr>
              <w:t xml:space="preserve">3. La pertenencia a una organización criminal. </w:t>
            </w:r>
          </w:p>
          <w:p w:rsidR="00395B3D" w:rsidRPr="00395B3D" w:rsidRDefault="00395B3D" w:rsidP="008601C4">
            <w:pPr>
              <w:spacing w:after="120"/>
              <w:rPr>
                <w:rFonts w:ascii="Times New Roman" w:hAnsi="Times New Roman" w:cs="Times New Roman"/>
              </w:rPr>
            </w:pPr>
            <w:r w:rsidRPr="00395B3D">
              <w:rPr>
                <w:rFonts w:ascii="Times New Roman" w:hAnsi="Times New Roman" w:cs="Times New Roman"/>
              </w:rPr>
              <w:t>3.1. Modelos de atribución de responsabilidad penal a los miembros de organizaciones  criminales</w:t>
            </w:r>
          </w:p>
          <w:p w:rsidR="00395B3D" w:rsidRPr="00395B3D" w:rsidRDefault="00395B3D" w:rsidP="008601C4">
            <w:pPr>
              <w:spacing w:after="120"/>
              <w:rPr>
                <w:rFonts w:ascii="Times New Roman" w:hAnsi="Times New Roman" w:cs="Times New Roman"/>
              </w:rPr>
            </w:pPr>
            <w:r w:rsidRPr="00395B3D">
              <w:rPr>
                <w:rFonts w:ascii="Times New Roman" w:hAnsi="Times New Roman" w:cs="Times New Roman"/>
              </w:rPr>
              <w:t>a. Modelo de la transferencia</w:t>
            </w:r>
          </w:p>
          <w:p w:rsidR="00395B3D" w:rsidRPr="00395B3D" w:rsidRDefault="00395B3D" w:rsidP="008601C4">
            <w:pPr>
              <w:spacing w:after="120"/>
              <w:rPr>
                <w:rFonts w:ascii="Times New Roman" w:hAnsi="Times New Roman" w:cs="Times New Roman"/>
              </w:rPr>
            </w:pPr>
            <w:r w:rsidRPr="00395B3D">
              <w:rPr>
                <w:rFonts w:ascii="Times New Roman" w:hAnsi="Times New Roman" w:cs="Times New Roman"/>
              </w:rPr>
              <w:t>b. Modelo de responsabilidad por el hecho propio</w:t>
            </w:r>
          </w:p>
          <w:p w:rsidR="00395B3D" w:rsidRPr="00395B3D" w:rsidRDefault="00395B3D" w:rsidP="008601C4">
            <w:pPr>
              <w:spacing w:after="120"/>
              <w:rPr>
                <w:rFonts w:ascii="Times New Roman" w:hAnsi="Times New Roman" w:cs="Times New Roman"/>
              </w:rPr>
            </w:pPr>
            <w:r w:rsidRPr="00395B3D">
              <w:rPr>
                <w:rFonts w:ascii="Times New Roman" w:hAnsi="Times New Roman" w:cs="Times New Roman"/>
              </w:rPr>
              <w:t>4. Dominio de organización e intervención a través de la organización</w:t>
            </w:r>
          </w:p>
          <w:p w:rsidR="00395B3D" w:rsidRPr="00395B3D" w:rsidRDefault="00395B3D" w:rsidP="008601C4">
            <w:pPr>
              <w:spacing w:after="120"/>
              <w:rPr>
                <w:rFonts w:ascii="Times New Roman" w:hAnsi="Times New Roman" w:cs="Times New Roman"/>
              </w:rPr>
            </w:pPr>
            <w:r w:rsidRPr="00395B3D">
              <w:rPr>
                <w:rFonts w:ascii="Times New Roman" w:hAnsi="Times New Roman" w:cs="Times New Roman"/>
              </w:rPr>
              <w:t>5. Impacto de los delitos de organización en las garantías penales y procesales</w:t>
            </w:r>
          </w:p>
          <w:p w:rsidR="00395B3D" w:rsidRPr="00395B3D" w:rsidRDefault="00395B3D" w:rsidP="008601C4">
            <w:pPr>
              <w:spacing w:after="120"/>
              <w:rPr>
                <w:rFonts w:ascii="Times New Roman" w:hAnsi="Times New Roman" w:cs="Times New Roman"/>
              </w:rPr>
            </w:pPr>
            <w:r w:rsidRPr="00395B3D">
              <w:rPr>
                <w:rFonts w:ascii="Times New Roman" w:hAnsi="Times New Roman" w:cs="Times New Roman"/>
              </w:rPr>
              <w:t>6. Terrorismo y delitos de organización</w:t>
            </w:r>
          </w:p>
          <w:p w:rsidR="00395B3D" w:rsidRPr="00395B3D" w:rsidRDefault="00395B3D" w:rsidP="008601C4">
            <w:pPr>
              <w:spacing w:after="120"/>
              <w:rPr>
                <w:rFonts w:ascii="Times New Roman" w:hAnsi="Times New Roman" w:cs="Times New Roman"/>
              </w:rPr>
            </w:pPr>
            <w:r w:rsidRPr="00395B3D">
              <w:rPr>
                <w:rFonts w:ascii="Times New Roman" w:hAnsi="Times New Roman" w:cs="Times New Roman"/>
              </w:rPr>
              <w:t>6.1. Concepto de terrorismo: Dificultades y ambigüedades</w:t>
            </w:r>
          </w:p>
          <w:p w:rsidR="00395B3D" w:rsidRPr="00395B3D" w:rsidRDefault="00395B3D" w:rsidP="008601C4">
            <w:pPr>
              <w:spacing w:after="120"/>
              <w:rPr>
                <w:rFonts w:ascii="Times New Roman" w:hAnsi="Times New Roman" w:cs="Times New Roman"/>
              </w:rPr>
            </w:pPr>
            <w:r w:rsidRPr="00395B3D">
              <w:rPr>
                <w:rFonts w:ascii="Times New Roman" w:hAnsi="Times New Roman" w:cs="Times New Roman"/>
              </w:rPr>
              <w:t>6.2. Panorámica sobre modelos de tratamiento jurídico penal del terrorismo</w:t>
            </w:r>
          </w:p>
          <w:p w:rsidR="00395B3D" w:rsidRPr="00395B3D" w:rsidRDefault="00395B3D" w:rsidP="008601C4">
            <w:pPr>
              <w:spacing w:after="120"/>
              <w:rPr>
                <w:rFonts w:ascii="Times New Roman" w:hAnsi="Times New Roman" w:cs="Times New Roman"/>
              </w:rPr>
            </w:pPr>
            <w:r w:rsidRPr="00395B3D">
              <w:rPr>
                <w:rFonts w:ascii="Times New Roman" w:hAnsi="Times New Roman" w:cs="Times New Roman"/>
              </w:rPr>
              <w:t>6.3. Terrorismo como delito de organización</w:t>
            </w:r>
          </w:p>
          <w:p w:rsidR="00395B3D" w:rsidRPr="00395B3D" w:rsidRDefault="00395B3D" w:rsidP="008601C4">
            <w:pPr>
              <w:spacing w:after="120"/>
              <w:rPr>
                <w:rFonts w:ascii="Times New Roman" w:hAnsi="Times New Roman" w:cs="Times New Roman"/>
              </w:rPr>
            </w:pPr>
            <w:r w:rsidRPr="00395B3D">
              <w:rPr>
                <w:rFonts w:ascii="Times New Roman" w:hAnsi="Times New Roman" w:cs="Times New Roman"/>
              </w:rPr>
              <w:t xml:space="preserve">a. Consideraciones criminológicas y político criminales </w:t>
            </w:r>
          </w:p>
          <w:p w:rsidR="00395B3D" w:rsidRPr="005401E3" w:rsidRDefault="00395B3D" w:rsidP="008601C4">
            <w:pPr>
              <w:spacing w:after="120"/>
              <w:rPr>
                <w:rFonts w:ascii="Times New Roman" w:hAnsi="Times New Roman" w:cs="Times New Roman"/>
              </w:rPr>
            </w:pPr>
            <w:r w:rsidRPr="00395B3D">
              <w:rPr>
                <w:rFonts w:ascii="Times New Roman" w:hAnsi="Times New Roman" w:cs="Times New Roman"/>
              </w:rPr>
              <w:t>b. Propuestas pre legislativas en Chile: Anteproyecto Código penal /Informe Comisión de expertos para reforma de los delitos de terrorismo</w:t>
            </w:r>
            <w:r>
              <w:rPr>
                <w:rFonts w:ascii="Times New Roman" w:hAnsi="Times New Roman" w:cs="Times New Roman"/>
              </w:rPr>
              <w:t>.</w:t>
            </w:r>
          </w:p>
        </w:tc>
      </w:tr>
    </w:tbl>
    <w:p w:rsidR="00950AC4" w:rsidRDefault="00950AC4" w:rsidP="008601C4">
      <w:pPr>
        <w:spacing w:after="120"/>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20"/>
      </w:tblGrid>
      <w:tr w:rsidR="00950AC4" w:rsidRPr="005401E3" w:rsidTr="00F2224E">
        <w:tc>
          <w:tcPr>
            <w:tcW w:w="5000" w:type="pct"/>
          </w:tcPr>
          <w:p w:rsidR="00950AC4" w:rsidRPr="005401E3" w:rsidRDefault="00950AC4" w:rsidP="008601C4">
            <w:pPr>
              <w:spacing w:after="120"/>
              <w:rPr>
                <w:rFonts w:ascii="Times New Roman" w:hAnsi="Times New Roman" w:cs="Times New Roman"/>
                <w:b/>
              </w:rPr>
            </w:pPr>
            <w:r w:rsidRPr="005401E3">
              <w:rPr>
                <w:rFonts w:ascii="Times New Roman" w:hAnsi="Times New Roman" w:cs="Times New Roman"/>
                <w:b/>
              </w:rPr>
              <w:t>Seleccione una o varias de las modalidades de evaluación que desarrollará en el curso</w:t>
            </w:r>
            <w:r>
              <w:rPr>
                <w:rFonts w:ascii="Times New Roman" w:hAnsi="Times New Roman" w:cs="Times New Roman"/>
                <w:b/>
              </w:rPr>
              <w:t>/taller/seminario</w:t>
            </w:r>
            <w:r w:rsidRPr="005401E3">
              <w:rPr>
                <w:rFonts w:ascii="Times New Roman" w:hAnsi="Times New Roman" w:cs="Times New Roman"/>
                <w:b/>
              </w:rPr>
              <w:t>:</w:t>
            </w:r>
          </w:p>
          <w:p w:rsidR="00395B3D" w:rsidRPr="00395B3D" w:rsidRDefault="00950AC4" w:rsidP="008601C4">
            <w:pPr>
              <w:numPr>
                <w:ilvl w:val="0"/>
                <w:numId w:val="10"/>
              </w:numPr>
              <w:spacing w:after="120" w:line="240" w:lineRule="auto"/>
              <w:rPr>
                <w:rFonts w:ascii="Times New Roman" w:hAnsi="Times New Roman" w:cs="Times New Roman"/>
              </w:rPr>
            </w:pPr>
            <w:r w:rsidRPr="005401E3">
              <w:rPr>
                <w:rFonts w:ascii="Times New Roman" w:hAnsi="Times New Roman" w:cs="Times New Roman"/>
              </w:rPr>
              <w:t>Pruebas escritas.</w:t>
            </w:r>
          </w:p>
          <w:p w:rsidR="00395B3D" w:rsidRDefault="00950AC4" w:rsidP="008601C4">
            <w:pPr>
              <w:spacing w:after="120"/>
              <w:rPr>
                <w:rFonts w:ascii="Times New Roman" w:hAnsi="Times New Roman" w:cs="Times New Roman"/>
                <w:b/>
              </w:rPr>
            </w:pPr>
            <w:r w:rsidRPr="005401E3">
              <w:rPr>
                <w:rFonts w:ascii="Times New Roman" w:hAnsi="Times New Roman" w:cs="Times New Roman"/>
                <w:b/>
              </w:rPr>
              <w:t>Indique las formas, fechas y porcentaje de las evaluaciones</w:t>
            </w:r>
            <w:r>
              <w:rPr>
                <w:rFonts w:ascii="Times New Roman" w:hAnsi="Times New Roman" w:cs="Times New Roman"/>
                <w:b/>
              </w:rPr>
              <w:t>:</w:t>
            </w:r>
          </w:p>
          <w:p w:rsidR="00395B3D" w:rsidRDefault="00395B3D" w:rsidP="008601C4">
            <w:pPr>
              <w:spacing w:after="120"/>
              <w:rPr>
                <w:rFonts w:ascii="Times New Roman" w:hAnsi="Times New Roman" w:cs="Times New Roman"/>
              </w:rPr>
            </w:pPr>
            <w:r>
              <w:rPr>
                <w:rFonts w:ascii="Times New Roman" w:hAnsi="Times New Roman" w:cs="Times New Roman"/>
              </w:rPr>
              <w:t>Una evaluación escrita, no presencial, que se responde vía correo electr</w:t>
            </w:r>
            <w:r w:rsidR="00120911">
              <w:rPr>
                <w:rFonts w:ascii="Times New Roman" w:hAnsi="Times New Roman" w:cs="Times New Roman"/>
              </w:rPr>
              <w:t>ónico, equivale al 100% de la nota del curso.</w:t>
            </w:r>
          </w:p>
          <w:p w:rsidR="00950AC4" w:rsidRPr="005401E3" w:rsidRDefault="00120911" w:rsidP="008601C4">
            <w:pPr>
              <w:spacing w:after="120"/>
              <w:rPr>
                <w:rFonts w:ascii="Times New Roman" w:hAnsi="Times New Roman" w:cs="Times New Roman"/>
                <w:b/>
              </w:rPr>
            </w:pPr>
            <w:r>
              <w:rPr>
                <w:rFonts w:ascii="Times New Roman" w:hAnsi="Times New Roman" w:cs="Times New Roman"/>
              </w:rPr>
              <w:t xml:space="preserve">Fecha: </w:t>
            </w:r>
            <w:r w:rsidR="00395B3D">
              <w:rPr>
                <w:rFonts w:ascii="Times New Roman" w:hAnsi="Times New Roman" w:cs="Times New Roman"/>
              </w:rPr>
              <w:t>13 y 14 de abril</w:t>
            </w:r>
            <w:r>
              <w:rPr>
                <w:rFonts w:ascii="Times New Roman" w:hAnsi="Times New Roman" w:cs="Times New Roman"/>
              </w:rPr>
              <w:t>.</w:t>
            </w:r>
          </w:p>
        </w:tc>
      </w:tr>
    </w:tbl>
    <w:p w:rsidR="00950AC4" w:rsidRPr="005401E3" w:rsidRDefault="00950AC4" w:rsidP="008601C4">
      <w:pPr>
        <w:spacing w:after="120"/>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20"/>
      </w:tblGrid>
      <w:tr w:rsidR="00950AC4" w:rsidRPr="005401E3" w:rsidTr="00F2224E">
        <w:tc>
          <w:tcPr>
            <w:tcW w:w="5000" w:type="pct"/>
          </w:tcPr>
          <w:p w:rsidR="00950AC4" w:rsidRPr="005401E3" w:rsidRDefault="00950AC4" w:rsidP="008601C4">
            <w:pPr>
              <w:spacing w:after="120"/>
              <w:jc w:val="both"/>
              <w:rPr>
                <w:rFonts w:ascii="Times New Roman" w:hAnsi="Times New Roman" w:cs="Times New Roman"/>
                <w:b/>
                <w:lang w:val="es-ES"/>
              </w:rPr>
            </w:pPr>
            <w:r>
              <w:rPr>
                <w:rFonts w:ascii="Times New Roman" w:hAnsi="Times New Roman" w:cs="Times New Roman"/>
                <w:b/>
                <w:lang w:val="es-ES"/>
              </w:rPr>
              <w:t>Bibliografía:</w:t>
            </w:r>
          </w:p>
          <w:p w:rsidR="00950AC4" w:rsidRPr="005401E3" w:rsidRDefault="00950AC4" w:rsidP="008601C4">
            <w:pPr>
              <w:spacing w:after="120"/>
              <w:jc w:val="both"/>
              <w:rPr>
                <w:rFonts w:ascii="Times New Roman" w:hAnsi="Times New Roman" w:cs="Times New Roman"/>
                <w:i/>
                <w:lang w:val="es-ES"/>
              </w:rPr>
            </w:pPr>
            <w:r w:rsidRPr="005401E3">
              <w:rPr>
                <w:rFonts w:ascii="Times New Roman" w:hAnsi="Times New Roman" w:cs="Times New Roman"/>
                <w:i/>
                <w:lang w:val="es-ES"/>
              </w:rPr>
              <w:t>Obligatoria</w:t>
            </w:r>
            <w:r>
              <w:rPr>
                <w:rFonts w:ascii="Times New Roman" w:hAnsi="Times New Roman" w:cs="Times New Roman"/>
                <w:i/>
                <w:lang w:val="es-ES"/>
              </w:rPr>
              <w:t>:</w:t>
            </w:r>
          </w:p>
          <w:p w:rsidR="00120911" w:rsidRPr="006D2F2A" w:rsidRDefault="00120911" w:rsidP="006D2F2A">
            <w:pPr>
              <w:spacing w:after="120"/>
              <w:rPr>
                <w:rFonts w:ascii="Times New Roman" w:hAnsi="Times New Roman" w:cs="Times New Roman"/>
                <w:b/>
                <w:lang w:val="es-ES_tradnl"/>
              </w:rPr>
            </w:pPr>
            <w:proofErr w:type="spellStart"/>
            <w:r w:rsidRPr="006D2F2A">
              <w:rPr>
                <w:rFonts w:ascii="Times New Roman" w:hAnsi="Times New Roman" w:cs="Times New Roman"/>
                <w:lang w:val="es-ES_tradnl"/>
              </w:rPr>
              <w:t>Cancio</w:t>
            </w:r>
            <w:proofErr w:type="spellEnd"/>
            <w:r w:rsidRPr="006D2F2A">
              <w:rPr>
                <w:rFonts w:ascii="Times New Roman" w:hAnsi="Times New Roman" w:cs="Times New Roman"/>
                <w:lang w:val="es-ES_tradnl"/>
              </w:rPr>
              <w:t xml:space="preserve">, Manuel. “El injusto de los delitos de organización: peligro y significado”, </w:t>
            </w:r>
            <w:r w:rsidRPr="006D2F2A">
              <w:rPr>
                <w:rFonts w:ascii="Times New Roman" w:hAnsi="Times New Roman" w:cs="Times New Roman"/>
                <w:i/>
                <w:lang w:val="es-ES_tradnl"/>
              </w:rPr>
              <w:t>ICADE</w:t>
            </w:r>
            <w:r w:rsidRPr="006D2F2A">
              <w:rPr>
                <w:rFonts w:ascii="Times New Roman" w:hAnsi="Times New Roman" w:cs="Times New Roman"/>
                <w:lang w:val="es-ES_tradnl"/>
              </w:rPr>
              <w:t xml:space="preserve"> nº 74 (2008), pp. 245-287.</w:t>
            </w:r>
          </w:p>
          <w:p w:rsidR="00120911" w:rsidRPr="006D2F2A" w:rsidRDefault="00120911" w:rsidP="006D2F2A">
            <w:pPr>
              <w:spacing w:after="120"/>
              <w:rPr>
                <w:rFonts w:ascii="Times New Roman" w:hAnsi="Times New Roman" w:cs="Times New Roman"/>
                <w:lang w:val="es-ES_tradnl"/>
              </w:rPr>
            </w:pPr>
            <w:r w:rsidRPr="006D2F2A">
              <w:rPr>
                <w:rFonts w:ascii="Times New Roman" w:hAnsi="Times New Roman" w:cs="Times New Roman"/>
                <w:lang w:val="es-ES_tradnl"/>
              </w:rPr>
              <w:t xml:space="preserve">Guzmán </w:t>
            </w:r>
            <w:proofErr w:type="spellStart"/>
            <w:r w:rsidRPr="006D2F2A">
              <w:rPr>
                <w:rFonts w:ascii="Times New Roman" w:hAnsi="Times New Roman" w:cs="Times New Roman"/>
                <w:lang w:val="es-ES_tradnl"/>
              </w:rPr>
              <w:t>Dálbora</w:t>
            </w:r>
            <w:proofErr w:type="spellEnd"/>
            <w:r w:rsidRPr="006D2F2A">
              <w:rPr>
                <w:rFonts w:ascii="Times New Roman" w:hAnsi="Times New Roman" w:cs="Times New Roman"/>
                <w:lang w:val="es-ES_tradnl"/>
              </w:rPr>
              <w:t xml:space="preserve">, José Luis. “Objeto jurídico y accidentes del delito de asociaciones ilícitas” en del mismo </w:t>
            </w:r>
            <w:r w:rsidRPr="006D2F2A">
              <w:rPr>
                <w:rFonts w:ascii="Times New Roman" w:hAnsi="Times New Roman" w:cs="Times New Roman"/>
                <w:i/>
                <w:lang w:val="es-ES_tradnl"/>
              </w:rPr>
              <w:t xml:space="preserve">Estudios y Defensas Penales, </w:t>
            </w:r>
            <w:r w:rsidRPr="006D2F2A">
              <w:rPr>
                <w:rFonts w:ascii="Times New Roman" w:hAnsi="Times New Roman" w:cs="Times New Roman"/>
                <w:lang w:val="es-ES_tradnl"/>
              </w:rPr>
              <w:t xml:space="preserve">2ª edición, </w:t>
            </w:r>
            <w:proofErr w:type="spellStart"/>
            <w:r w:rsidRPr="006D2F2A">
              <w:rPr>
                <w:rFonts w:ascii="Times New Roman" w:hAnsi="Times New Roman" w:cs="Times New Roman"/>
                <w:lang w:val="es-ES_tradnl"/>
              </w:rPr>
              <w:t>Lexis</w:t>
            </w:r>
            <w:proofErr w:type="spellEnd"/>
            <w:r w:rsidRPr="006D2F2A">
              <w:rPr>
                <w:rFonts w:ascii="Times New Roman" w:hAnsi="Times New Roman" w:cs="Times New Roman"/>
                <w:lang w:val="es-ES_tradnl"/>
              </w:rPr>
              <w:t xml:space="preserve"> </w:t>
            </w:r>
            <w:proofErr w:type="spellStart"/>
            <w:r w:rsidRPr="006D2F2A">
              <w:rPr>
                <w:rFonts w:ascii="Times New Roman" w:hAnsi="Times New Roman" w:cs="Times New Roman"/>
                <w:lang w:val="es-ES_tradnl"/>
              </w:rPr>
              <w:t>Nexis</w:t>
            </w:r>
            <w:proofErr w:type="spellEnd"/>
            <w:r w:rsidRPr="006D2F2A">
              <w:rPr>
                <w:rFonts w:ascii="Times New Roman" w:hAnsi="Times New Roman" w:cs="Times New Roman"/>
                <w:lang w:val="es-ES_tradnl"/>
              </w:rPr>
              <w:t>, 2007, pp. 93-125.</w:t>
            </w:r>
          </w:p>
          <w:p w:rsidR="00120911" w:rsidRPr="006D2F2A" w:rsidRDefault="00120911" w:rsidP="006D2F2A">
            <w:pPr>
              <w:spacing w:after="120"/>
              <w:rPr>
                <w:rFonts w:ascii="Times New Roman" w:hAnsi="Times New Roman" w:cs="Times New Roman"/>
                <w:lang w:val="es-ES_tradnl"/>
              </w:rPr>
            </w:pPr>
            <w:proofErr w:type="spellStart"/>
            <w:r w:rsidRPr="006D2F2A">
              <w:rPr>
                <w:rFonts w:ascii="Times New Roman" w:hAnsi="Times New Roman" w:cs="Times New Roman"/>
                <w:lang w:val="es-ES"/>
              </w:rPr>
              <w:t>Hefendehl</w:t>
            </w:r>
            <w:proofErr w:type="spellEnd"/>
            <w:r w:rsidRPr="006D2F2A">
              <w:rPr>
                <w:rFonts w:ascii="Times New Roman" w:hAnsi="Times New Roman" w:cs="Times New Roman"/>
                <w:lang w:val="es-ES"/>
              </w:rPr>
              <w:t xml:space="preserve">, </w:t>
            </w:r>
            <w:proofErr w:type="spellStart"/>
            <w:r w:rsidRPr="006D2F2A">
              <w:rPr>
                <w:rFonts w:ascii="Times New Roman" w:hAnsi="Times New Roman" w:cs="Times New Roman"/>
                <w:lang w:val="es-ES"/>
              </w:rPr>
              <w:t>Roland</w:t>
            </w:r>
            <w:proofErr w:type="spellEnd"/>
            <w:r w:rsidRPr="006D2F2A">
              <w:rPr>
                <w:rFonts w:ascii="Times New Roman" w:hAnsi="Times New Roman" w:cs="Times New Roman"/>
                <w:lang w:val="es-ES"/>
              </w:rPr>
              <w:t xml:space="preserve">. “El bien jurídico como eje material de la norma penal”, en: </w:t>
            </w:r>
            <w:proofErr w:type="spellStart"/>
            <w:r w:rsidRPr="006D2F2A">
              <w:rPr>
                <w:rFonts w:ascii="Times New Roman" w:hAnsi="Times New Roman" w:cs="Times New Roman"/>
                <w:lang w:val="es-ES"/>
              </w:rPr>
              <w:t>Hefendehl</w:t>
            </w:r>
            <w:proofErr w:type="spellEnd"/>
            <w:r w:rsidRPr="006D2F2A">
              <w:rPr>
                <w:rFonts w:ascii="Times New Roman" w:hAnsi="Times New Roman" w:cs="Times New Roman"/>
                <w:lang w:val="es-ES"/>
              </w:rPr>
              <w:t xml:space="preserve">, </w:t>
            </w:r>
            <w:proofErr w:type="spellStart"/>
            <w:r w:rsidRPr="006D2F2A">
              <w:rPr>
                <w:rFonts w:ascii="Times New Roman" w:hAnsi="Times New Roman" w:cs="Times New Roman"/>
                <w:lang w:val="es-ES"/>
              </w:rPr>
              <w:t>Roland</w:t>
            </w:r>
            <w:proofErr w:type="spellEnd"/>
            <w:r w:rsidRPr="006D2F2A">
              <w:rPr>
                <w:rFonts w:ascii="Times New Roman" w:hAnsi="Times New Roman" w:cs="Times New Roman"/>
                <w:lang w:val="es-ES"/>
              </w:rPr>
              <w:t xml:space="preserve"> (ed.). </w:t>
            </w:r>
            <w:r w:rsidRPr="006D2F2A">
              <w:rPr>
                <w:rFonts w:ascii="Times New Roman" w:hAnsi="Times New Roman" w:cs="Times New Roman"/>
                <w:lang w:val="es-ES_tradnl"/>
              </w:rPr>
              <w:t>La teoría del bien jurídico, Madrid/Barcelona: Marcial Pons, 2007, pp. 179-196.</w:t>
            </w:r>
          </w:p>
          <w:p w:rsidR="00120911" w:rsidRPr="006D2F2A" w:rsidRDefault="00120911" w:rsidP="006D2F2A">
            <w:pPr>
              <w:spacing w:after="120"/>
              <w:rPr>
                <w:rFonts w:ascii="Times New Roman" w:hAnsi="Times New Roman" w:cs="Times New Roman"/>
                <w:lang w:val="es-ES_tradnl"/>
              </w:rPr>
            </w:pPr>
            <w:proofErr w:type="spellStart"/>
            <w:r w:rsidRPr="006D2F2A">
              <w:rPr>
                <w:rFonts w:ascii="Times New Roman" w:hAnsi="Times New Roman" w:cs="Times New Roman"/>
                <w:lang w:val="es-ES_tradnl"/>
              </w:rPr>
              <w:t>Hefendehl</w:t>
            </w:r>
            <w:proofErr w:type="spellEnd"/>
            <w:r w:rsidRPr="006D2F2A">
              <w:rPr>
                <w:rFonts w:ascii="Times New Roman" w:hAnsi="Times New Roman" w:cs="Times New Roman"/>
                <w:lang w:val="es-ES_tradnl"/>
              </w:rPr>
              <w:t xml:space="preserve">, </w:t>
            </w:r>
            <w:proofErr w:type="spellStart"/>
            <w:r w:rsidRPr="006D2F2A">
              <w:rPr>
                <w:rFonts w:ascii="Times New Roman" w:hAnsi="Times New Roman" w:cs="Times New Roman"/>
                <w:lang w:val="es-ES_tradnl"/>
              </w:rPr>
              <w:t>Roland</w:t>
            </w:r>
            <w:proofErr w:type="spellEnd"/>
            <w:r w:rsidRPr="006D2F2A">
              <w:rPr>
                <w:rFonts w:ascii="Times New Roman" w:hAnsi="Times New Roman" w:cs="Times New Roman"/>
                <w:lang w:val="es-ES_tradnl"/>
              </w:rPr>
              <w:t>. “Los delitos contra la administración de justicia: importancia,  estructura y desarrollos”, Revista Chilena de Derecho y Ciencias Penales 2, Nº 1 (2013), pp. 39-68.</w:t>
            </w:r>
          </w:p>
          <w:p w:rsidR="00120911" w:rsidRPr="006D2F2A" w:rsidRDefault="00120911" w:rsidP="006D2F2A">
            <w:pPr>
              <w:spacing w:after="120"/>
              <w:rPr>
                <w:rFonts w:ascii="Times New Roman" w:hAnsi="Times New Roman" w:cs="Times New Roman"/>
                <w:lang w:val="es-ES_tradnl"/>
              </w:rPr>
            </w:pPr>
            <w:proofErr w:type="spellStart"/>
            <w:r w:rsidRPr="006D2F2A">
              <w:rPr>
                <w:rFonts w:ascii="Times New Roman" w:hAnsi="Times New Roman" w:cs="Times New Roman"/>
                <w:lang w:val="es-ES_tradnl"/>
              </w:rPr>
              <w:t>Kindhäuser</w:t>
            </w:r>
            <w:proofErr w:type="spellEnd"/>
            <w:r w:rsidRPr="006D2F2A">
              <w:rPr>
                <w:rFonts w:ascii="Times New Roman" w:hAnsi="Times New Roman" w:cs="Times New Roman"/>
                <w:lang w:val="es-ES_tradnl"/>
              </w:rPr>
              <w:t xml:space="preserve">, </w:t>
            </w:r>
            <w:proofErr w:type="spellStart"/>
            <w:r w:rsidRPr="006D2F2A">
              <w:rPr>
                <w:rFonts w:ascii="Times New Roman" w:hAnsi="Times New Roman" w:cs="Times New Roman"/>
                <w:lang w:val="es-ES_tradnl"/>
              </w:rPr>
              <w:t>Urs</w:t>
            </w:r>
            <w:proofErr w:type="spellEnd"/>
            <w:r w:rsidRPr="006D2F2A">
              <w:rPr>
                <w:rFonts w:ascii="Times New Roman" w:hAnsi="Times New Roman" w:cs="Times New Roman"/>
                <w:lang w:val="es-ES_tradnl"/>
              </w:rPr>
              <w:t xml:space="preserve">: “Estructura y legitimación de los delitos de peligro del derecho penal”, </w:t>
            </w:r>
            <w:proofErr w:type="spellStart"/>
            <w:r w:rsidRPr="006D2F2A">
              <w:rPr>
                <w:rFonts w:ascii="Times New Roman" w:hAnsi="Times New Roman" w:cs="Times New Roman"/>
                <w:lang w:val="es-ES_tradnl"/>
              </w:rPr>
              <w:t>InDret</w:t>
            </w:r>
            <w:proofErr w:type="spellEnd"/>
            <w:r w:rsidRPr="006D2F2A">
              <w:rPr>
                <w:rFonts w:ascii="Times New Roman" w:hAnsi="Times New Roman" w:cs="Times New Roman"/>
                <w:lang w:val="es-ES_tradnl"/>
              </w:rPr>
              <w:t xml:space="preserve"> (2009), 19 pp.</w:t>
            </w:r>
          </w:p>
          <w:p w:rsidR="00120911" w:rsidRPr="006D2F2A" w:rsidRDefault="00120911" w:rsidP="006D2F2A">
            <w:pPr>
              <w:spacing w:after="120"/>
              <w:rPr>
                <w:rFonts w:ascii="Times New Roman" w:hAnsi="Times New Roman" w:cs="Times New Roman"/>
                <w:lang w:val="es-ES_tradnl"/>
              </w:rPr>
            </w:pPr>
            <w:proofErr w:type="spellStart"/>
            <w:r w:rsidRPr="006D2F2A">
              <w:rPr>
                <w:rFonts w:ascii="Times New Roman" w:hAnsi="Times New Roman" w:cs="Times New Roman"/>
                <w:lang w:val="es-ES_tradnl"/>
              </w:rPr>
              <w:t>Kuhlen</w:t>
            </w:r>
            <w:proofErr w:type="spellEnd"/>
            <w:r w:rsidRPr="006D2F2A">
              <w:rPr>
                <w:rFonts w:ascii="Times New Roman" w:hAnsi="Times New Roman" w:cs="Times New Roman"/>
                <w:lang w:val="es-ES_tradnl"/>
              </w:rPr>
              <w:t xml:space="preserve">, </w:t>
            </w:r>
            <w:proofErr w:type="spellStart"/>
            <w:r w:rsidRPr="006D2F2A">
              <w:rPr>
                <w:rFonts w:ascii="Times New Roman" w:hAnsi="Times New Roman" w:cs="Times New Roman"/>
                <w:lang w:val="es-ES_tradnl"/>
              </w:rPr>
              <w:t>Lothar</w:t>
            </w:r>
            <w:proofErr w:type="spellEnd"/>
            <w:r w:rsidRPr="006D2F2A">
              <w:rPr>
                <w:rFonts w:ascii="Times New Roman" w:hAnsi="Times New Roman" w:cs="Times New Roman"/>
                <w:lang w:val="es-ES_tradnl"/>
              </w:rPr>
              <w:t>. “Bienes jurídicos y nuevos tipos de delito”, en: Robles, Ricardo (ed.). Límites al derecho penal. Barcelona: Atelier, 2012, pp. 225-235.</w:t>
            </w:r>
          </w:p>
          <w:p w:rsidR="00120911" w:rsidRPr="006D2F2A" w:rsidRDefault="00120911" w:rsidP="006D2F2A">
            <w:pPr>
              <w:spacing w:after="120"/>
              <w:rPr>
                <w:rFonts w:ascii="Times New Roman" w:hAnsi="Times New Roman" w:cs="Times New Roman"/>
                <w:lang w:val="es-ES_tradnl"/>
              </w:rPr>
            </w:pPr>
            <w:proofErr w:type="spellStart"/>
            <w:r w:rsidRPr="006D2F2A">
              <w:rPr>
                <w:rFonts w:ascii="Times New Roman" w:hAnsi="Times New Roman" w:cs="Times New Roman"/>
                <w:lang w:val="es-ES_tradnl"/>
              </w:rPr>
              <w:t>Mañalich</w:t>
            </w:r>
            <w:proofErr w:type="spellEnd"/>
            <w:r w:rsidRPr="006D2F2A">
              <w:rPr>
                <w:rFonts w:ascii="Times New Roman" w:hAnsi="Times New Roman" w:cs="Times New Roman"/>
                <w:lang w:val="es-ES_tradnl"/>
              </w:rPr>
              <w:t>, Juan Pablo. “La malversación de caudales públicos y el fraude al fisco como delitos especiales”, Política Criminal 7, Nº 14 (2012), pp. 357-377.</w:t>
            </w:r>
          </w:p>
          <w:p w:rsidR="00120911" w:rsidRPr="006D2F2A" w:rsidRDefault="00120911" w:rsidP="006D2F2A">
            <w:pPr>
              <w:spacing w:after="120"/>
              <w:rPr>
                <w:rFonts w:ascii="Times New Roman" w:hAnsi="Times New Roman" w:cs="Times New Roman"/>
                <w:lang w:val="es-ES_tradnl"/>
              </w:rPr>
            </w:pPr>
            <w:proofErr w:type="spellStart"/>
            <w:r w:rsidRPr="006D2F2A">
              <w:rPr>
                <w:rFonts w:ascii="Times New Roman" w:hAnsi="Times New Roman" w:cs="Times New Roman"/>
                <w:lang w:val="es-ES_tradnl"/>
              </w:rPr>
              <w:t>Mañalich</w:t>
            </w:r>
            <w:proofErr w:type="spellEnd"/>
            <w:r w:rsidRPr="006D2F2A">
              <w:rPr>
                <w:rFonts w:ascii="Times New Roman" w:hAnsi="Times New Roman" w:cs="Times New Roman"/>
                <w:lang w:val="es-ES_tradnl"/>
              </w:rPr>
              <w:t>, Juan Pablo. “La negociación incompatible como delito de corrupción: estructura  típica  y  criterios de imputación”, inédito.</w:t>
            </w:r>
          </w:p>
          <w:p w:rsidR="00120911" w:rsidRPr="006D2F2A" w:rsidRDefault="00120911" w:rsidP="006D2F2A">
            <w:pPr>
              <w:spacing w:after="120"/>
              <w:rPr>
                <w:rFonts w:ascii="Times New Roman" w:hAnsi="Times New Roman" w:cs="Times New Roman"/>
                <w:lang w:val="es-ES_tradnl"/>
              </w:rPr>
            </w:pPr>
            <w:r w:rsidRPr="006D2F2A">
              <w:rPr>
                <w:rFonts w:ascii="Times New Roman" w:hAnsi="Times New Roman" w:cs="Times New Roman"/>
                <w:lang w:val="es-ES_tradnl"/>
              </w:rPr>
              <w:t>Oliver, Guillermo. “Aproximación al delito de cohecho”, Revista de Estudios de la Justicia 5 (2004), pp. 83-115.</w:t>
            </w:r>
          </w:p>
          <w:p w:rsidR="00120911" w:rsidRPr="006D2F2A" w:rsidRDefault="00120911" w:rsidP="006D2F2A">
            <w:pPr>
              <w:spacing w:after="120"/>
              <w:rPr>
                <w:rFonts w:ascii="Times New Roman" w:hAnsi="Times New Roman" w:cs="Times New Roman"/>
                <w:lang w:val="es-ES_tradnl"/>
              </w:rPr>
            </w:pPr>
            <w:proofErr w:type="spellStart"/>
            <w:r w:rsidRPr="006D2F2A">
              <w:rPr>
                <w:rFonts w:ascii="Times New Roman" w:hAnsi="Times New Roman" w:cs="Times New Roman"/>
                <w:lang w:val="es-ES_tradnl"/>
              </w:rPr>
              <w:t>Politoff</w:t>
            </w:r>
            <w:proofErr w:type="spellEnd"/>
            <w:r w:rsidRPr="006D2F2A">
              <w:rPr>
                <w:rFonts w:ascii="Times New Roman" w:hAnsi="Times New Roman" w:cs="Times New Roman"/>
                <w:lang w:val="es-ES_tradnl"/>
              </w:rPr>
              <w:t xml:space="preserve">, Matus y Ramírez. </w:t>
            </w:r>
            <w:r w:rsidRPr="006D2F2A">
              <w:rPr>
                <w:rFonts w:ascii="Times New Roman" w:hAnsi="Times New Roman" w:cs="Times New Roman"/>
                <w:i/>
                <w:lang w:val="es-ES_tradnl"/>
              </w:rPr>
              <w:t>Lecciones de derecho penal chileno,</w:t>
            </w:r>
            <w:r w:rsidRPr="006D2F2A">
              <w:rPr>
                <w:rFonts w:ascii="Times New Roman" w:hAnsi="Times New Roman" w:cs="Times New Roman"/>
                <w:lang w:val="es-ES_tradnl"/>
              </w:rPr>
              <w:t xml:space="preserve"> </w:t>
            </w:r>
            <w:r w:rsidRPr="006D2F2A">
              <w:rPr>
                <w:rFonts w:ascii="Times New Roman" w:hAnsi="Times New Roman" w:cs="Times New Roman"/>
                <w:i/>
                <w:lang w:val="es-ES_tradnl"/>
              </w:rPr>
              <w:t>parte especial</w:t>
            </w:r>
            <w:r w:rsidRPr="006D2F2A">
              <w:rPr>
                <w:rFonts w:ascii="Times New Roman" w:hAnsi="Times New Roman" w:cs="Times New Roman"/>
                <w:lang w:val="es-ES_tradnl"/>
              </w:rPr>
              <w:t>, Editorial Jurídica, Capítulo 22: Delitos relativos al tráfico ilícito de estupefacientes, pp. 573-589, 620-626.</w:t>
            </w:r>
          </w:p>
          <w:p w:rsidR="00120911" w:rsidRPr="006D2F2A" w:rsidRDefault="00120911" w:rsidP="006D2F2A">
            <w:pPr>
              <w:spacing w:after="120"/>
              <w:rPr>
                <w:rFonts w:ascii="Times New Roman" w:hAnsi="Times New Roman" w:cs="Times New Roman"/>
                <w:b/>
                <w:lang w:val="es-ES_tradnl"/>
              </w:rPr>
            </w:pPr>
            <w:proofErr w:type="spellStart"/>
            <w:r w:rsidRPr="006D2F2A">
              <w:rPr>
                <w:rFonts w:ascii="Times New Roman" w:hAnsi="Times New Roman" w:cs="Times New Roman"/>
                <w:lang w:val="es-ES_tradnl"/>
              </w:rPr>
              <w:t>Rettig</w:t>
            </w:r>
            <w:proofErr w:type="spellEnd"/>
            <w:r w:rsidRPr="006D2F2A">
              <w:rPr>
                <w:rFonts w:ascii="Times New Roman" w:hAnsi="Times New Roman" w:cs="Times New Roman"/>
                <w:lang w:val="es-ES_tradnl"/>
              </w:rPr>
              <w:t>, Mauricio. “</w:t>
            </w:r>
            <w:r w:rsidRPr="006D2F2A">
              <w:rPr>
                <w:rFonts w:ascii="Times New Roman" w:hAnsi="Times New Roman" w:cs="Times New Roman"/>
                <w:lang w:val="es-ES"/>
              </w:rPr>
              <w:t xml:space="preserve">Naturaleza jurídica del delito de tráfico ilícito de pequeñas cantidades de sustancias o drogas estupefacientes o psicotrópicas”,  </w:t>
            </w:r>
            <w:r w:rsidRPr="006D2F2A">
              <w:rPr>
                <w:rFonts w:ascii="Times New Roman" w:hAnsi="Times New Roman" w:cs="Times New Roman"/>
                <w:i/>
                <w:lang w:val="es-ES"/>
              </w:rPr>
              <w:t>Doctrina y jurisprudencia penal</w:t>
            </w:r>
            <w:r w:rsidRPr="006D2F2A">
              <w:rPr>
                <w:rFonts w:ascii="Times New Roman" w:hAnsi="Times New Roman" w:cs="Times New Roman"/>
                <w:lang w:val="es-ES"/>
              </w:rPr>
              <w:t xml:space="preserve"> nº 13 (2013).</w:t>
            </w:r>
          </w:p>
          <w:p w:rsidR="00950AC4" w:rsidRDefault="00950AC4" w:rsidP="008601C4">
            <w:pPr>
              <w:spacing w:after="120"/>
              <w:jc w:val="both"/>
              <w:rPr>
                <w:rFonts w:ascii="Times New Roman" w:hAnsi="Times New Roman" w:cs="Times New Roman"/>
                <w:i/>
                <w:lang w:val="es-ES"/>
              </w:rPr>
            </w:pPr>
            <w:r w:rsidRPr="005401E3">
              <w:rPr>
                <w:rFonts w:ascii="Times New Roman" w:hAnsi="Times New Roman" w:cs="Times New Roman"/>
                <w:i/>
                <w:lang w:val="es-ES"/>
              </w:rPr>
              <w:t>Complementaria</w:t>
            </w:r>
            <w:r>
              <w:rPr>
                <w:rFonts w:ascii="Times New Roman" w:hAnsi="Times New Roman" w:cs="Times New Roman"/>
                <w:i/>
                <w:lang w:val="es-ES"/>
              </w:rPr>
              <w:t>:</w:t>
            </w:r>
          </w:p>
          <w:p w:rsidR="00120911" w:rsidRPr="006D2F2A" w:rsidRDefault="00120911" w:rsidP="006D2F2A">
            <w:pPr>
              <w:spacing w:after="120"/>
              <w:jc w:val="both"/>
              <w:rPr>
                <w:rFonts w:ascii="Times New Roman" w:hAnsi="Times New Roman" w:cs="Times New Roman"/>
                <w:lang w:val="es-ES"/>
              </w:rPr>
            </w:pPr>
            <w:proofErr w:type="spellStart"/>
            <w:r w:rsidRPr="006D2F2A">
              <w:rPr>
                <w:rFonts w:ascii="Times New Roman" w:hAnsi="Times New Roman" w:cs="Times New Roman"/>
                <w:lang w:val="es-ES_tradnl"/>
              </w:rPr>
              <w:t>Alcácer</w:t>
            </w:r>
            <w:proofErr w:type="spellEnd"/>
            <w:r w:rsidRPr="006D2F2A">
              <w:rPr>
                <w:rFonts w:ascii="Times New Roman" w:hAnsi="Times New Roman" w:cs="Times New Roman"/>
                <w:lang w:val="es-ES_tradnl"/>
              </w:rPr>
              <w:t>, Rafael. “La protección del futuro y los daños cumulativos”, Revista Electrónica de Ciencia Penal y Criminología 04-08 (2002), 30 pp.</w:t>
            </w:r>
          </w:p>
          <w:p w:rsidR="00120911" w:rsidRPr="006D2F2A" w:rsidRDefault="00120911" w:rsidP="006D2F2A">
            <w:pPr>
              <w:spacing w:after="120"/>
              <w:jc w:val="both"/>
              <w:rPr>
                <w:rFonts w:ascii="Times New Roman" w:hAnsi="Times New Roman" w:cs="Times New Roman"/>
                <w:lang w:val="es-ES_tradnl"/>
              </w:rPr>
            </w:pPr>
            <w:proofErr w:type="spellStart"/>
            <w:r w:rsidRPr="006D2F2A">
              <w:rPr>
                <w:rFonts w:ascii="Times New Roman" w:hAnsi="Times New Roman" w:cs="Times New Roman"/>
                <w:lang w:val="es-ES_tradnl"/>
              </w:rPr>
              <w:lastRenderedPageBreak/>
              <w:t>Carnevali</w:t>
            </w:r>
            <w:proofErr w:type="spellEnd"/>
            <w:r w:rsidRPr="006D2F2A">
              <w:rPr>
                <w:rFonts w:ascii="Times New Roman" w:hAnsi="Times New Roman" w:cs="Times New Roman"/>
                <w:lang w:val="es-ES_tradnl"/>
              </w:rPr>
              <w:t>, Raúl y Fuentes, Hernán. “</w:t>
            </w:r>
            <w:r w:rsidRPr="006D2F2A">
              <w:rPr>
                <w:rFonts w:ascii="Times New Roman" w:hAnsi="Times New Roman" w:cs="Times New Roman"/>
                <w:bCs/>
                <w:lang w:val="es-ES"/>
              </w:rPr>
              <w:t>Informe jurídico sobre la eventual aplicación del delito de asociación ilícita establecido en el art. 16 de la Ley N° 20.000”</w:t>
            </w:r>
            <w:r w:rsidRPr="006D2F2A">
              <w:rPr>
                <w:rFonts w:ascii="Times New Roman" w:hAnsi="Times New Roman" w:cs="Times New Roman"/>
                <w:b/>
                <w:bCs/>
                <w:lang w:val="es-ES"/>
              </w:rPr>
              <w:t xml:space="preserve">, </w:t>
            </w:r>
            <w:r w:rsidRPr="006D2F2A">
              <w:rPr>
                <w:rFonts w:ascii="Times New Roman" w:hAnsi="Times New Roman" w:cs="Times New Roman"/>
                <w:bCs/>
                <w:i/>
                <w:lang w:val="es-ES"/>
              </w:rPr>
              <w:t xml:space="preserve">Política Criminal </w:t>
            </w:r>
            <w:r w:rsidRPr="006D2F2A">
              <w:rPr>
                <w:rFonts w:ascii="Times New Roman" w:hAnsi="Times New Roman" w:cs="Times New Roman"/>
                <w:bCs/>
                <w:lang w:val="es-ES"/>
              </w:rPr>
              <w:t xml:space="preserve">nº 6 (2008). </w:t>
            </w:r>
          </w:p>
          <w:p w:rsidR="00120911" w:rsidRPr="006D2F2A" w:rsidRDefault="00120911" w:rsidP="006D2F2A">
            <w:pPr>
              <w:spacing w:after="120"/>
              <w:jc w:val="both"/>
              <w:rPr>
                <w:rFonts w:ascii="Times New Roman" w:hAnsi="Times New Roman" w:cs="Times New Roman"/>
                <w:lang w:val="es-ES"/>
              </w:rPr>
            </w:pPr>
            <w:r w:rsidRPr="006D2F2A">
              <w:rPr>
                <w:rFonts w:ascii="Times New Roman" w:hAnsi="Times New Roman" w:cs="Times New Roman"/>
                <w:lang w:val="es-ES_tradnl"/>
              </w:rPr>
              <w:t>García Palominos, Gonzalo. “</w:t>
            </w:r>
            <w:r w:rsidRPr="006D2F2A">
              <w:rPr>
                <w:rFonts w:ascii="Times New Roman" w:hAnsi="Times New Roman" w:cs="Times New Roman"/>
                <w:lang w:val="es-ES"/>
              </w:rPr>
              <w:t xml:space="preserve">El consumo personal como manifestación de la autonomía personal y centro de las valoraciones penales en la Ley Nº 20.000”, </w:t>
            </w:r>
            <w:r w:rsidRPr="006D2F2A">
              <w:rPr>
                <w:rFonts w:ascii="Times New Roman" w:hAnsi="Times New Roman" w:cs="Times New Roman"/>
                <w:i/>
                <w:lang w:val="es-ES"/>
              </w:rPr>
              <w:t>Doctrina y jurisprudencia penal</w:t>
            </w:r>
            <w:r w:rsidRPr="006D2F2A">
              <w:rPr>
                <w:rFonts w:ascii="Times New Roman" w:hAnsi="Times New Roman" w:cs="Times New Roman"/>
                <w:lang w:val="es-ES"/>
              </w:rPr>
              <w:t xml:space="preserve"> nº 13 (2013). </w:t>
            </w:r>
          </w:p>
          <w:p w:rsidR="00120911" w:rsidRPr="006D2F2A" w:rsidRDefault="00120911" w:rsidP="006D2F2A">
            <w:pPr>
              <w:spacing w:after="120"/>
              <w:jc w:val="both"/>
              <w:rPr>
                <w:rFonts w:ascii="Times New Roman" w:hAnsi="Times New Roman" w:cs="Times New Roman"/>
                <w:lang w:val="es-ES_tradnl"/>
              </w:rPr>
            </w:pPr>
            <w:proofErr w:type="spellStart"/>
            <w:r w:rsidRPr="006D2F2A">
              <w:rPr>
                <w:rFonts w:ascii="Times New Roman" w:hAnsi="Times New Roman" w:cs="Times New Roman"/>
                <w:lang w:val="es-ES_tradnl"/>
              </w:rPr>
              <w:t>Grisolía</w:t>
            </w:r>
            <w:proofErr w:type="spellEnd"/>
            <w:r w:rsidRPr="006D2F2A">
              <w:rPr>
                <w:rFonts w:ascii="Times New Roman" w:hAnsi="Times New Roman" w:cs="Times New Roman"/>
                <w:lang w:val="es-ES_tradnl"/>
              </w:rPr>
              <w:t xml:space="preserve">, Francisco. “El delito de asociación ilícita”, </w:t>
            </w:r>
            <w:r w:rsidRPr="006D2F2A">
              <w:rPr>
                <w:rFonts w:ascii="Times New Roman" w:hAnsi="Times New Roman" w:cs="Times New Roman"/>
                <w:i/>
                <w:lang w:val="es-ES_tradnl"/>
              </w:rPr>
              <w:t>Revista Chilena de Derecho</w:t>
            </w:r>
            <w:r w:rsidRPr="006D2F2A">
              <w:rPr>
                <w:rFonts w:ascii="Times New Roman" w:hAnsi="Times New Roman" w:cs="Times New Roman"/>
                <w:lang w:val="es-ES_tradnl"/>
              </w:rPr>
              <w:t xml:space="preserve"> vol. 31 nº 1 (2004), pp. 75-88. </w:t>
            </w:r>
          </w:p>
          <w:p w:rsidR="00120911" w:rsidRPr="006D2F2A" w:rsidRDefault="00120911" w:rsidP="006D2F2A">
            <w:pPr>
              <w:spacing w:after="120"/>
              <w:jc w:val="both"/>
              <w:rPr>
                <w:rFonts w:ascii="Times New Roman" w:hAnsi="Times New Roman" w:cs="Times New Roman"/>
                <w:lang w:val="es-ES"/>
              </w:rPr>
            </w:pPr>
            <w:r w:rsidRPr="006D2F2A">
              <w:rPr>
                <w:rFonts w:ascii="Times New Roman" w:hAnsi="Times New Roman" w:cs="Times New Roman"/>
                <w:lang w:val="es-ES"/>
              </w:rPr>
              <w:t xml:space="preserve">Guzmán </w:t>
            </w:r>
            <w:proofErr w:type="spellStart"/>
            <w:r w:rsidRPr="006D2F2A">
              <w:rPr>
                <w:rFonts w:ascii="Times New Roman" w:hAnsi="Times New Roman" w:cs="Times New Roman"/>
                <w:lang w:val="es-ES"/>
              </w:rPr>
              <w:t>Dálbora</w:t>
            </w:r>
            <w:proofErr w:type="spellEnd"/>
            <w:r w:rsidRPr="006D2F2A">
              <w:rPr>
                <w:rFonts w:ascii="Times New Roman" w:hAnsi="Times New Roman" w:cs="Times New Roman"/>
                <w:lang w:val="es-ES"/>
              </w:rPr>
              <w:t>, José Luis: Introducción a los delitos contra la administración de justicia,  Managua: Instituto de Estudio e Investigación Jurídica, 2008. pp. 9-53.</w:t>
            </w:r>
          </w:p>
          <w:p w:rsidR="00120911" w:rsidRPr="006D2F2A" w:rsidRDefault="00120911" w:rsidP="006D2F2A">
            <w:pPr>
              <w:spacing w:after="120"/>
              <w:jc w:val="both"/>
              <w:rPr>
                <w:rFonts w:ascii="Times New Roman" w:hAnsi="Times New Roman" w:cs="Times New Roman"/>
                <w:lang w:val="es-ES"/>
              </w:rPr>
            </w:pPr>
            <w:proofErr w:type="spellStart"/>
            <w:r w:rsidRPr="006D2F2A">
              <w:rPr>
                <w:rFonts w:ascii="Times New Roman" w:hAnsi="Times New Roman" w:cs="Times New Roman"/>
                <w:lang w:val="es-ES_tradnl"/>
              </w:rPr>
              <w:t>Mañalich</w:t>
            </w:r>
            <w:proofErr w:type="spellEnd"/>
            <w:r w:rsidRPr="006D2F2A">
              <w:rPr>
                <w:rFonts w:ascii="Times New Roman" w:hAnsi="Times New Roman" w:cs="Times New Roman"/>
                <w:lang w:val="es-ES_tradnl"/>
              </w:rPr>
              <w:t xml:space="preserve">, Juan Pablo. “Organización delictiva. Bases para su elaboración dogmática en el derecho penal chileno”, </w:t>
            </w:r>
            <w:r w:rsidRPr="006D2F2A">
              <w:rPr>
                <w:rFonts w:ascii="Times New Roman" w:hAnsi="Times New Roman" w:cs="Times New Roman"/>
                <w:i/>
                <w:lang w:val="es-ES_tradnl"/>
              </w:rPr>
              <w:t xml:space="preserve">Revista Chilena de Derecho </w:t>
            </w:r>
            <w:r w:rsidRPr="006D2F2A">
              <w:rPr>
                <w:rFonts w:ascii="Times New Roman" w:hAnsi="Times New Roman" w:cs="Times New Roman"/>
                <w:lang w:val="es-ES_tradnl"/>
              </w:rPr>
              <w:t xml:space="preserve">vol. 38 nº 2 (2011), pp. 279-310. </w:t>
            </w:r>
          </w:p>
          <w:p w:rsidR="00120911" w:rsidRPr="006D2F2A" w:rsidRDefault="00120911" w:rsidP="006D2F2A">
            <w:pPr>
              <w:spacing w:after="120"/>
              <w:jc w:val="both"/>
              <w:rPr>
                <w:rFonts w:ascii="Times New Roman" w:hAnsi="Times New Roman" w:cs="Times New Roman"/>
                <w:lang w:val="es-ES_tradnl"/>
              </w:rPr>
            </w:pPr>
            <w:r w:rsidRPr="006D2F2A">
              <w:rPr>
                <w:rFonts w:ascii="Times New Roman" w:hAnsi="Times New Roman" w:cs="Times New Roman"/>
                <w:lang w:val="es-ES_tradnl"/>
              </w:rPr>
              <w:t>Matus, Jean Pierre. “</w:t>
            </w:r>
            <w:r w:rsidRPr="006D2F2A">
              <w:rPr>
                <w:rFonts w:ascii="Times New Roman" w:hAnsi="Times New Roman" w:cs="Times New Roman"/>
                <w:lang w:val="es-ES"/>
              </w:rPr>
              <w:t xml:space="preserve">Informe acerca de algunos aspectos que se han mostrado problemáticos en la aplicación práctica de la ley nº 20.000”, </w:t>
            </w:r>
            <w:proofErr w:type="spellStart"/>
            <w:r w:rsidRPr="006D2F2A">
              <w:rPr>
                <w:rFonts w:ascii="Times New Roman" w:hAnsi="Times New Roman" w:cs="Times New Roman"/>
                <w:i/>
                <w:lang w:val="es-ES"/>
              </w:rPr>
              <w:t>Ius</w:t>
            </w:r>
            <w:proofErr w:type="spellEnd"/>
            <w:r w:rsidRPr="006D2F2A">
              <w:rPr>
                <w:rFonts w:ascii="Times New Roman" w:hAnsi="Times New Roman" w:cs="Times New Roman"/>
                <w:i/>
                <w:lang w:val="es-ES"/>
              </w:rPr>
              <w:t xml:space="preserve"> et praxis</w:t>
            </w:r>
            <w:r w:rsidRPr="006D2F2A">
              <w:rPr>
                <w:rFonts w:ascii="Times New Roman" w:hAnsi="Times New Roman" w:cs="Times New Roman"/>
                <w:lang w:val="es-ES"/>
              </w:rPr>
              <w:t xml:space="preserve"> vol. 11 nº 2 (2005), pp. 333-350. </w:t>
            </w:r>
          </w:p>
          <w:p w:rsidR="00120911" w:rsidRPr="006D2F2A" w:rsidRDefault="00120911" w:rsidP="006D2F2A">
            <w:pPr>
              <w:spacing w:after="120"/>
              <w:jc w:val="both"/>
              <w:rPr>
                <w:rFonts w:ascii="Times New Roman" w:hAnsi="Times New Roman" w:cs="Times New Roman"/>
                <w:lang w:val="es-ES_tradnl"/>
              </w:rPr>
            </w:pPr>
            <w:r w:rsidRPr="006D2F2A">
              <w:rPr>
                <w:rFonts w:ascii="Times New Roman" w:hAnsi="Times New Roman" w:cs="Times New Roman"/>
                <w:lang w:val="es-ES_tradnl"/>
              </w:rPr>
              <w:t xml:space="preserve">Medina, Gonzalo. “El injusto de la asociación ilícita como problema de la estructura de afectación del bien jurídico” en </w:t>
            </w:r>
            <w:r w:rsidRPr="006D2F2A">
              <w:rPr>
                <w:rFonts w:ascii="Times New Roman" w:hAnsi="Times New Roman" w:cs="Times New Roman"/>
                <w:i/>
                <w:lang w:val="es-ES_tradnl"/>
              </w:rPr>
              <w:t xml:space="preserve">La ciencia penal en la Universidad de Chile, </w:t>
            </w:r>
            <w:r w:rsidRPr="006D2F2A">
              <w:rPr>
                <w:rFonts w:ascii="Times New Roman" w:hAnsi="Times New Roman" w:cs="Times New Roman"/>
                <w:lang w:val="es-ES_tradnl"/>
              </w:rPr>
              <w:t>Facultad de Derecho, Universidad de Chile, 2013, pp. 481-504.</w:t>
            </w:r>
          </w:p>
          <w:p w:rsidR="00120911" w:rsidRPr="006D2F2A" w:rsidRDefault="00120911" w:rsidP="006D2F2A">
            <w:pPr>
              <w:spacing w:after="120"/>
              <w:jc w:val="both"/>
              <w:rPr>
                <w:rFonts w:ascii="Times New Roman" w:hAnsi="Times New Roman" w:cs="Times New Roman"/>
                <w:lang w:val="es-ES_tradnl"/>
              </w:rPr>
            </w:pPr>
            <w:r w:rsidRPr="006D2F2A">
              <w:rPr>
                <w:rFonts w:ascii="Times New Roman" w:hAnsi="Times New Roman" w:cs="Times New Roman"/>
                <w:lang w:val="es-ES_tradnl"/>
              </w:rPr>
              <w:t xml:space="preserve">Riquelme, Eduardo. El agente encubierto en la ley de drogas. La lucha contra las drogas en la sociedad del riesgo”, </w:t>
            </w:r>
            <w:r w:rsidRPr="006D2F2A">
              <w:rPr>
                <w:rFonts w:ascii="Times New Roman" w:hAnsi="Times New Roman" w:cs="Times New Roman"/>
                <w:i/>
                <w:lang w:val="es-ES_tradnl"/>
              </w:rPr>
              <w:t xml:space="preserve">Política Criminal </w:t>
            </w:r>
            <w:r w:rsidRPr="006D2F2A">
              <w:rPr>
                <w:rFonts w:ascii="Times New Roman" w:hAnsi="Times New Roman" w:cs="Times New Roman"/>
                <w:lang w:val="es-ES_tradnl"/>
              </w:rPr>
              <w:t xml:space="preserve">nº 2 (2006). </w:t>
            </w:r>
          </w:p>
          <w:p w:rsidR="00120911" w:rsidRPr="006D2F2A" w:rsidRDefault="00120911" w:rsidP="006D2F2A">
            <w:pPr>
              <w:spacing w:after="120"/>
              <w:jc w:val="both"/>
              <w:rPr>
                <w:rFonts w:ascii="Times New Roman" w:hAnsi="Times New Roman" w:cs="Times New Roman"/>
                <w:lang w:val="es-ES_tradnl"/>
              </w:rPr>
            </w:pPr>
            <w:r w:rsidRPr="006D2F2A">
              <w:rPr>
                <w:rFonts w:ascii="Times New Roman" w:hAnsi="Times New Roman" w:cs="Times New Roman"/>
                <w:lang w:val="es-ES_tradnl"/>
              </w:rPr>
              <w:t xml:space="preserve">Rodríguez, Luis y </w:t>
            </w:r>
            <w:proofErr w:type="spellStart"/>
            <w:r w:rsidRPr="006D2F2A">
              <w:rPr>
                <w:rFonts w:ascii="Times New Roman" w:hAnsi="Times New Roman" w:cs="Times New Roman"/>
                <w:lang w:val="es-ES_tradnl"/>
              </w:rPr>
              <w:t>Ossandón</w:t>
            </w:r>
            <w:proofErr w:type="spellEnd"/>
            <w:r w:rsidRPr="006D2F2A">
              <w:rPr>
                <w:rFonts w:ascii="Times New Roman" w:hAnsi="Times New Roman" w:cs="Times New Roman"/>
                <w:lang w:val="es-ES_tradnl"/>
              </w:rPr>
              <w:t>, María Magdalena. Delitos contra la función pública, 2ª ed. Santiago: Ed. Jurídica de Chile, 2008, caps. 3 y 4.</w:t>
            </w:r>
          </w:p>
          <w:p w:rsidR="00120911" w:rsidRPr="006D2F2A" w:rsidRDefault="00120911" w:rsidP="006D2F2A">
            <w:pPr>
              <w:spacing w:after="120"/>
              <w:jc w:val="both"/>
              <w:rPr>
                <w:rFonts w:ascii="Times New Roman" w:hAnsi="Times New Roman" w:cs="Times New Roman"/>
                <w:lang w:val="es-ES"/>
              </w:rPr>
            </w:pPr>
            <w:r w:rsidRPr="006D2F2A">
              <w:rPr>
                <w:rFonts w:ascii="Times New Roman" w:hAnsi="Times New Roman" w:cs="Times New Roman"/>
                <w:lang w:val="es-ES_tradnl"/>
              </w:rPr>
              <w:t>Ruiz Delgado, Fernando. “</w:t>
            </w:r>
            <w:r w:rsidRPr="006D2F2A">
              <w:rPr>
                <w:rFonts w:ascii="Times New Roman" w:hAnsi="Times New Roman" w:cs="Times New Roman"/>
                <w:bCs/>
                <w:lang w:val="es-ES"/>
              </w:rPr>
              <w:t xml:space="preserve">El delito de tráfico de pequeñas cantidades de droga. Un problema concursal de la ley 20.000”, </w:t>
            </w:r>
            <w:r w:rsidRPr="006D2F2A">
              <w:rPr>
                <w:rFonts w:ascii="Times New Roman" w:hAnsi="Times New Roman" w:cs="Times New Roman"/>
                <w:bCs/>
                <w:i/>
                <w:lang w:val="es-ES"/>
              </w:rPr>
              <w:t xml:space="preserve">Política Criminal </w:t>
            </w:r>
            <w:r w:rsidRPr="006D2F2A">
              <w:rPr>
                <w:rFonts w:ascii="Times New Roman" w:hAnsi="Times New Roman" w:cs="Times New Roman"/>
                <w:bCs/>
                <w:lang w:val="es-ES"/>
              </w:rPr>
              <w:t>nº 8 (2009).</w:t>
            </w:r>
          </w:p>
          <w:p w:rsidR="00120911" w:rsidRPr="006D2F2A" w:rsidRDefault="00120911" w:rsidP="006D2F2A">
            <w:pPr>
              <w:spacing w:after="120"/>
              <w:jc w:val="both"/>
              <w:rPr>
                <w:rFonts w:ascii="Times New Roman" w:hAnsi="Times New Roman" w:cs="Times New Roman"/>
                <w:lang w:val="es-ES_tradnl"/>
              </w:rPr>
            </w:pPr>
            <w:proofErr w:type="gramStart"/>
            <w:r w:rsidRPr="00DA229A">
              <w:rPr>
                <w:rFonts w:ascii="Times New Roman" w:hAnsi="Times New Roman" w:cs="Times New Roman"/>
                <w:lang w:val="en-US"/>
              </w:rPr>
              <w:t>von</w:t>
            </w:r>
            <w:proofErr w:type="gramEnd"/>
            <w:r w:rsidRPr="00DA229A">
              <w:rPr>
                <w:rFonts w:ascii="Times New Roman" w:hAnsi="Times New Roman" w:cs="Times New Roman"/>
                <w:lang w:val="en-US"/>
              </w:rPr>
              <w:t xml:space="preserve"> Hirsch, Andrew y </w:t>
            </w:r>
            <w:proofErr w:type="spellStart"/>
            <w:r w:rsidRPr="00DA229A">
              <w:rPr>
                <w:rFonts w:ascii="Times New Roman" w:hAnsi="Times New Roman" w:cs="Times New Roman"/>
                <w:lang w:val="en-US"/>
              </w:rPr>
              <w:t>Wohlers</w:t>
            </w:r>
            <w:proofErr w:type="spellEnd"/>
            <w:r w:rsidRPr="00DA229A">
              <w:rPr>
                <w:rFonts w:ascii="Times New Roman" w:hAnsi="Times New Roman" w:cs="Times New Roman"/>
                <w:lang w:val="en-US"/>
              </w:rPr>
              <w:t xml:space="preserve">, Wolfgang. </w:t>
            </w:r>
            <w:r w:rsidRPr="006D2F2A">
              <w:rPr>
                <w:rFonts w:ascii="Times New Roman" w:hAnsi="Times New Roman" w:cs="Times New Roman"/>
                <w:lang w:val="es-ES_tradnl"/>
              </w:rPr>
              <w:t xml:space="preserve">“Teoría del bien jurídico y estructura del delito - Sobre los criterios de una imputación justa”, en: </w:t>
            </w:r>
            <w:proofErr w:type="spellStart"/>
            <w:r w:rsidRPr="006D2F2A">
              <w:rPr>
                <w:rFonts w:ascii="Times New Roman" w:hAnsi="Times New Roman" w:cs="Times New Roman"/>
                <w:lang w:val="es-ES_tradnl"/>
              </w:rPr>
              <w:t>Hefendehl</w:t>
            </w:r>
            <w:proofErr w:type="spellEnd"/>
            <w:r w:rsidRPr="006D2F2A">
              <w:rPr>
                <w:rFonts w:ascii="Times New Roman" w:hAnsi="Times New Roman" w:cs="Times New Roman"/>
                <w:lang w:val="es-ES_tradnl"/>
              </w:rPr>
              <w:t xml:space="preserve">, </w:t>
            </w:r>
            <w:proofErr w:type="spellStart"/>
            <w:r w:rsidRPr="006D2F2A">
              <w:rPr>
                <w:rFonts w:ascii="Times New Roman" w:hAnsi="Times New Roman" w:cs="Times New Roman"/>
                <w:lang w:val="es-ES_tradnl"/>
              </w:rPr>
              <w:t>Roland</w:t>
            </w:r>
            <w:proofErr w:type="spellEnd"/>
            <w:r w:rsidRPr="006D2F2A">
              <w:rPr>
                <w:rFonts w:ascii="Times New Roman" w:hAnsi="Times New Roman" w:cs="Times New Roman"/>
                <w:lang w:val="es-ES_tradnl"/>
              </w:rPr>
              <w:t xml:space="preserve"> (ed.). La teoría del bien jurídico, Madrid/Barcelona: Marcial Pons, 2007, pp. 285-308.</w:t>
            </w:r>
          </w:p>
          <w:p w:rsidR="00950AC4" w:rsidRPr="006D2F2A" w:rsidRDefault="00120911" w:rsidP="006D2F2A">
            <w:pPr>
              <w:spacing w:after="120"/>
              <w:jc w:val="both"/>
              <w:rPr>
                <w:rFonts w:ascii="Times New Roman" w:hAnsi="Times New Roman" w:cs="Times New Roman"/>
                <w:lang w:val="es-ES_tradnl"/>
              </w:rPr>
            </w:pPr>
            <w:proofErr w:type="spellStart"/>
            <w:r w:rsidRPr="006D2F2A">
              <w:rPr>
                <w:rFonts w:ascii="Times New Roman" w:hAnsi="Times New Roman" w:cs="Times New Roman"/>
                <w:lang w:val="es-ES_tradnl"/>
              </w:rPr>
              <w:t>Wilenmann</w:t>
            </w:r>
            <w:proofErr w:type="spellEnd"/>
            <w:r w:rsidRPr="006D2F2A">
              <w:rPr>
                <w:rFonts w:ascii="Times New Roman" w:hAnsi="Times New Roman" w:cs="Times New Roman"/>
                <w:lang w:val="es-ES_tradnl"/>
              </w:rPr>
              <w:t>, Javier. “La administración de justicia como un bien jurídico”, Revista de Derecho de la Pontificia Universidad Católica de Valparaíso 36 (2011), pp. 531-573.</w:t>
            </w:r>
          </w:p>
        </w:tc>
      </w:tr>
    </w:tbl>
    <w:p w:rsidR="00525BFE" w:rsidRDefault="00525BFE" w:rsidP="008601C4">
      <w:pPr>
        <w:spacing w:after="120"/>
        <w:rPr>
          <w:rFonts w:ascii="Times New Roman" w:hAnsi="Times New Roman" w:cs="Times New Roman"/>
          <w:b/>
        </w:rPr>
      </w:pPr>
      <w:bookmarkStart w:id="0" w:name="_GoBack"/>
      <w:bookmarkEnd w:id="0"/>
    </w:p>
    <w:sectPr w:rsidR="00525BFE" w:rsidSect="00DA229A">
      <w:headerReference w:type="default" r:id="rId9"/>
      <w:footerReference w:type="default" r:id="rId10"/>
      <w:pgSz w:w="15840" w:h="12240" w:orient="landscape" w:code="1"/>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EEC" w:rsidRDefault="00BE6EEC" w:rsidP="00026277">
      <w:pPr>
        <w:spacing w:after="0" w:line="240" w:lineRule="auto"/>
      </w:pPr>
      <w:r>
        <w:separator/>
      </w:r>
    </w:p>
  </w:endnote>
  <w:endnote w:type="continuationSeparator" w:id="0">
    <w:p w:rsidR="00BE6EEC" w:rsidRDefault="00BE6EEC" w:rsidP="00026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0157402"/>
      <w:docPartObj>
        <w:docPartGallery w:val="Page Numbers (Bottom of Page)"/>
        <w:docPartUnique/>
      </w:docPartObj>
    </w:sdtPr>
    <w:sdtEndPr/>
    <w:sdtContent>
      <w:p w:rsidR="00D22CA6" w:rsidRDefault="00D22CA6">
        <w:pPr>
          <w:pStyle w:val="Piedepgina"/>
          <w:jc w:val="right"/>
        </w:pPr>
        <w:r>
          <w:fldChar w:fldCharType="begin"/>
        </w:r>
        <w:r>
          <w:instrText>PAGE   \* MERGEFORMAT</w:instrText>
        </w:r>
        <w:r>
          <w:fldChar w:fldCharType="separate"/>
        </w:r>
        <w:r w:rsidR="00132AF3" w:rsidRPr="00132AF3">
          <w:rPr>
            <w:noProof/>
            <w:lang w:val="es-ES"/>
          </w:rPr>
          <w:t>1</w:t>
        </w:r>
        <w:r>
          <w:fldChar w:fldCharType="end"/>
        </w:r>
      </w:p>
    </w:sdtContent>
  </w:sdt>
  <w:p w:rsidR="00D22CA6" w:rsidRDefault="00D22CA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EEC" w:rsidRDefault="00BE6EEC" w:rsidP="00026277">
      <w:pPr>
        <w:spacing w:after="0" w:line="240" w:lineRule="auto"/>
      </w:pPr>
      <w:r>
        <w:separator/>
      </w:r>
    </w:p>
  </w:footnote>
  <w:footnote w:type="continuationSeparator" w:id="0">
    <w:p w:rsidR="00BE6EEC" w:rsidRDefault="00BE6EEC" w:rsidP="00026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CA6" w:rsidRDefault="00D22CA6">
    <w:pPr>
      <w:pStyle w:val="Encabezado"/>
    </w:pPr>
    <w:r w:rsidRPr="006D63FC">
      <w:rPr>
        <w:rFonts w:ascii="Times New Roman" w:hAnsi="Times New Roman" w:cs="Times New Roman"/>
        <w:noProof/>
        <w:sz w:val="24"/>
        <w:szCs w:val="24"/>
        <w:lang w:eastAsia="es-CL"/>
      </w:rPr>
      <w:drawing>
        <wp:inline distT="0" distB="0" distL="0" distR="0" wp14:anchorId="180246C5" wp14:editId="2A61BDE6">
          <wp:extent cx="2047875" cy="73342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C7AB7"/>
    <w:multiLevelType w:val="hybridMultilevel"/>
    <w:tmpl w:val="936C0C08"/>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0D224E0"/>
    <w:multiLevelType w:val="hybridMultilevel"/>
    <w:tmpl w:val="DD5E1D34"/>
    <w:lvl w:ilvl="0" w:tplc="340A000F">
      <w:start w:val="3"/>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1681FA2"/>
    <w:multiLevelType w:val="hybridMultilevel"/>
    <w:tmpl w:val="5B7E79F4"/>
    <w:lvl w:ilvl="0" w:tplc="266C5812">
      <w:start w:val="1"/>
      <w:numFmt w:val="decimal"/>
      <w:lvlText w:val="%1."/>
      <w:lvlJc w:val="left"/>
      <w:pPr>
        <w:ind w:left="720" w:hanging="360"/>
      </w:pPr>
      <w:rPr>
        <w:lang w:val="es-E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04D634CD"/>
    <w:multiLevelType w:val="hybridMultilevel"/>
    <w:tmpl w:val="936C0C08"/>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62D2845"/>
    <w:multiLevelType w:val="hybridMultilevel"/>
    <w:tmpl w:val="936C0C08"/>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7C40C25"/>
    <w:multiLevelType w:val="hybridMultilevel"/>
    <w:tmpl w:val="512A46C6"/>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8970FBF8">
      <w:numFmt w:val="bullet"/>
      <w:lvlText w:val="-"/>
      <w:lvlJc w:val="left"/>
      <w:pPr>
        <w:ind w:left="2340" w:hanging="360"/>
      </w:pPr>
      <w:rPr>
        <w:rFonts w:ascii="Times New Roman" w:eastAsiaTheme="minorHAnsi" w:hAnsi="Times New Roman" w:cs="Times New Roman"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9D855C0"/>
    <w:multiLevelType w:val="hybridMultilevel"/>
    <w:tmpl w:val="FA72889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0D7E5CF9"/>
    <w:multiLevelType w:val="hybridMultilevel"/>
    <w:tmpl w:val="2062D1F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0E273113"/>
    <w:multiLevelType w:val="hybridMultilevel"/>
    <w:tmpl w:val="CE4E0478"/>
    <w:lvl w:ilvl="0" w:tplc="0C0A000F">
      <w:start w:val="1"/>
      <w:numFmt w:val="decimal"/>
      <w:lvlText w:val="%1."/>
      <w:lvlJc w:val="left"/>
      <w:pPr>
        <w:tabs>
          <w:tab w:val="num" w:pos="720"/>
        </w:tabs>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17693B7D"/>
    <w:multiLevelType w:val="hybridMultilevel"/>
    <w:tmpl w:val="FA72889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184E2C8A"/>
    <w:multiLevelType w:val="hybridMultilevel"/>
    <w:tmpl w:val="A1220AB4"/>
    <w:lvl w:ilvl="0" w:tplc="340A000F">
      <w:start w:val="1"/>
      <w:numFmt w:val="decimal"/>
      <w:lvlText w:val="%1."/>
      <w:lvlJc w:val="left"/>
      <w:pPr>
        <w:ind w:left="720" w:hanging="360"/>
      </w:pPr>
      <w:rPr>
        <w:rFonts w:hint="default"/>
      </w:rPr>
    </w:lvl>
    <w:lvl w:ilvl="1" w:tplc="B526E3B0">
      <w:start w:val="1"/>
      <w:numFmt w:val="lowerLetter"/>
      <w:lvlText w:val="%2)"/>
      <w:lvlJc w:val="left"/>
      <w:pPr>
        <w:ind w:left="1440" w:hanging="360"/>
      </w:pPr>
      <w:rPr>
        <w:rFonts w:hint="default"/>
      </w:r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19532A1B"/>
    <w:multiLevelType w:val="multilevel"/>
    <w:tmpl w:val="A0EE6488"/>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2">
    <w:nsid w:val="1CA06BA8"/>
    <w:multiLevelType w:val="multilevel"/>
    <w:tmpl w:val="C0D2AE6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15615CC"/>
    <w:multiLevelType w:val="hybridMultilevel"/>
    <w:tmpl w:val="C8867956"/>
    <w:lvl w:ilvl="0" w:tplc="2D2C633E">
      <w:start w:val="1"/>
      <w:numFmt w:val="lowerRoman"/>
      <w:lvlText w:val="%1."/>
      <w:lvlJc w:val="left"/>
      <w:pPr>
        <w:ind w:left="1800" w:hanging="720"/>
      </w:pPr>
      <w:rPr>
        <w:rFonts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14">
    <w:nsid w:val="219037C5"/>
    <w:multiLevelType w:val="hybridMultilevel"/>
    <w:tmpl w:val="7054B9C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5">
    <w:nsid w:val="243A09CC"/>
    <w:multiLevelType w:val="multilevel"/>
    <w:tmpl w:val="1E38D05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6C63440"/>
    <w:multiLevelType w:val="hybridMultilevel"/>
    <w:tmpl w:val="3BDA80A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2B245038"/>
    <w:multiLevelType w:val="hybridMultilevel"/>
    <w:tmpl w:val="D284AFF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2BEF1897"/>
    <w:multiLevelType w:val="multilevel"/>
    <w:tmpl w:val="A0EE648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nsid w:val="2EB632C0"/>
    <w:multiLevelType w:val="hybridMultilevel"/>
    <w:tmpl w:val="D284AFF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30530BA2"/>
    <w:multiLevelType w:val="hybridMultilevel"/>
    <w:tmpl w:val="84566FDE"/>
    <w:lvl w:ilvl="0" w:tplc="340A000F">
      <w:start w:val="1"/>
      <w:numFmt w:val="decimal"/>
      <w:lvlText w:val="%1."/>
      <w:lvlJc w:val="left"/>
      <w:pPr>
        <w:ind w:left="720" w:hanging="360"/>
      </w:pPr>
      <w:rPr>
        <w:rFonts w:hint="default"/>
      </w:rPr>
    </w:lvl>
    <w:lvl w:ilvl="1" w:tplc="3A0096CA">
      <w:start w:val="1"/>
      <w:numFmt w:val="lowerLetter"/>
      <w:lvlText w:val="%2)"/>
      <w:lvlJc w:val="left"/>
      <w:pPr>
        <w:ind w:left="1440" w:hanging="360"/>
      </w:pPr>
      <w:rPr>
        <w:rFonts w:hint="default"/>
      </w:r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33E22C47"/>
    <w:multiLevelType w:val="hybridMultilevel"/>
    <w:tmpl w:val="A174517A"/>
    <w:lvl w:ilvl="0" w:tplc="0C0A000F">
      <w:start w:val="1"/>
      <w:numFmt w:val="decimal"/>
      <w:lvlText w:val="%1."/>
      <w:lvlJc w:val="left"/>
      <w:pPr>
        <w:ind w:left="360" w:hanging="360"/>
      </w:pPr>
      <w:rPr>
        <w:rFonts w:hint="default"/>
      </w:rPr>
    </w:lvl>
    <w:lvl w:ilvl="1" w:tplc="040A0003" w:tentative="1">
      <w:start w:val="1"/>
      <w:numFmt w:val="bullet"/>
      <w:lvlText w:val="o"/>
      <w:lvlJc w:val="left"/>
      <w:pPr>
        <w:ind w:left="1080" w:hanging="360"/>
      </w:pPr>
      <w:rPr>
        <w:rFonts w:ascii="Courier New" w:hAnsi="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2">
    <w:nsid w:val="3A713290"/>
    <w:multiLevelType w:val="hybridMultilevel"/>
    <w:tmpl w:val="936C0C08"/>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3E517419"/>
    <w:multiLevelType w:val="hybridMultilevel"/>
    <w:tmpl w:val="C862E43A"/>
    <w:lvl w:ilvl="0" w:tplc="340A000F">
      <w:start w:val="1"/>
      <w:numFmt w:val="decimal"/>
      <w:lvlText w:val="%1."/>
      <w:lvlJc w:val="left"/>
      <w:pPr>
        <w:ind w:left="720" w:hanging="360"/>
      </w:pPr>
      <w:rPr>
        <w:rFonts w:hint="default"/>
      </w:rPr>
    </w:lvl>
    <w:lvl w:ilvl="1" w:tplc="3A0096CA">
      <w:start w:val="1"/>
      <w:numFmt w:val="lowerLetter"/>
      <w:lvlText w:val="%2)"/>
      <w:lvlJc w:val="lef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nsid w:val="3F5159AC"/>
    <w:multiLevelType w:val="hybridMultilevel"/>
    <w:tmpl w:val="BD1A091E"/>
    <w:lvl w:ilvl="0" w:tplc="76EE1A54">
      <w:start w:val="1"/>
      <w:numFmt w:val="decimal"/>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41C203B6"/>
    <w:multiLevelType w:val="hybridMultilevel"/>
    <w:tmpl w:val="E760CE0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nsid w:val="42AF0661"/>
    <w:multiLevelType w:val="hybridMultilevel"/>
    <w:tmpl w:val="5B7E79F4"/>
    <w:lvl w:ilvl="0" w:tplc="266C5812">
      <w:start w:val="1"/>
      <w:numFmt w:val="decimal"/>
      <w:lvlText w:val="%1."/>
      <w:lvlJc w:val="left"/>
      <w:pPr>
        <w:ind w:left="720" w:hanging="360"/>
      </w:pPr>
      <w:rPr>
        <w:lang w:val="es-E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nsid w:val="435970E2"/>
    <w:multiLevelType w:val="hybridMultilevel"/>
    <w:tmpl w:val="9864BA58"/>
    <w:lvl w:ilvl="0" w:tplc="340A000F">
      <w:start w:val="1"/>
      <w:numFmt w:val="decimal"/>
      <w:lvlText w:val="%1."/>
      <w:lvlJc w:val="left"/>
      <w:pPr>
        <w:ind w:left="360" w:hanging="360"/>
      </w:p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8">
    <w:nsid w:val="44AC3299"/>
    <w:multiLevelType w:val="hybridMultilevel"/>
    <w:tmpl w:val="D284AFF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4517341D"/>
    <w:multiLevelType w:val="hybridMultilevel"/>
    <w:tmpl w:val="C474096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470E2ED1"/>
    <w:multiLevelType w:val="hybridMultilevel"/>
    <w:tmpl w:val="C474096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47387657"/>
    <w:multiLevelType w:val="hybridMultilevel"/>
    <w:tmpl w:val="6D34F7F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48D12CE5"/>
    <w:multiLevelType w:val="hybridMultilevel"/>
    <w:tmpl w:val="C474096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4D737A32"/>
    <w:multiLevelType w:val="hybridMultilevel"/>
    <w:tmpl w:val="B2DC3ECC"/>
    <w:lvl w:ilvl="0" w:tplc="672EBC1A">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nsid w:val="4DAE4878"/>
    <w:multiLevelType w:val="hybridMultilevel"/>
    <w:tmpl w:val="EB9C77D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4FD02376"/>
    <w:multiLevelType w:val="hybridMultilevel"/>
    <w:tmpl w:val="97B8F45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nsid w:val="5087141D"/>
    <w:multiLevelType w:val="hybridMultilevel"/>
    <w:tmpl w:val="C474096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510E40C4"/>
    <w:multiLevelType w:val="hybridMultilevel"/>
    <w:tmpl w:val="936C0C08"/>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55DD450D"/>
    <w:multiLevelType w:val="hybridMultilevel"/>
    <w:tmpl w:val="2062D1F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57550D98"/>
    <w:multiLevelType w:val="hybridMultilevel"/>
    <w:tmpl w:val="D284AFF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nsid w:val="5FCC4DCE"/>
    <w:multiLevelType w:val="hybridMultilevel"/>
    <w:tmpl w:val="936C0C08"/>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nsid w:val="628607C8"/>
    <w:multiLevelType w:val="hybridMultilevel"/>
    <w:tmpl w:val="58BEDBD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2">
    <w:nsid w:val="640305BF"/>
    <w:multiLevelType w:val="multilevel"/>
    <w:tmpl w:val="1E38D05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64AB516A"/>
    <w:multiLevelType w:val="hybridMultilevel"/>
    <w:tmpl w:val="4E904A8E"/>
    <w:lvl w:ilvl="0" w:tplc="76EE1A54">
      <w:start w:val="1"/>
      <w:numFmt w:val="decimal"/>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nsid w:val="717D22C0"/>
    <w:multiLevelType w:val="hybridMultilevel"/>
    <w:tmpl w:val="EFE49A02"/>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5">
    <w:nsid w:val="761274A8"/>
    <w:multiLevelType w:val="hybridMultilevel"/>
    <w:tmpl w:val="C474096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nsid w:val="7B3E3BF7"/>
    <w:multiLevelType w:val="hybridMultilevel"/>
    <w:tmpl w:val="C474096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
    <w:nsid w:val="7E223342"/>
    <w:multiLevelType w:val="hybridMultilevel"/>
    <w:tmpl w:val="6DC2172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hint="default"/>
      </w:rPr>
    </w:lvl>
    <w:lvl w:ilvl="8" w:tplc="040A0005" w:tentative="1">
      <w:start w:val="1"/>
      <w:numFmt w:val="bullet"/>
      <w:lvlText w:val=""/>
      <w:lvlJc w:val="left"/>
      <w:pPr>
        <w:ind w:left="6120" w:hanging="360"/>
      </w:pPr>
      <w:rPr>
        <w:rFonts w:ascii="Wingdings" w:hAnsi="Wingdings" w:hint="default"/>
      </w:rPr>
    </w:lvl>
  </w:abstractNum>
  <w:num w:numId="1">
    <w:abstractNumId w:val="44"/>
  </w:num>
  <w:num w:numId="2">
    <w:abstractNumId w:val="33"/>
  </w:num>
  <w:num w:numId="3">
    <w:abstractNumId w:val="1"/>
  </w:num>
  <w:num w:numId="4">
    <w:abstractNumId w:val="41"/>
  </w:num>
  <w:num w:numId="5">
    <w:abstractNumId w:val="14"/>
  </w:num>
  <w:num w:numId="6">
    <w:abstractNumId w:val="26"/>
  </w:num>
  <w:num w:numId="7">
    <w:abstractNumId w:val="2"/>
  </w:num>
  <w:num w:numId="8">
    <w:abstractNumId w:val="4"/>
  </w:num>
  <w:num w:numId="9">
    <w:abstractNumId w:val="32"/>
  </w:num>
  <w:num w:numId="10">
    <w:abstractNumId w:val="9"/>
  </w:num>
  <w:num w:numId="11">
    <w:abstractNumId w:val="23"/>
  </w:num>
  <w:num w:numId="12">
    <w:abstractNumId w:val="35"/>
  </w:num>
  <w:num w:numId="13">
    <w:abstractNumId w:val="16"/>
  </w:num>
  <w:num w:numId="14">
    <w:abstractNumId w:val="25"/>
  </w:num>
  <w:num w:numId="15">
    <w:abstractNumId w:val="20"/>
  </w:num>
  <w:num w:numId="16">
    <w:abstractNumId w:val="10"/>
  </w:num>
  <w:num w:numId="17">
    <w:abstractNumId w:val="43"/>
  </w:num>
  <w:num w:numId="18">
    <w:abstractNumId w:val="24"/>
  </w:num>
  <w:num w:numId="19">
    <w:abstractNumId w:val="39"/>
  </w:num>
  <w:num w:numId="20">
    <w:abstractNumId w:val="19"/>
  </w:num>
  <w:num w:numId="21">
    <w:abstractNumId w:val="17"/>
  </w:num>
  <w:num w:numId="22">
    <w:abstractNumId w:val="28"/>
  </w:num>
  <w:num w:numId="23">
    <w:abstractNumId w:val="34"/>
  </w:num>
  <w:num w:numId="24">
    <w:abstractNumId w:val="30"/>
  </w:num>
  <w:num w:numId="25">
    <w:abstractNumId w:val="37"/>
  </w:num>
  <w:num w:numId="26">
    <w:abstractNumId w:val="3"/>
  </w:num>
  <w:num w:numId="27">
    <w:abstractNumId w:val="46"/>
  </w:num>
  <w:num w:numId="28">
    <w:abstractNumId w:val="0"/>
  </w:num>
  <w:num w:numId="29">
    <w:abstractNumId w:val="45"/>
  </w:num>
  <w:num w:numId="30">
    <w:abstractNumId w:val="15"/>
  </w:num>
  <w:num w:numId="31">
    <w:abstractNumId w:val="42"/>
  </w:num>
  <w:num w:numId="32">
    <w:abstractNumId w:val="22"/>
  </w:num>
  <w:num w:numId="33">
    <w:abstractNumId w:val="36"/>
  </w:num>
  <w:num w:numId="34">
    <w:abstractNumId w:val="12"/>
  </w:num>
  <w:num w:numId="35">
    <w:abstractNumId w:val="5"/>
  </w:num>
  <w:num w:numId="36">
    <w:abstractNumId w:val="8"/>
  </w:num>
  <w:num w:numId="37">
    <w:abstractNumId w:val="31"/>
  </w:num>
  <w:num w:numId="38">
    <w:abstractNumId w:val="18"/>
  </w:num>
  <w:num w:numId="39">
    <w:abstractNumId w:val="13"/>
  </w:num>
  <w:num w:numId="40">
    <w:abstractNumId w:val="40"/>
  </w:num>
  <w:num w:numId="41">
    <w:abstractNumId w:val="47"/>
  </w:num>
  <w:num w:numId="42">
    <w:abstractNumId w:val="21"/>
  </w:num>
  <w:num w:numId="43">
    <w:abstractNumId w:val="11"/>
  </w:num>
  <w:num w:numId="44">
    <w:abstractNumId w:val="6"/>
  </w:num>
  <w:num w:numId="45">
    <w:abstractNumId w:val="7"/>
  </w:num>
  <w:num w:numId="46">
    <w:abstractNumId w:val="27"/>
  </w:num>
  <w:num w:numId="47">
    <w:abstractNumId w:val="29"/>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34E"/>
    <w:rsid w:val="0002113E"/>
    <w:rsid w:val="00026277"/>
    <w:rsid w:val="000263E1"/>
    <w:rsid w:val="0003229F"/>
    <w:rsid w:val="00037AB6"/>
    <w:rsid w:val="00052282"/>
    <w:rsid w:val="00060FDC"/>
    <w:rsid w:val="000809E6"/>
    <w:rsid w:val="000C7E53"/>
    <w:rsid w:val="000F2925"/>
    <w:rsid w:val="00103079"/>
    <w:rsid w:val="0010666D"/>
    <w:rsid w:val="00106DD5"/>
    <w:rsid w:val="00120911"/>
    <w:rsid w:val="00127323"/>
    <w:rsid w:val="00132AF3"/>
    <w:rsid w:val="00140B00"/>
    <w:rsid w:val="00170B4B"/>
    <w:rsid w:val="00182BC9"/>
    <w:rsid w:val="00192F77"/>
    <w:rsid w:val="001F7AE2"/>
    <w:rsid w:val="00202434"/>
    <w:rsid w:val="002107C0"/>
    <w:rsid w:val="00212D4F"/>
    <w:rsid w:val="00267EAD"/>
    <w:rsid w:val="002A07A5"/>
    <w:rsid w:val="002B2DF2"/>
    <w:rsid w:val="002B4E70"/>
    <w:rsid w:val="002B6433"/>
    <w:rsid w:val="002C6E3E"/>
    <w:rsid w:val="002F3CE7"/>
    <w:rsid w:val="00311334"/>
    <w:rsid w:val="003239D2"/>
    <w:rsid w:val="003245C5"/>
    <w:rsid w:val="003310EB"/>
    <w:rsid w:val="00332FEF"/>
    <w:rsid w:val="003436E3"/>
    <w:rsid w:val="003526C1"/>
    <w:rsid w:val="003532CC"/>
    <w:rsid w:val="00360BE3"/>
    <w:rsid w:val="00370C7E"/>
    <w:rsid w:val="00371B2C"/>
    <w:rsid w:val="00374088"/>
    <w:rsid w:val="00383CA6"/>
    <w:rsid w:val="00387857"/>
    <w:rsid w:val="00392AD4"/>
    <w:rsid w:val="00395B3D"/>
    <w:rsid w:val="00396AB4"/>
    <w:rsid w:val="003B2B3E"/>
    <w:rsid w:val="003B37E5"/>
    <w:rsid w:val="003E65EE"/>
    <w:rsid w:val="003F264F"/>
    <w:rsid w:val="004130FE"/>
    <w:rsid w:val="0043303B"/>
    <w:rsid w:val="00434743"/>
    <w:rsid w:val="004368F6"/>
    <w:rsid w:val="00437A21"/>
    <w:rsid w:val="004427D7"/>
    <w:rsid w:val="004548D1"/>
    <w:rsid w:val="00475B44"/>
    <w:rsid w:val="00482CE3"/>
    <w:rsid w:val="00496965"/>
    <w:rsid w:val="004A63C0"/>
    <w:rsid w:val="004D6F35"/>
    <w:rsid w:val="004E2C1D"/>
    <w:rsid w:val="004E702C"/>
    <w:rsid w:val="004F256F"/>
    <w:rsid w:val="005072F9"/>
    <w:rsid w:val="0052564D"/>
    <w:rsid w:val="00525BFE"/>
    <w:rsid w:val="00542EEA"/>
    <w:rsid w:val="00545445"/>
    <w:rsid w:val="005456E2"/>
    <w:rsid w:val="00556D3B"/>
    <w:rsid w:val="00582434"/>
    <w:rsid w:val="005845C6"/>
    <w:rsid w:val="005A1CFD"/>
    <w:rsid w:val="005A67E6"/>
    <w:rsid w:val="005B4BC4"/>
    <w:rsid w:val="005C037D"/>
    <w:rsid w:val="005C4293"/>
    <w:rsid w:val="005C4FED"/>
    <w:rsid w:val="005E23A4"/>
    <w:rsid w:val="005E5BBD"/>
    <w:rsid w:val="005F3F51"/>
    <w:rsid w:val="00624869"/>
    <w:rsid w:val="00634292"/>
    <w:rsid w:val="0064196A"/>
    <w:rsid w:val="00657253"/>
    <w:rsid w:val="006668BA"/>
    <w:rsid w:val="00692F6E"/>
    <w:rsid w:val="006936B4"/>
    <w:rsid w:val="006A79BA"/>
    <w:rsid w:val="006B0854"/>
    <w:rsid w:val="006B74E2"/>
    <w:rsid w:val="006C6E42"/>
    <w:rsid w:val="006D04A8"/>
    <w:rsid w:val="006D2F2A"/>
    <w:rsid w:val="006D4D5C"/>
    <w:rsid w:val="00716E4C"/>
    <w:rsid w:val="00736CBD"/>
    <w:rsid w:val="00742E53"/>
    <w:rsid w:val="007473A4"/>
    <w:rsid w:val="00763B52"/>
    <w:rsid w:val="00785D10"/>
    <w:rsid w:val="00791376"/>
    <w:rsid w:val="007C3895"/>
    <w:rsid w:val="007D1422"/>
    <w:rsid w:val="007D4D42"/>
    <w:rsid w:val="007E1DD1"/>
    <w:rsid w:val="007E721C"/>
    <w:rsid w:val="007F6E27"/>
    <w:rsid w:val="008252C1"/>
    <w:rsid w:val="0083098A"/>
    <w:rsid w:val="00836254"/>
    <w:rsid w:val="00855D5A"/>
    <w:rsid w:val="008569B6"/>
    <w:rsid w:val="008601C4"/>
    <w:rsid w:val="00864948"/>
    <w:rsid w:val="00864B71"/>
    <w:rsid w:val="00864CF8"/>
    <w:rsid w:val="008678D8"/>
    <w:rsid w:val="0089106C"/>
    <w:rsid w:val="00894BA0"/>
    <w:rsid w:val="008D70B4"/>
    <w:rsid w:val="008D79A7"/>
    <w:rsid w:val="00900F18"/>
    <w:rsid w:val="009166A9"/>
    <w:rsid w:val="009177A7"/>
    <w:rsid w:val="00935812"/>
    <w:rsid w:val="00936609"/>
    <w:rsid w:val="00950AC4"/>
    <w:rsid w:val="009716A9"/>
    <w:rsid w:val="00990C4F"/>
    <w:rsid w:val="00991A5E"/>
    <w:rsid w:val="00993A1C"/>
    <w:rsid w:val="009A1A93"/>
    <w:rsid w:val="009A717F"/>
    <w:rsid w:val="009D54AD"/>
    <w:rsid w:val="009E7045"/>
    <w:rsid w:val="009F634B"/>
    <w:rsid w:val="00A06499"/>
    <w:rsid w:val="00A22718"/>
    <w:rsid w:val="00A35956"/>
    <w:rsid w:val="00A35B4F"/>
    <w:rsid w:val="00A43428"/>
    <w:rsid w:val="00A60582"/>
    <w:rsid w:val="00A8729B"/>
    <w:rsid w:val="00AA7CC6"/>
    <w:rsid w:val="00AE534E"/>
    <w:rsid w:val="00B00ACA"/>
    <w:rsid w:val="00B10341"/>
    <w:rsid w:val="00B11188"/>
    <w:rsid w:val="00B1301C"/>
    <w:rsid w:val="00B25DCE"/>
    <w:rsid w:val="00B27C88"/>
    <w:rsid w:val="00B4456E"/>
    <w:rsid w:val="00B460A0"/>
    <w:rsid w:val="00B548BE"/>
    <w:rsid w:val="00B555D5"/>
    <w:rsid w:val="00B605B8"/>
    <w:rsid w:val="00B67177"/>
    <w:rsid w:val="00B7222F"/>
    <w:rsid w:val="00B75D45"/>
    <w:rsid w:val="00B762E0"/>
    <w:rsid w:val="00B90ACB"/>
    <w:rsid w:val="00B9196F"/>
    <w:rsid w:val="00B93321"/>
    <w:rsid w:val="00B94C05"/>
    <w:rsid w:val="00B96F96"/>
    <w:rsid w:val="00BA416C"/>
    <w:rsid w:val="00BA714B"/>
    <w:rsid w:val="00BD5D29"/>
    <w:rsid w:val="00BE6EEC"/>
    <w:rsid w:val="00BF4933"/>
    <w:rsid w:val="00C058EE"/>
    <w:rsid w:val="00C06D89"/>
    <w:rsid w:val="00C35D30"/>
    <w:rsid w:val="00C517D7"/>
    <w:rsid w:val="00C90149"/>
    <w:rsid w:val="00C95268"/>
    <w:rsid w:val="00C96D13"/>
    <w:rsid w:val="00C97F9A"/>
    <w:rsid w:val="00CA51DD"/>
    <w:rsid w:val="00CA6D65"/>
    <w:rsid w:val="00CA7340"/>
    <w:rsid w:val="00CC189F"/>
    <w:rsid w:val="00D043BD"/>
    <w:rsid w:val="00D048BC"/>
    <w:rsid w:val="00D048FD"/>
    <w:rsid w:val="00D22828"/>
    <w:rsid w:val="00D22CA6"/>
    <w:rsid w:val="00D31780"/>
    <w:rsid w:val="00D36DCC"/>
    <w:rsid w:val="00D57858"/>
    <w:rsid w:val="00D73B82"/>
    <w:rsid w:val="00D74CAE"/>
    <w:rsid w:val="00D87DE6"/>
    <w:rsid w:val="00D90C78"/>
    <w:rsid w:val="00D921F2"/>
    <w:rsid w:val="00DA229A"/>
    <w:rsid w:val="00DC40A4"/>
    <w:rsid w:val="00DD63C8"/>
    <w:rsid w:val="00DE084A"/>
    <w:rsid w:val="00DE6665"/>
    <w:rsid w:val="00DE76FC"/>
    <w:rsid w:val="00E115AC"/>
    <w:rsid w:val="00E2076E"/>
    <w:rsid w:val="00E24853"/>
    <w:rsid w:val="00E44A64"/>
    <w:rsid w:val="00E45C0D"/>
    <w:rsid w:val="00E47AAC"/>
    <w:rsid w:val="00E515C3"/>
    <w:rsid w:val="00E53B68"/>
    <w:rsid w:val="00E56A60"/>
    <w:rsid w:val="00E82E1F"/>
    <w:rsid w:val="00E86C19"/>
    <w:rsid w:val="00E9204F"/>
    <w:rsid w:val="00EC652C"/>
    <w:rsid w:val="00EF5296"/>
    <w:rsid w:val="00EF5A17"/>
    <w:rsid w:val="00F0185F"/>
    <w:rsid w:val="00F06248"/>
    <w:rsid w:val="00F16CFA"/>
    <w:rsid w:val="00F2224E"/>
    <w:rsid w:val="00F227BF"/>
    <w:rsid w:val="00F3052C"/>
    <w:rsid w:val="00F403F7"/>
    <w:rsid w:val="00F43126"/>
    <w:rsid w:val="00F50AE7"/>
    <w:rsid w:val="00F6297C"/>
    <w:rsid w:val="00F80C67"/>
    <w:rsid w:val="00F815FC"/>
    <w:rsid w:val="00F820EC"/>
    <w:rsid w:val="00F9420C"/>
    <w:rsid w:val="00FA76D9"/>
    <w:rsid w:val="00FC41CD"/>
    <w:rsid w:val="00FC7F50"/>
    <w:rsid w:val="00FD4ED5"/>
    <w:rsid w:val="00FD6B1E"/>
    <w:rsid w:val="00FE05DB"/>
    <w:rsid w:val="00FE7D5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72"/>
    <w:qFormat/>
    <w:rsid w:val="0003229F"/>
    <w:pPr>
      <w:ind w:left="720"/>
      <w:contextualSpacing/>
    </w:pPr>
  </w:style>
  <w:style w:type="table" w:styleId="Tablaconcuadrcula">
    <w:name w:val="Table Grid"/>
    <w:basedOn w:val="Tablanormal"/>
    <w:rsid w:val="00032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96AB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6AB4"/>
    <w:rPr>
      <w:rFonts w:ascii="Tahoma" w:hAnsi="Tahoma" w:cs="Tahoma"/>
      <w:sz w:val="16"/>
      <w:szCs w:val="16"/>
    </w:rPr>
  </w:style>
  <w:style w:type="paragraph" w:styleId="Encabezado">
    <w:name w:val="header"/>
    <w:basedOn w:val="Normal"/>
    <w:link w:val="EncabezadoCar"/>
    <w:uiPriority w:val="99"/>
    <w:unhideWhenUsed/>
    <w:rsid w:val="000262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26277"/>
  </w:style>
  <w:style w:type="paragraph" w:styleId="Piedepgina">
    <w:name w:val="footer"/>
    <w:basedOn w:val="Normal"/>
    <w:link w:val="PiedepginaCar"/>
    <w:uiPriority w:val="99"/>
    <w:unhideWhenUsed/>
    <w:rsid w:val="000262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6277"/>
  </w:style>
  <w:style w:type="paragraph" w:styleId="Textonotapie">
    <w:name w:val="footnote text"/>
    <w:basedOn w:val="Normal"/>
    <w:link w:val="TextonotapieCar"/>
    <w:semiHidden/>
    <w:unhideWhenUsed/>
    <w:rsid w:val="007D4D42"/>
    <w:pPr>
      <w:spacing w:after="0" w:line="240" w:lineRule="auto"/>
    </w:pPr>
    <w:rPr>
      <w:sz w:val="20"/>
      <w:szCs w:val="20"/>
    </w:rPr>
  </w:style>
  <w:style w:type="character" w:customStyle="1" w:styleId="TextonotapieCar">
    <w:name w:val="Texto nota pie Car"/>
    <w:basedOn w:val="Fuentedeprrafopredeter"/>
    <w:link w:val="Textonotapie"/>
    <w:semiHidden/>
    <w:rsid w:val="007D4D42"/>
    <w:rPr>
      <w:sz w:val="20"/>
      <w:szCs w:val="20"/>
    </w:rPr>
  </w:style>
  <w:style w:type="character" w:styleId="Refdenotaalpie">
    <w:name w:val="footnote reference"/>
    <w:basedOn w:val="Fuentedeprrafopredeter"/>
    <w:uiPriority w:val="99"/>
    <w:semiHidden/>
    <w:unhideWhenUsed/>
    <w:rsid w:val="007D4D42"/>
    <w:rPr>
      <w:vertAlign w:val="superscript"/>
    </w:rPr>
  </w:style>
  <w:style w:type="character" w:styleId="Hipervnculo">
    <w:name w:val="Hyperlink"/>
    <w:basedOn w:val="Fuentedeprrafopredeter"/>
    <w:uiPriority w:val="99"/>
    <w:unhideWhenUsed/>
    <w:rsid w:val="00763B52"/>
    <w:rPr>
      <w:color w:val="0000FF" w:themeColor="hyperlink"/>
      <w:u w:val="single"/>
    </w:rPr>
  </w:style>
  <w:style w:type="character" w:styleId="Refdecomentario">
    <w:name w:val="annotation reference"/>
    <w:basedOn w:val="Fuentedeprrafopredeter"/>
    <w:uiPriority w:val="99"/>
    <w:semiHidden/>
    <w:unhideWhenUsed/>
    <w:rsid w:val="00EC652C"/>
    <w:rPr>
      <w:sz w:val="16"/>
      <w:szCs w:val="16"/>
    </w:rPr>
  </w:style>
  <w:style w:type="paragraph" w:styleId="Textocomentario">
    <w:name w:val="annotation text"/>
    <w:basedOn w:val="Normal"/>
    <w:link w:val="TextocomentarioCar"/>
    <w:uiPriority w:val="99"/>
    <w:semiHidden/>
    <w:unhideWhenUsed/>
    <w:rsid w:val="00EC652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C652C"/>
    <w:rPr>
      <w:sz w:val="20"/>
      <w:szCs w:val="20"/>
    </w:rPr>
  </w:style>
  <w:style w:type="paragraph" w:styleId="Asuntodelcomentario">
    <w:name w:val="annotation subject"/>
    <w:basedOn w:val="Textocomentario"/>
    <w:next w:val="Textocomentario"/>
    <w:link w:val="AsuntodelcomentarioCar"/>
    <w:uiPriority w:val="99"/>
    <w:semiHidden/>
    <w:unhideWhenUsed/>
    <w:rsid w:val="00EC652C"/>
    <w:rPr>
      <w:b/>
      <w:bCs/>
    </w:rPr>
  </w:style>
  <w:style w:type="character" w:customStyle="1" w:styleId="AsuntodelcomentarioCar">
    <w:name w:val="Asunto del comentario Car"/>
    <w:basedOn w:val="TextocomentarioCar"/>
    <w:link w:val="Asuntodelcomentario"/>
    <w:uiPriority w:val="99"/>
    <w:semiHidden/>
    <w:rsid w:val="00EC652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72"/>
    <w:qFormat/>
    <w:rsid w:val="0003229F"/>
    <w:pPr>
      <w:ind w:left="720"/>
      <w:contextualSpacing/>
    </w:pPr>
  </w:style>
  <w:style w:type="table" w:styleId="Tablaconcuadrcula">
    <w:name w:val="Table Grid"/>
    <w:basedOn w:val="Tablanormal"/>
    <w:rsid w:val="00032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96AB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6AB4"/>
    <w:rPr>
      <w:rFonts w:ascii="Tahoma" w:hAnsi="Tahoma" w:cs="Tahoma"/>
      <w:sz w:val="16"/>
      <w:szCs w:val="16"/>
    </w:rPr>
  </w:style>
  <w:style w:type="paragraph" w:styleId="Encabezado">
    <w:name w:val="header"/>
    <w:basedOn w:val="Normal"/>
    <w:link w:val="EncabezadoCar"/>
    <w:uiPriority w:val="99"/>
    <w:unhideWhenUsed/>
    <w:rsid w:val="000262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26277"/>
  </w:style>
  <w:style w:type="paragraph" w:styleId="Piedepgina">
    <w:name w:val="footer"/>
    <w:basedOn w:val="Normal"/>
    <w:link w:val="PiedepginaCar"/>
    <w:uiPriority w:val="99"/>
    <w:unhideWhenUsed/>
    <w:rsid w:val="000262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6277"/>
  </w:style>
  <w:style w:type="paragraph" w:styleId="Textonotapie">
    <w:name w:val="footnote text"/>
    <w:basedOn w:val="Normal"/>
    <w:link w:val="TextonotapieCar"/>
    <w:semiHidden/>
    <w:unhideWhenUsed/>
    <w:rsid w:val="007D4D42"/>
    <w:pPr>
      <w:spacing w:after="0" w:line="240" w:lineRule="auto"/>
    </w:pPr>
    <w:rPr>
      <w:sz w:val="20"/>
      <w:szCs w:val="20"/>
    </w:rPr>
  </w:style>
  <w:style w:type="character" w:customStyle="1" w:styleId="TextonotapieCar">
    <w:name w:val="Texto nota pie Car"/>
    <w:basedOn w:val="Fuentedeprrafopredeter"/>
    <w:link w:val="Textonotapie"/>
    <w:semiHidden/>
    <w:rsid w:val="007D4D42"/>
    <w:rPr>
      <w:sz w:val="20"/>
      <w:szCs w:val="20"/>
    </w:rPr>
  </w:style>
  <w:style w:type="character" w:styleId="Refdenotaalpie">
    <w:name w:val="footnote reference"/>
    <w:basedOn w:val="Fuentedeprrafopredeter"/>
    <w:uiPriority w:val="99"/>
    <w:semiHidden/>
    <w:unhideWhenUsed/>
    <w:rsid w:val="007D4D42"/>
    <w:rPr>
      <w:vertAlign w:val="superscript"/>
    </w:rPr>
  </w:style>
  <w:style w:type="character" w:styleId="Hipervnculo">
    <w:name w:val="Hyperlink"/>
    <w:basedOn w:val="Fuentedeprrafopredeter"/>
    <w:uiPriority w:val="99"/>
    <w:unhideWhenUsed/>
    <w:rsid w:val="00763B52"/>
    <w:rPr>
      <w:color w:val="0000FF" w:themeColor="hyperlink"/>
      <w:u w:val="single"/>
    </w:rPr>
  </w:style>
  <w:style w:type="character" w:styleId="Refdecomentario">
    <w:name w:val="annotation reference"/>
    <w:basedOn w:val="Fuentedeprrafopredeter"/>
    <w:uiPriority w:val="99"/>
    <w:semiHidden/>
    <w:unhideWhenUsed/>
    <w:rsid w:val="00EC652C"/>
    <w:rPr>
      <w:sz w:val="16"/>
      <w:szCs w:val="16"/>
    </w:rPr>
  </w:style>
  <w:style w:type="paragraph" w:styleId="Textocomentario">
    <w:name w:val="annotation text"/>
    <w:basedOn w:val="Normal"/>
    <w:link w:val="TextocomentarioCar"/>
    <w:uiPriority w:val="99"/>
    <w:semiHidden/>
    <w:unhideWhenUsed/>
    <w:rsid w:val="00EC652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C652C"/>
    <w:rPr>
      <w:sz w:val="20"/>
      <w:szCs w:val="20"/>
    </w:rPr>
  </w:style>
  <w:style w:type="paragraph" w:styleId="Asuntodelcomentario">
    <w:name w:val="annotation subject"/>
    <w:basedOn w:val="Textocomentario"/>
    <w:next w:val="Textocomentario"/>
    <w:link w:val="AsuntodelcomentarioCar"/>
    <w:uiPriority w:val="99"/>
    <w:semiHidden/>
    <w:unhideWhenUsed/>
    <w:rsid w:val="00EC652C"/>
    <w:rPr>
      <w:b/>
      <w:bCs/>
    </w:rPr>
  </w:style>
  <w:style w:type="character" w:customStyle="1" w:styleId="AsuntodelcomentarioCar">
    <w:name w:val="Asunto del comentario Car"/>
    <w:basedOn w:val="TextocomentarioCar"/>
    <w:link w:val="Asuntodelcomentario"/>
    <w:uiPriority w:val="99"/>
    <w:semiHidden/>
    <w:rsid w:val="00EC65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971087">
      <w:bodyDiv w:val="1"/>
      <w:marLeft w:val="0"/>
      <w:marRight w:val="0"/>
      <w:marTop w:val="0"/>
      <w:marBottom w:val="0"/>
      <w:divBdr>
        <w:top w:val="none" w:sz="0" w:space="0" w:color="auto"/>
        <w:left w:val="none" w:sz="0" w:space="0" w:color="auto"/>
        <w:bottom w:val="none" w:sz="0" w:space="0" w:color="auto"/>
        <w:right w:val="none" w:sz="0" w:space="0" w:color="auto"/>
      </w:divBdr>
      <w:divsChild>
        <w:div w:id="52042355">
          <w:marLeft w:val="0"/>
          <w:marRight w:val="0"/>
          <w:marTop w:val="0"/>
          <w:marBottom w:val="0"/>
          <w:divBdr>
            <w:top w:val="none" w:sz="0" w:space="0" w:color="auto"/>
            <w:left w:val="none" w:sz="0" w:space="0" w:color="auto"/>
            <w:bottom w:val="none" w:sz="0" w:space="0" w:color="auto"/>
            <w:right w:val="none" w:sz="0" w:space="0" w:color="auto"/>
          </w:divBdr>
        </w:div>
        <w:div w:id="1120800017">
          <w:marLeft w:val="0"/>
          <w:marRight w:val="0"/>
          <w:marTop w:val="0"/>
          <w:marBottom w:val="0"/>
          <w:divBdr>
            <w:top w:val="none" w:sz="0" w:space="0" w:color="auto"/>
            <w:left w:val="none" w:sz="0" w:space="0" w:color="auto"/>
            <w:bottom w:val="none" w:sz="0" w:space="0" w:color="auto"/>
            <w:right w:val="none" w:sz="0" w:space="0" w:color="auto"/>
          </w:divBdr>
        </w:div>
        <w:div w:id="1404836069">
          <w:marLeft w:val="0"/>
          <w:marRight w:val="0"/>
          <w:marTop w:val="0"/>
          <w:marBottom w:val="0"/>
          <w:divBdr>
            <w:top w:val="none" w:sz="0" w:space="0" w:color="auto"/>
            <w:left w:val="none" w:sz="0" w:space="0" w:color="auto"/>
            <w:bottom w:val="none" w:sz="0" w:space="0" w:color="auto"/>
            <w:right w:val="none" w:sz="0" w:space="0" w:color="auto"/>
          </w:divBdr>
        </w:div>
        <w:div w:id="1488668265">
          <w:marLeft w:val="0"/>
          <w:marRight w:val="0"/>
          <w:marTop w:val="0"/>
          <w:marBottom w:val="0"/>
          <w:divBdr>
            <w:top w:val="none" w:sz="0" w:space="0" w:color="auto"/>
            <w:left w:val="none" w:sz="0" w:space="0" w:color="auto"/>
            <w:bottom w:val="none" w:sz="0" w:space="0" w:color="auto"/>
            <w:right w:val="none" w:sz="0" w:space="0" w:color="auto"/>
          </w:divBdr>
        </w:div>
        <w:div w:id="1636908140">
          <w:marLeft w:val="0"/>
          <w:marRight w:val="0"/>
          <w:marTop w:val="0"/>
          <w:marBottom w:val="0"/>
          <w:divBdr>
            <w:top w:val="none" w:sz="0" w:space="0" w:color="auto"/>
            <w:left w:val="none" w:sz="0" w:space="0" w:color="auto"/>
            <w:bottom w:val="none" w:sz="0" w:space="0" w:color="auto"/>
            <w:right w:val="none" w:sz="0" w:space="0" w:color="auto"/>
          </w:divBdr>
        </w:div>
      </w:divsChild>
    </w:div>
    <w:div w:id="651909311">
      <w:bodyDiv w:val="1"/>
      <w:marLeft w:val="0"/>
      <w:marRight w:val="0"/>
      <w:marTop w:val="0"/>
      <w:marBottom w:val="0"/>
      <w:divBdr>
        <w:top w:val="none" w:sz="0" w:space="0" w:color="auto"/>
        <w:left w:val="none" w:sz="0" w:space="0" w:color="auto"/>
        <w:bottom w:val="none" w:sz="0" w:space="0" w:color="auto"/>
        <w:right w:val="none" w:sz="0" w:space="0" w:color="auto"/>
      </w:divBdr>
    </w:div>
    <w:div w:id="754788192">
      <w:bodyDiv w:val="1"/>
      <w:marLeft w:val="0"/>
      <w:marRight w:val="0"/>
      <w:marTop w:val="0"/>
      <w:marBottom w:val="0"/>
      <w:divBdr>
        <w:top w:val="none" w:sz="0" w:space="0" w:color="auto"/>
        <w:left w:val="none" w:sz="0" w:space="0" w:color="auto"/>
        <w:bottom w:val="none" w:sz="0" w:space="0" w:color="auto"/>
        <w:right w:val="none" w:sz="0" w:space="0" w:color="auto"/>
      </w:divBdr>
    </w:div>
    <w:div w:id="760758830">
      <w:bodyDiv w:val="1"/>
      <w:marLeft w:val="0"/>
      <w:marRight w:val="0"/>
      <w:marTop w:val="0"/>
      <w:marBottom w:val="0"/>
      <w:divBdr>
        <w:top w:val="none" w:sz="0" w:space="0" w:color="auto"/>
        <w:left w:val="none" w:sz="0" w:space="0" w:color="auto"/>
        <w:bottom w:val="none" w:sz="0" w:space="0" w:color="auto"/>
        <w:right w:val="none" w:sz="0" w:space="0" w:color="auto"/>
      </w:divBdr>
    </w:div>
    <w:div w:id="1039742392">
      <w:bodyDiv w:val="1"/>
      <w:marLeft w:val="0"/>
      <w:marRight w:val="0"/>
      <w:marTop w:val="0"/>
      <w:marBottom w:val="0"/>
      <w:divBdr>
        <w:top w:val="none" w:sz="0" w:space="0" w:color="auto"/>
        <w:left w:val="none" w:sz="0" w:space="0" w:color="auto"/>
        <w:bottom w:val="none" w:sz="0" w:space="0" w:color="auto"/>
        <w:right w:val="none" w:sz="0" w:space="0" w:color="auto"/>
      </w:divBdr>
    </w:div>
    <w:div w:id="1360815096">
      <w:bodyDiv w:val="1"/>
      <w:marLeft w:val="0"/>
      <w:marRight w:val="0"/>
      <w:marTop w:val="0"/>
      <w:marBottom w:val="0"/>
      <w:divBdr>
        <w:top w:val="none" w:sz="0" w:space="0" w:color="auto"/>
        <w:left w:val="none" w:sz="0" w:space="0" w:color="auto"/>
        <w:bottom w:val="none" w:sz="0" w:space="0" w:color="auto"/>
        <w:right w:val="none" w:sz="0" w:space="0" w:color="auto"/>
      </w:divBdr>
    </w:div>
    <w:div w:id="180407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7213E-1C03-435D-AF08-3B2A48D03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2057</Words>
  <Characters>11316</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postgrado</dc:creator>
  <cp:lastModifiedBy>Monica Velozo</cp:lastModifiedBy>
  <cp:revision>3</cp:revision>
  <cp:lastPrinted>2015-09-01T19:31:00Z</cp:lastPrinted>
  <dcterms:created xsi:type="dcterms:W3CDTF">2018-01-17T18:17:00Z</dcterms:created>
  <dcterms:modified xsi:type="dcterms:W3CDTF">2018-01-17T18:20:00Z</dcterms:modified>
</cp:coreProperties>
</file>