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6" w:rsidRDefault="00FE3CC2" w:rsidP="00562996">
      <w:pPr>
        <w:spacing w:before="73"/>
        <w:ind w:left="2268" w:right="2976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0A58ED">
        <w:rPr>
          <w:rFonts w:ascii="Arial" w:eastAsia="Arial" w:hAnsi="Arial" w:cs="Arial"/>
          <w:b/>
          <w:sz w:val="24"/>
          <w:szCs w:val="24"/>
          <w:lang w:val="es-CL"/>
        </w:rPr>
        <w:t>PROG</w:t>
      </w:r>
      <w:r w:rsidRPr="000A58ED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0A58ED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0A58ED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0A58ED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="00562996">
        <w:rPr>
          <w:rFonts w:ascii="Arial" w:eastAsia="Arial" w:hAnsi="Arial" w:cs="Arial"/>
          <w:b/>
          <w:sz w:val="24"/>
          <w:szCs w:val="24"/>
          <w:lang w:val="es-CL"/>
        </w:rPr>
        <w:t xml:space="preserve"> SEMINARIO</w:t>
      </w:r>
    </w:p>
    <w:p w:rsidR="00562996" w:rsidRDefault="00562996" w:rsidP="00562996">
      <w:pPr>
        <w:spacing w:before="73"/>
        <w:ind w:left="2268" w:right="2976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val="es-CL"/>
        </w:rPr>
        <w:t>PRECIOS DE TRANSFERENCIA</w:t>
      </w:r>
    </w:p>
    <w:p w:rsidR="00373C0F" w:rsidRPr="000A58ED" w:rsidRDefault="000A58ED" w:rsidP="00562996">
      <w:pPr>
        <w:spacing w:before="73"/>
        <w:ind w:left="2268" w:right="2976" w:hanging="4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0A58ED">
        <w:rPr>
          <w:rFonts w:ascii="Arial" w:eastAsia="Arial" w:hAnsi="Arial" w:cs="Arial"/>
          <w:b/>
          <w:sz w:val="24"/>
          <w:szCs w:val="24"/>
          <w:lang w:val="es-CL"/>
        </w:rPr>
        <w:t>PRIMER</w:t>
      </w:r>
      <w:r w:rsidR="00FE3CC2" w:rsidRPr="000A58ED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S</w:t>
      </w:r>
      <w:r w:rsidR="00FE3CC2" w:rsidRPr="000A58ED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FE3CC2" w:rsidRPr="000A58ED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="00FE3CC2" w:rsidRPr="000A58ED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="00FE3CC2" w:rsidRPr="000A58ED">
        <w:rPr>
          <w:rFonts w:ascii="Arial" w:eastAsia="Arial" w:hAnsi="Arial" w:cs="Arial"/>
          <w:b/>
          <w:sz w:val="24"/>
          <w:szCs w:val="24"/>
          <w:lang w:val="es-CL"/>
        </w:rPr>
        <w:t>ST</w:t>
      </w:r>
      <w:r w:rsidR="00FE3CC2" w:rsidRPr="000A58ED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="00FE3CC2" w:rsidRPr="000A58ED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FE3CC2" w:rsidRPr="000A58ED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2</w:t>
      </w:r>
      <w:r w:rsidR="00FE3CC2" w:rsidRPr="000A58ED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0</w:t>
      </w:r>
      <w:r w:rsidR="00FE3CC2" w:rsidRPr="000A58ED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</w:t>
      </w:r>
      <w:r w:rsidR="00FE3CC2" w:rsidRPr="000A58ED">
        <w:rPr>
          <w:rFonts w:ascii="Arial" w:eastAsia="Arial" w:hAnsi="Arial" w:cs="Arial"/>
          <w:b/>
          <w:sz w:val="24"/>
          <w:szCs w:val="24"/>
          <w:lang w:val="es-CL"/>
        </w:rPr>
        <w:t>7</w:t>
      </w:r>
    </w:p>
    <w:p w:rsidR="00373C0F" w:rsidRPr="000A58ED" w:rsidRDefault="00373C0F">
      <w:pPr>
        <w:spacing w:before="1" w:line="140" w:lineRule="exact"/>
        <w:rPr>
          <w:sz w:val="15"/>
          <w:szCs w:val="15"/>
          <w:lang w:val="es-CL"/>
        </w:rPr>
      </w:pPr>
    </w:p>
    <w:p w:rsidR="00373C0F" w:rsidRPr="000A58ED" w:rsidRDefault="00373C0F">
      <w:pPr>
        <w:spacing w:line="200" w:lineRule="exact"/>
        <w:rPr>
          <w:lang w:val="es-CL"/>
        </w:rPr>
      </w:pPr>
    </w:p>
    <w:p w:rsidR="00373C0F" w:rsidRPr="000A58ED" w:rsidRDefault="00373C0F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373C0F" w:rsidRPr="00A72C69" w:rsidTr="006B186E">
        <w:trPr>
          <w:trHeight w:hRule="exact" w:val="9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mbre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Pr="00A72C69" w:rsidRDefault="00FE3CC2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A72C69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Precios de Transferencia</w:t>
            </w:r>
          </w:p>
          <w:p w:rsidR="006B186E" w:rsidRPr="006B186E" w:rsidRDefault="006B186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Cs w:val="24"/>
                <w:lang w:val="es-CL"/>
              </w:rPr>
              <w:t>Equivalente a “Seminarios y Casos Prácticos” según art. 8 Decreto 004178</w:t>
            </w:r>
          </w:p>
        </w:tc>
      </w:tr>
      <w:tr w:rsidR="00373C0F">
        <w:trPr>
          <w:trHeight w:hRule="exact" w:val="84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Pr="000A58ED" w:rsidRDefault="00FE3CC2">
            <w:pPr>
              <w:spacing w:before="1" w:line="260" w:lineRule="exact"/>
              <w:ind w:left="102" w:right="54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Natural</w:t>
            </w:r>
            <w:r w:rsidRPr="000A58E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za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(o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,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o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ti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o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0A58ED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373C0F">
        <w:trPr>
          <w:trHeight w:hRule="exact" w:val="51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373C0F">
        <w:trPr>
          <w:trHeight w:hRule="exact" w:val="52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</w:p>
        </w:tc>
      </w:tr>
      <w:tr w:rsidR="00373C0F" w:rsidRPr="00A72C69" w:rsidTr="000E5692">
        <w:trPr>
          <w:trHeight w:hRule="exact" w:val="151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Pr="000A58ED" w:rsidRDefault="00FE3CC2" w:rsidP="000E569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A426EE">
              <w:rPr>
                <w:rFonts w:ascii="Arial" w:eastAsia="Arial" w:hAnsi="Arial" w:cs="Arial"/>
                <w:sz w:val="24"/>
                <w:szCs w:val="24"/>
                <w:lang w:val="es-CL"/>
              </w:rPr>
              <w:t>seminario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se </w:t>
            </w:r>
            <w:r w:rsidRPr="000A58E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ne </w:t>
            </w:r>
            <w:r w:rsidRPr="000A58ED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0A58ED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4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clas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s, 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</w:t>
            </w:r>
            <w:r w:rsidRPr="000A58E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0A58E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les </w:t>
            </w:r>
            <w:r w:rsidRPr="000A58ED">
              <w:rPr>
                <w:rFonts w:ascii="Arial" w:eastAsia="Arial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los</w:t>
            </w:r>
            <w:r w:rsidR="00A426EE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lumn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0A58ED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iar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á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 </w:t>
            </w:r>
            <w:r w:rsidRPr="000A58ED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los  </w:t>
            </w:r>
            <w:r w:rsidRPr="000A58ED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ct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0A58ED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g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n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rales  </w:t>
            </w:r>
            <w:r w:rsidRPr="000A58ED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de Precios de Transferencia</w:t>
            </w:r>
            <w:r w:rsidR="000E569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en las operaciones transfronterizas entre empresas que forman parte de un mismo grupo multinacional.</w:t>
            </w:r>
          </w:p>
        </w:tc>
      </w:tr>
      <w:tr w:rsidR="00373C0F" w:rsidRPr="00A72C69" w:rsidTr="006B186E">
        <w:trPr>
          <w:trHeight w:hRule="exact" w:val="880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0F" w:rsidRDefault="00FE3CC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nidos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1.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Introducción.</w:t>
            </w:r>
          </w:p>
          <w:p w:rsidR="009B2089" w:rsidRP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2.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El Principio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Arm’s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Length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: Concepto. Historia. Declaración del principio en el Artículo 9 del Modelo de Convenio Fiscal sobre la Renta y el Patrimonio de la OECD. Estado actual del principio de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arm's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length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en el ámbito internacional.</w:t>
            </w:r>
          </w:p>
          <w:p w:rsidR="009B2089" w:rsidRP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464CB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3.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Directrices o Guías de la OECD para la aplicación del principio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Arm’s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Length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  <w:p w:rsid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9B2089" w:rsidRP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a.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Análisis de comparabilidad. Razones que justifican el análisis de comparabilidad. Factores de comparabilidad (Características de los bienes o servicios, Análisis funcional, Términos contractuales, Circunstancias económicas, Estrategias de negocios).</w:t>
            </w:r>
          </w:p>
          <w:p w:rsidR="009B2089" w:rsidRP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b.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Identificación de las transacciones realmente efectuadas. </w:t>
            </w:r>
          </w:p>
          <w:p w:rsidR="009B2089" w:rsidRP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c.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Evaluación de transacciones separadas y combinadas. </w:t>
            </w:r>
          </w:p>
          <w:p w:rsidR="009B2089" w:rsidRP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d.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Uso del rango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Arm’s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Length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  <w:p w:rsidR="009B2089" w:rsidRP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e.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Uso de información de varios años.</w:t>
            </w:r>
          </w:p>
          <w:p w:rsid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f.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Tratamiento de las pérdidas.</w:t>
            </w:r>
          </w:p>
          <w:p w:rsidR="009B2089" w:rsidRP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g.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El efecto de las políticas gubernamentales (fijación de tipos de cambio, precios, tasas de interés, repatriación de capitales,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etc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).</w:t>
            </w:r>
          </w:p>
          <w:p w:rsidR="009B2089" w:rsidRP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h.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Compensaciones intencionales entre empresas relacionadas.</w:t>
            </w:r>
          </w:p>
          <w:p w:rsid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i.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Utilización de valoraciones aduaneras para los efectos del impuesto a la renta.</w:t>
            </w:r>
          </w:p>
          <w:p w:rsidR="009B2089" w:rsidRPr="000E5692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  <w:tr w:rsidR="009B2089" w:rsidRPr="00A72C69" w:rsidTr="006B186E">
        <w:trPr>
          <w:trHeight w:hRule="exact" w:val="512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089" w:rsidRPr="009B2089" w:rsidRDefault="009B2089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089" w:rsidRDefault="009B2089" w:rsidP="009B2089">
            <w:pPr>
              <w:ind w:left="665" w:right="262" w:hanging="284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j.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Uso de los métodos de precios de transferencia: Métodos de transacción tradicionales (Método de precio comparable no controlado (CUP), Método del precio de reventa (RPM) y Método de costo más margen (CPLM)); Métodos de utilidad transaccional (Método de división de utilidades (PSM) y Método transaccional de márgenes netos (TNMM)); Métodos que no se basan en el principio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Arm’s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Length</w:t>
            </w:r>
            <w:proofErr w:type="spellEnd"/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(Fórmula global de distribución).</w:t>
            </w:r>
          </w:p>
          <w:p w:rsidR="009B2089" w:rsidRDefault="009B2089" w:rsidP="00142141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4.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Aspectos generales de un estudio de precios de transferencia (metodología).</w:t>
            </w:r>
          </w:p>
          <w:p w:rsidR="009B2089" w:rsidRP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9B2089" w:rsidRPr="009B2089" w:rsidRDefault="009B2089" w:rsidP="009B2089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>5.</w:t>
            </w:r>
            <w:r w:rsidRPr="009B208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Análisis del artículo 41E de la Ley sobre Impuesto a la Renta, a la luz de lo analizado en el curso y de las interpretaciones del Servicio de Impuestos Internos.</w:t>
            </w:r>
          </w:p>
        </w:tc>
      </w:tr>
    </w:tbl>
    <w:p w:rsidR="000F499C" w:rsidRPr="000E5692" w:rsidRDefault="000F499C" w:rsidP="000F499C">
      <w:pPr>
        <w:spacing w:before="2" w:line="80" w:lineRule="exact"/>
        <w:rPr>
          <w:sz w:val="9"/>
          <w:szCs w:val="9"/>
          <w:lang w:val="es-CL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6481"/>
      </w:tblGrid>
      <w:tr w:rsidR="000F499C" w:rsidRPr="00A72C69" w:rsidTr="006B186E">
        <w:trPr>
          <w:trHeight w:hRule="exact" w:val="1021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9C" w:rsidRDefault="000F499C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Régi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</w:p>
          <w:p w:rsidR="000F499C" w:rsidRDefault="000F499C" w:rsidP="0054226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9C" w:rsidRPr="000A58ED" w:rsidRDefault="000F499C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sistir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7</w:t>
            </w:r>
            <w:r w:rsidRPr="000A58E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>5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%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 c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l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s.</w:t>
            </w:r>
          </w:p>
        </w:tc>
      </w:tr>
      <w:tr w:rsidR="000F499C" w:rsidTr="006B186E">
        <w:trPr>
          <w:trHeight w:hRule="exact" w:val="1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9C" w:rsidRPr="000A58ED" w:rsidRDefault="000F499C" w:rsidP="0054226D">
            <w:pPr>
              <w:spacing w:before="3" w:line="260" w:lineRule="exact"/>
              <w:ind w:left="102" w:right="704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IV.</w:t>
            </w:r>
            <w:r w:rsidRPr="000A58E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</w:t>
            </w:r>
            <w:r w:rsidRPr="000A58E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0A58E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rol</w:t>
            </w:r>
            <w:r w:rsidRPr="000A58E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y pon</w:t>
            </w:r>
            <w:r w:rsidRPr="000A58E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0A58E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ac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ión de</w:t>
            </w:r>
            <w:r w:rsidRPr="000A58E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l</w:t>
            </w:r>
            <w:r w:rsidRPr="000A58E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os</w:t>
            </w:r>
          </w:p>
          <w:p w:rsidR="000F499C" w:rsidRDefault="000F499C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6EE" w:rsidRPr="00562996" w:rsidRDefault="00A426E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A426EE" w:rsidRDefault="00A426E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Sin evaluación. El seminario se considera aprobado si el alumno cumple el requisito de asistencia.</w:t>
            </w:r>
          </w:p>
          <w:p w:rsidR="00A426EE" w:rsidRPr="00A426EE" w:rsidRDefault="00A426E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0F499C" w:rsidRDefault="00A426E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Clases</w:t>
            </w:r>
            <w:proofErr w:type="spellEnd"/>
            <w:r w:rsidR="000F499C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0F499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1, 8, 15, 22 de </w:t>
            </w:r>
            <w:proofErr w:type="spellStart"/>
            <w:r w:rsidR="000F499C">
              <w:rPr>
                <w:rFonts w:ascii="Arial" w:eastAsia="Arial" w:hAnsi="Arial" w:cs="Arial"/>
                <w:spacing w:val="-1"/>
                <w:sz w:val="24"/>
                <w:szCs w:val="24"/>
              </w:rPr>
              <w:t>junio</w:t>
            </w:r>
            <w:proofErr w:type="spellEnd"/>
            <w:r w:rsidR="000F499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2017</w:t>
            </w:r>
          </w:p>
        </w:tc>
      </w:tr>
      <w:tr w:rsidR="000F499C" w:rsidRPr="00A72C69" w:rsidTr="00A40443">
        <w:trPr>
          <w:trHeight w:hRule="exact" w:val="2236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9C" w:rsidRDefault="000F499C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Bibliograf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86E" w:rsidRDefault="006B186E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Servicio de Impuestos Internos, Dirección Nacional, Circular N° 29 de 14 de junio de 2013.</w:t>
            </w:r>
          </w:p>
          <w:p w:rsidR="006B186E" w:rsidRDefault="006B186E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0F499C" w:rsidRPr="000A58ED" w:rsidRDefault="000F499C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0A58ED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tu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ras</w:t>
            </w:r>
            <w:r w:rsidRPr="000A58ED">
              <w:rPr>
                <w:rFonts w:ascii="Arial" w:eastAsia="Arial" w:hAnsi="Arial" w:cs="Arial"/>
                <w:spacing w:val="66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pa</w:t>
            </w:r>
            <w:r w:rsidRPr="000A58ED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a 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ad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a 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cla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y 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les c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omp</w:t>
            </w:r>
            <w:r w:rsidRPr="000A58ED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l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en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á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n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 a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é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0A58ED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la 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la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a</w:t>
            </w:r>
            <w:r w:rsidRPr="000A58E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U</w:t>
            </w:r>
            <w:r w:rsidRPr="000A58E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-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0A58E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Pr="000A58ED">
              <w:rPr>
                <w:rFonts w:ascii="Arial" w:eastAsia="Arial" w:hAnsi="Arial" w:cs="Arial"/>
                <w:sz w:val="24"/>
                <w:szCs w:val="24"/>
                <w:lang w:val="es-CL"/>
              </w:rPr>
              <w:t>rsos.</w:t>
            </w:r>
          </w:p>
        </w:tc>
      </w:tr>
    </w:tbl>
    <w:p w:rsidR="000F499C" w:rsidRPr="000A58ED" w:rsidRDefault="000F499C" w:rsidP="000F499C">
      <w:pPr>
        <w:rPr>
          <w:rFonts w:ascii="Arial" w:eastAsia="Arial" w:hAnsi="Arial" w:cs="Arial"/>
          <w:sz w:val="24"/>
          <w:szCs w:val="24"/>
          <w:lang w:val="es-CL"/>
        </w:rPr>
      </w:pPr>
    </w:p>
    <w:p w:rsidR="00FE3CC2" w:rsidRPr="000A58ED" w:rsidRDefault="00FE3CC2">
      <w:pPr>
        <w:rPr>
          <w:lang w:val="es-CL"/>
        </w:rPr>
      </w:pPr>
    </w:p>
    <w:sectPr w:rsidR="00FE3CC2" w:rsidRPr="000A58ED">
      <w:pgSz w:w="11920" w:h="16840"/>
      <w:pgMar w:top="1300" w:right="6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8B" w:rsidRDefault="00192F8B" w:rsidP="000F499C">
      <w:r>
        <w:separator/>
      </w:r>
    </w:p>
  </w:endnote>
  <w:endnote w:type="continuationSeparator" w:id="0">
    <w:p w:rsidR="00192F8B" w:rsidRDefault="00192F8B" w:rsidP="000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8B" w:rsidRDefault="00192F8B" w:rsidP="000F499C">
      <w:r>
        <w:separator/>
      </w:r>
    </w:p>
  </w:footnote>
  <w:footnote w:type="continuationSeparator" w:id="0">
    <w:p w:rsidR="00192F8B" w:rsidRDefault="00192F8B" w:rsidP="000F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16"/>
    <w:multiLevelType w:val="hybridMultilevel"/>
    <w:tmpl w:val="4BA42CC4"/>
    <w:lvl w:ilvl="0" w:tplc="8A6E2A90">
      <w:start w:val="1"/>
      <w:numFmt w:val="lowerLetter"/>
      <w:lvlText w:val="%1)"/>
      <w:lvlJc w:val="left"/>
      <w:pPr>
        <w:ind w:left="3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63" w:hanging="360"/>
      </w:pPr>
    </w:lvl>
    <w:lvl w:ilvl="2" w:tplc="0C0A001B" w:tentative="1">
      <w:start w:val="1"/>
      <w:numFmt w:val="lowerRoman"/>
      <w:lvlText w:val="%3."/>
      <w:lvlJc w:val="right"/>
      <w:pPr>
        <w:ind w:left="4883" w:hanging="180"/>
      </w:pPr>
    </w:lvl>
    <w:lvl w:ilvl="3" w:tplc="0C0A000F" w:tentative="1">
      <w:start w:val="1"/>
      <w:numFmt w:val="decimal"/>
      <w:lvlText w:val="%4."/>
      <w:lvlJc w:val="left"/>
      <w:pPr>
        <w:ind w:left="5603" w:hanging="360"/>
      </w:pPr>
    </w:lvl>
    <w:lvl w:ilvl="4" w:tplc="0C0A0019" w:tentative="1">
      <w:start w:val="1"/>
      <w:numFmt w:val="lowerLetter"/>
      <w:lvlText w:val="%5."/>
      <w:lvlJc w:val="left"/>
      <w:pPr>
        <w:ind w:left="6323" w:hanging="360"/>
      </w:pPr>
    </w:lvl>
    <w:lvl w:ilvl="5" w:tplc="0C0A001B" w:tentative="1">
      <w:start w:val="1"/>
      <w:numFmt w:val="lowerRoman"/>
      <w:lvlText w:val="%6."/>
      <w:lvlJc w:val="right"/>
      <w:pPr>
        <w:ind w:left="7043" w:hanging="180"/>
      </w:pPr>
    </w:lvl>
    <w:lvl w:ilvl="6" w:tplc="0C0A000F" w:tentative="1">
      <w:start w:val="1"/>
      <w:numFmt w:val="decimal"/>
      <w:lvlText w:val="%7."/>
      <w:lvlJc w:val="left"/>
      <w:pPr>
        <w:ind w:left="7763" w:hanging="360"/>
      </w:pPr>
    </w:lvl>
    <w:lvl w:ilvl="7" w:tplc="0C0A0019" w:tentative="1">
      <w:start w:val="1"/>
      <w:numFmt w:val="lowerLetter"/>
      <w:lvlText w:val="%8."/>
      <w:lvlJc w:val="left"/>
      <w:pPr>
        <w:ind w:left="8483" w:hanging="360"/>
      </w:pPr>
    </w:lvl>
    <w:lvl w:ilvl="8" w:tplc="0C0A001B" w:tentative="1">
      <w:start w:val="1"/>
      <w:numFmt w:val="lowerRoman"/>
      <w:lvlText w:val="%9."/>
      <w:lvlJc w:val="right"/>
      <w:pPr>
        <w:ind w:left="9203" w:hanging="180"/>
      </w:pPr>
    </w:lvl>
  </w:abstractNum>
  <w:abstractNum w:abstractNumId="1">
    <w:nsid w:val="14941ABC"/>
    <w:multiLevelType w:val="hybridMultilevel"/>
    <w:tmpl w:val="A4D4E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7FD9"/>
    <w:multiLevelType w:val="multilevel"/>
    <w:tmpl w:val="0FACAC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C80BFB"/>
    <w:multiLevelType w:val="hybridMultilevel"/>
    <w:tmpl w:val="952AD6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12C52"/>
    <w:multiLevelType w:val="hybridMultilevel"/>
    <w:tmpl w:val="79427868"/>
    <w:lvl w:ilvl="0" w:tplc="FCF287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5DB94D1F"/>
    <w:multiLevelType w:val="hybridMultilevel"/>
    <w:tmpl w:val="565EC18A"/>
    <w:lvl w:ilvl="0" w:tplc="CAF0EE3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A600B8"/>
    <w:multiLevelType w:val="hybridMultilevel"/>
    <w:tmpl w:val="96188DA2"/>
    <w:lvl w:ilvl="0" w:tplc="17E02F9A">
      <w:start w:val="1"/>
      <w:numFmt w:val="lowerLetter"/>
      <w:lvlText w:val="%1)"/>
      <w:lvlJc w:val="left"/>
      <w:pPr>
        <w:ind w:left="3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63" w:hanging="360"/>
      </w:pPr>
    </w:lvl>
    <w:lvl w:ilvl="2" w:tplc="0C0A001B" w:tentative="1">
      <w:start w:val="1"/>
      <w:numFmt w:val="lowerRoman"/>
      <w:lvlText w:val="%3."/>
      <w:lvlJc w:val="right"/>
      <w:pPr>
        <w:ind w:left="4883" w:hanging="180"/>
      </w:pPr>
    </w:lvl>
    <w:lvl w:ilvl="3" w:tplc="0C0A000F" w:tentative="1">
      <w:start w:val="1"/>
      <w:numFmt w:val="decimal"/>
      <w:lvlText w:val="%4."/>
      <w:lvlJc w:val="left"/>
      <w:pPr>
        <w:ind w:left="5603" w:hanging="360"/>
      </w:pPr>
    </w:lvl>
    <w:lvl w:ilvl="4" w:tplc="0C0A0019" w:tentative="1">
      <w:start w:val="1"/>
      <w:numFmt w:val="lowerLetter"/>
      <w:lvlText w:val="%5."/>
      <w:lvlJc w:val="left"/>
      <w:pPr>
        <w:ind w:left="6323" w:hanging="360"/>
      </w:pPr>
    </w:lvl>
    <w:lvl w:ilvl="5" w:tplc="0C0A001B" w:tentative="1">
      <w:start w:val="1"/>
      <w:numFmt w:val="lowerRoman"/>
      <w:lvlText w:val="%6."/>
      <w:lvlJc w:val="right"/>
      <w:pPr>
        <w:ind w:left="7043" w:hanging="180"/>
      </w:pPr>
    </w:lvl>
    <w:lvl w:ilvl="6" w:tplc="0C0A000F" w:tentative="1">
      <w:start w:val="1"/>
      <w:numFmt w:val="decimal"/>
      <w:lvlText w:val="%7."/>
      <w:lvlJc w:val="left"/>
      <w:pPr>
        <w:ind w:left="7763" w:hanging="360"/>
      </w:pPr>
    </w:lvl>
    <w:lvl w:ilvl="7" w:tplc="0C0A0019" w:tentative="1">
      <w:start w:val="1"/>
      <w:numFmt w:val="lowerLetter"/>
      <w:lvlText w:val="%8."/>
      <w:lvlJc w:val="left"/>
      <w:pPr>
        <w:ind w:left="8483" w:hanging="360"/>
      </w:pPr>
    </w:lvl>
    <w:lvl w:ilvl="8" w:tplc="0C0A001B" w:tentative="1">
      <w:start w:val="1"/>
      <w:numFmt w:val="lowerRoman"/>
      <w:lvlText w:val="%9."/>
      <w:lvlJc w:val="right"/>
      <w:pPr>
        <w:ind w:left="920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F"/>
    <w:rsid w:val="00056399"/>
    <w:rsid w:val="000A58ED"/>
    <w:rsid w:val="000A62E1"/>
    <w:rsid w:val="000E5692"/>
    <w:rsid w:val="000F499C"/>
    <w:rsid w:val="00142141"/>
    <w:rsid w:val="00192F8B"/>
    <w:rsid w:val="00211152"/>
    <w:rsid w:val="00237F1E"/>
    <w:rsid w:val="00255539"/>
    <w:rsid w:val="002A54ED"/>
    <w:rsid w:val="003557FC"/>
    <w:rsid w:val="00373C0F"/>
    <w:rsid w:val="003F0238"/>
    <w:rsid w:val="00464CB9"/>
    <w:rsid w:val="004C21E3"/>
    <w:rsid w:val="00562996"/>
    <w:rsid w:val="0069083F"/>
    <w:rsid w:val="006B186E"/>
    <w:rsid w:val="009033C5"/>
    <w:rsid w:val="00910E50"/>
    <w:rsid w:val="009B2089"/>
    <w:rsid w:val="00A40443"/>
    <w:rsid w:val="00A426EE"/>
    <w:rsid w:val="00A72C69"/>
    <w:rsid w:val="00B75A66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3F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49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99C"/>
  </w:style>
  <w:style w:type="paragraph" w:styleId="Piedepgina">
    <w:name w:val="footer"/>
    <w:basedOn w:val="Normal"/>
    <w:link w:val="PiedepginaCar"/>
    <w:uiPriority w:val="99"/>
    <w:unhideWhenUsed/>
    <w:rsid w:val="000F49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3F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49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99C"/>
  </w:style>
  <w:style w:type="paragraph" w:styleId="Piedepgina">
    <w:name w:val="footer"/>
    <w:basedOn w:val="Normal"/>
    <w:link w:val="PiedepginaCar"/>
    <w:uiPriority w:val="99"/>
    <w:unhideWhenUsed/>
    <w:rsid w:val="000F49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22B4A-9E45-41E3-92D0-4CFF21E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Saavedra</dc:creator>
  <cp:lastModifiedBy>Monica Velozo</cp:lastModifiedBy>
  <cp:revision>2</cp:revision>
  <dcterms:created xsi:type="dcterms:W3CDTF">2017-01-03T19:16:00Z</dcterms:created>
  <dcterms:modified xsi:type="dcterms:W3CDTF">2017-01-03T19:16:00Z</dcterms:modified>
</cp:coreProperties>
</file>