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5F" w:rsidRDefault="0095086A" w:rsidP="00EF1B5F">
      <w:pPr>
        <w:spacing w:before="73"/>
        <w:ind w:left="1843" w:right="2409" w:hanging="4"/>
        <w:jc w:val="center"/>
        <w:rPr>
          <w:rFonts w:ascii="Arial" w:eastAsia="Arial" w:hAnsi="Arial" w:cs="Arial"/>
          <w:b/>
          <w:sz w:val="24"/>
          <w:szCs w:val="24"/>
          <w:lang w:val="es-CL"/>
        </w:rPr>
      </w:pPr>
      <w:bookmarkStart w:id="0" w:name="_GoBack"/>
      <w:bookmarkEnd w:id="0"/>
      <w:r w:rsidRPr="00EE49D4">
        <w:rPr>
          <w:rFonts w:ascii="Arial" w:eastAsia="Arial" w:hAnsi="Arial" w:cs="Arial"/>
          <w:b/>
          <w:sz w:val="24"/>
          <w:szCs w:val="24"/>
          <w:lang w:val="es-CL"/>
        </w:rPr>
        <w:t>PROG</w:t>
      </w:r>
      <w:r w:rsidRPr="00EE49D4">
        <w:rPr>
          <w:rFonts w:ascii="Arial" w:eastAsia="Arial" w:hAnsi="Arial" w:cs="Arial"/>
          <w:b/>
          <w:spacing w:val="2"/>
          <w:sz w:val="24"/>
          <w:szCs w:val="24"/>
          <w:lang w:val="es-CL"/>
        </w:rPr>
        <w:t>R</w:t>
      </w:r>
      <w:r w:rsidRPr="00EE49D4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EE49D4">
        <w:rPr>
          <w:rFonts w:ascii="Arial" w:eastAsia="Arial" w:hAnsi="Arial" w:cs="Arial"/>
          <w:b/>
          <w:spacing w:val="4"/>
          <w:sz w:val="24"/>
          <w:szCs w:val="24"/>
          <w:lang w:val="es-CL"/>
        </w:rPr>
        <w:t>M</w:t>
      </w:r>
      <w:r w:rsidRPr="00EE49D4">
        <w:rPr>
          <w:rFonts w:ascii="Arial" w:eastAsia="Arial" w:hAnsi="Arial" w:cs="Arial"/>
          <w:b/>
          <w:sz w:val="24"/>
          <w:szCs w:val="24"/>
          <w:lang w:val="es-CL"/>
        </w:rPr>
        <w:t xml:space="preserve">A </w:t>
      </w:r>
      <w:r w:rsidR="00EF1B5F">
        <w:rPr>
          <w:rFonts w:ascii="Arial" w:eastAsia="Arial" w:hAnsi="Arial" w:cs="Arial"/>
          <w:b/>
          <w:sz w:val="24"/>
          <w:szCs w:val="24"/>
          <w:lang w:val="es-CL"/>
        </w:rPr>
        <w:t>SEMINARIO</w:t>
      </w:r>
    </w:p>
    <w:p w:rsidR="00EF1B5F" w:rsidRDefault="0095086A" w:rsidP="00EF1B5F">
      <w:pPr>
        <w:spacing w:before="73"/>
        <w:ind w:left="1843" w:right="2409" w:hanging="4"/>
        <w:jc w:val="center"/>
        <w:rPr>
          <w:rFonts w:ascii="Arial" w:eastAsia="Arial" w:hAnsi="Arial" w:cs="Arial"/>
          <w:b/>
          <w:spacing w:val="1"/>
          <w:sz w:val="24"/>
          <w:szCs w:val="24"/>
          <w:lang w:val="es-CL"/>
        </w:rPr>
      </w:pPr>
      <w:r w:rsidRPr="00EE49D4">
        <w:rPr>
          <w:rFonts w:ascii="Arial" w:eastAsia="Arial" w:hAnsi="Arial" w:cs="Arial"/>
          <w:b/>
          <w:sz w:val="24"/>
          <w:szCs w:val="24"/>
          <w:lang w:val="es-CL"/>
        </w:rPr>
        <w:t>DETERMINACIÓN RENTA LÍQUIDA IMPONIBLE</w:t>
      </w:r>
    </w:p>
    <w:p w:rsidR="00D65213" w:rsidRPr="00EE49D4" w:rsidRDefault="00EE49D4" w:rsidP="00EF1B5F">
      <w:pPr>
        <w:spacing w:before="73"/>
        <w:ind w:left="1843" w:right="2409" w:hanging="4"/>
        <w:jc w:val="center"/>
        <w:rPr>
          <w:rFonts w:ascii="Arial" w:eastAsia="Arial" w:hAnsi="Arial" w:cs="Arial"/>
          <w:sz w:val="24"/>
          <w:szCs w:val="24"/>
          <w:lang w:val="es-CL"/>
        </w:rPr>
      </w:pPr>
      <w:r w:rsidRPr="00EE49D4">
        <w:rPr>
          <w:rFonts w:ascii="Arial" w:eastAsia="Arial" w:hAnsi="Arial" w:cs="Arial"/>
          <w:b/>
          <w:spacing w:val="1"/>
          <w:sz w:val="24"/>
          <w:szCs w:val="24"/>
          <w:lang w:val="es-CL"/>
        </w:rPr>
        <w:t>PRIMER</w:t>
      </w:r>
      <w:r w:rsidR="0095086A" w:rsidRPr="00EE49D4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S</w:t>
      </w:r>
      <w:r w:rsidR="0095086A" w:rsidRPr="00EE49D4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="0095086A" w:rsidRPr="00EE49D4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M</w:t>
      </w:r>
      <w:r w:rsidR="0095086A" w:rsidRPr="00EE49D4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E</w:t>
      </w:r>
      <w:r w:rsidR="0095086A" w:rsidRPr="00EE49D4">
        <w:rPr>
          <w:rFonts w:ascii="Arial" w:eastAsia="Arial" w:hAnsi="Arial" w:cs="Arial"/>
          <w:b/>
          <w:sz w:val="24"/>
          <w:szCs w:val="24"/>
          <w:lang w:val="es-CL"/>
        </w:rPr>
        <w:t>ST</w:t>
      </w:r>
      <w:r w:rsidR="0095086A" w:rsidRPr="00EE49D4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R</w:t>
      </w:r>
      <w:r w:rsidR="0095086A" w:rsidRPr="00EE49D4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="0095086A" w:rsidRPr="00EE49D4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2</w:t>
      </w:r>
      <w:r w:rsidR="0095086A" w:rsidRPr="00EE49D4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0</w:t>
      </w:r>
      <w:r w:rsidR="0095086A" w:rsidRPr="00EE49D4">
        <w:rPr>
          <w:rFonts w:ascii="Arial" w:eastAsia="Arial" w:hAnsi="Arial" w:cs="Arial"/>
          <w:b/>
          <w:spacing w:val="1"/>
          <w:sz w:val="24"/>
          <w:szCs w:val="24"/>
          <w:lang w:val="es-CL"/>
        </w:rPr>
        <w:t>1</w:t>
      </w:r>
      <w:r w:rsidR="0095086A" w:rsidRPr="00EE49D4">
        <w:rPr>
          <w:rFonts w:ascii="Arial" w:eastAsia="Arial" w:hAnsi="Arial" w:cs="Arial"/>
          <w:b/>
          <w:sz w:val="24"/>
          <w:szCs w:val="24"/>
          <w:lang w:val="es-CL"/>
        </w:rPr>
        <w:t>7</w:t>
      </w:r>
    </w:p>
    <w:p w:rsidR="00D65213" w:rsidRPr="00EE49D4" w:rsidRDefault="00D65213">
      <w:pPr>
        <w:spacing w:before="1" w:line="140" w:lineRule="exact"/>
        <w:rPr>
          <w:sz w:val="15"/>
          <w:szCs w:val="15"/>
          <w:lang w:val="es-CL"/>
        </w:rPr>
      </w:pPr>
    </w:p>
    <w:p w:rsidR="00D65213" w:rsidRPr="00EE49D4" w:rsidRDefault="00D65213">
      <w:pPr>
        <w:spacing w:line="200" w:lineRule="exact"/>
        <w:rPr>
          <w:lang w:val="es-CL"/>
        </w:rPr>
      </w:pPr>
    </w:p>
    <w:p w:rsidR="00D65213" w:rsidRPr="00EE49D4" w:rsidRDefault="00D65213">
      <w:pPr>
        <w:spacing w:line="200" w:lineRule="exact"/>
        <w:rPr>
          <w:lang w:val="es-C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481"/>
      </w:tblGrid>
      <w:tr w:rsidR="00D65213" w:rsidRPr="00BA689C" w:rsidTr="00BA689C">
        <w:trPr>
          <w:trHeight w:hRule="exact" w:val="95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213" w:rsidRDefault="0095086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mbre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213" w:rsidRDefault="0095086A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Determinación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Renta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Líquida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Imponible</w:t>
            </w:r>
            <w:proofErr w:type="spellEnd"/>
          </w:p>
          <w:p w:rsidR="00BA689C" w:rsidRPr="00BA689C" w:rsidRDefault="00BA689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Cs w:val="24"/>
                <w:lang w:val="es-CL"/>
              </w:rPr>
              <w:t>Equivalente a “Seminarios y Casos Prácticos” según art. 8 Decreto 004178</w:t>
            </w:r>
          </w:p>
        </w:tc>
      </w:tr>
      <w:tr w:rsidR="00D65213">
        <w:trPr>
          <w:trHeight w:hRule="exact" w:val="840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213" w:rsidRPr="00EE49D4" w:rsidRDefault="0095086A">
            <w:pPr>
              <w:spacing w:before="1" w:line="260" w:lineRule="exact"/>
              <w:ind w:left="102" w:right="545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Natural</w:t>
            </w:r>
            <w:r w:rsidRPr="00EE49D4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EE49D4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za 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(o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ig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,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o</w:t>
            </w:r>
            <w:r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p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ti</w:t>
            </w:r>
            <w:r w:rsidRPr="00EE49D4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v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o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o 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lec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t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Pr="00EE49D4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v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)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213" w:rsidRDefault="0095086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D65213">
        <w:trPr>
          <w:trHeight w:hRule="exact" w:val="51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213" w:rsidRDefault="0095086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itos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213" w:rsidRDefault="0095086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D65213">
        <w:trPr>
          <w:trHeight w:hRule="exact" w:val="521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213" w:rsidRDefault="0095086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ditos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213" w:rsidRDefault="0095086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cré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</w:p>
        </w:tc>
      </w:tr>
      <w:tr w:rsidR="00D65213" w:rsidRPr="00BA689C">
        <w:trPr>
          <w:trHeight w:hRule="exact" w:val="83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213" w:rsidRDefault="0095086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213" w:rsidRPr="00EE49D4" w:rsidRDefault="0095086A" w:rsidP="00DB1CA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El </w:t>
            </w:r>
            <w:r w:rsidRPr="00EE49D4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DB1CA1">
              <w:rPr>
                <w:rFonts w:ascii="Arial" w:eastAsia="Arial" w:hAnsi="Arial" w:cs="Arial"/>
                <w:sz w:val="24"/>
                <w:szCs w:val="24"/>
                <w:lang w:val="es-CL"/>
              </w:rPr>
              <w:t>seminario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se </w:t>
            </w:r>
            <w:r w:rsidRPr="00EE49D4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o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</w:t>
            </w:r>
            <w:r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p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ne </w:t>
            </w:r>
            <w:r w:rsidRPr="00EE49D4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 </w:t>
            </w:r>
            <w:r w:rsidRPr="00EE49D4">
              <w:rPr>
                <w:rFonts w:ascii="Arial" w:eastAsia="Arial" w:hAnsi="Arial" w:cs="Arial"/>
                <w:spacing w:val="5"/>
                <w:sz w:val="24"/>
                <w:szCs w:val="24"/>
                <w:lang w:val="es-CL"/>
              </w:rPr>
              <w:t xml:space="preserve"> </w:t>
            </w:r>
            <w:r w:rsidR="00DB1CA1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4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pacing w:val="5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clas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s, </w:t>
            </w:r>
            <w:r w:rsidRPr="00EE49D4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 </w:t>
            </w:r>
            <w:r w:rsidRPr="00EE49D4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EE49D4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a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</w:t>
            </w:r>
            <w:r w:rsidRPr="00EE49D4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ua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les </w:t>
            </w:r>
            <w:r w:rsidRPr="00EE49D4">
              <w:rPr>
                <w:rFonts w:ascii="Arial" w:eastAsia="Arial" w:hAnsi="Arial" w:cs="Arial"/>
                <w:spacing w:val="6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los</w:t>
            </w:r>
            <w:r w:rsidR="00DB1CA1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lumn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 </w:t>
            </w:r>
            <w:r w:rsidRPr="00EE49D4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EE49D4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t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ud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iar</w:t>
            </w:r>
            <w:r w:rsidRPr="00EE49D4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á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  </w:t>
            </w:r>
            <w:r w:rsidRPr="00EE49D4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los  </w:t>
            </w:r>
            <w:r w:rsidRPr="00EE49D4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pe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ct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 </w:t>
            </w:r>
            <w:r w:rsidRPr="00EE49D4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g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n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rales  </w:t>
            </w:r>
            <w:r w:rsidRPr="00EE49D4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  </w:t>
            </w:r>
            <w:r w:rsidRPr="00EE49D4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la determinación de renta líquida imponible</w:t>
            </w:r>
            <w:r w:rsidRPr="00EE49D4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h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l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.</w:t>
            </w:r>
          </w:p>
        </w:tc>
      </w:tr>
      <w:tr w:rsidR="00D65213" w:rsidRPr="00BA689C" w:rsidTr="00BA689C">
        <w:trPr>
          <w:trHeight w:hRule="exact" w:val="9053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213" w:rsidRDefault="0095086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nidos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213" w:rsidRPr="00DB1CA1" w:rsidRDefault="00D65213">
            <w:pPr>
              <w:spacing w:before="16" w:line="260" w:lineRule="exact"/>
              <w:rPr>
                <w:sz w:val="26"/>
                <w:szCs w:val="26"/>
                <w:lang w:val="es-CL"/>
              </w:rPr>
            </w:pPr>
          </w:p>
          <w:p w:rsidR="0095086A" w:rsidRPr="00EE49D4" w:rsidRDefault="0095086A" w:rsidP="0095086A">
            <w:pPr>
              <w:ind w:left="102" w:right="208"/>
              <w:jc w:val="both"/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CL"/>
              </w:rPr>
              <w:t>C</w:t>
            </w:r>
            <w:r w:rsidRPr="00EE49D4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es-CL"/>
              </w:rPr>
              <w:t>A</w:t>
            </w:r>
            <w:r w:rsidRPr="00EE49D4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PÍTULO </w:t>
            </w:r>
            <w:r w:rsidRPr="00EE49D4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I</w:t>
            </w:r>
            <w:r w:rsidRPr="00EE49D4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.</w:t>
            </w:r>
            <w:r w:rsidRPr="00EE49D4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 xml:space="preserve">- 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La Renta Líquida Imponible</w:t>
            </w:r>
          </w:p>
          <w:p w:rsidR="0095086A" w:rsidRPr="00EE49D4" w:rsidRDefault="0095086A" w:rsidP="0095086A">
            <w:pPr>
              <w:ind w:left="102" w:right="208"/>
              <w:jc w:val="both"/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</w:pPr>
          </w:p>
          <w:p w:rsidR="0095086A" w:rsidRPr="00EE49D4" w:rsidRDefault="0095086A" w:rsidP="0095086A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1.- Concepto de Renta</w:t>
            </w:r>
          </w:p>
          <w:p w:rsidR="0095086A" w:rsidRPr="00EE49D4" w:rsidRDefault="0095086A" w:rsidP="0095086A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2.- Distinciones entre:</w:t>
            </w:r>
          </w:p>
          <w:p w:rsidR="0095086A" w:rsidRPr="00EE49D4" w:rsidRDefault="0095086A" w:rsidP="0095086A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a) Ingresos</w:t>
            </w:r>
          </w:p>
          <w:p w:rsidR="0095086A" w:rsidRPr="00EE49D4" w:rsidRDefault="0095086A" w:rsidP="0095086A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b) Utilidad</w:t>
            </w:r>
          </w:p>
          <w:p w:rsidR="0095086A" w:rsidRPr="00EE49D4" w:rsidRDefault="0095086A" w:rsidP="0095086A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c) Beneficio </w:t>
            </w:r>
          </w:p>
          <w:p w:rsidR="0095086A" w:rsidRPr="00EE49D4" w:rsidRDefault="0095086A" w:rsidP="0095086A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d) Incremento de Patrimonio</w:t>
            </w:r>
          </w:p>
          <w:p w:rsidR="002B00A0" w:rsidRPr="00EE49D4" w:rsidRDefault="002B00A0" w:rsidP="002B00A0">
            <w:pPr>
              <w:ind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2B00A0" w:rsidRPr="00EE49D4" w:rsidRDefault="002B00A0" w:rsidP="002B00A0">
            <w:pPr>
              <w:ind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95086A" w:rsidRPr="00EE49D4" w:rsidRDefault="0095086A" w:rsidP="0095086A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CAPÍTULO 2.-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Normativa aplicable a la determinación de RLI</w:t>
            </w:r>
          </w:p>
          <w:p w:rsidR="0095086A" w:rsidRPr="00EE49D4" w:rsidRDefault="0095086A" w:rsidP="0095086A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95086A" w:rsidRPr="00EE49D4" w:rsidRDefault="0095086A" w:rsidP="0095086A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1.- Artículo 14 Ley de la Renta</w:t>
            </w:r>
          </w:p>
          <w:p w:rsidR="0095086A" w:rsidRPr="00EE49D4" w:rsidRDefault="0095086A" w:rsidP="0095086A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2.- Artículo 21 Ley de la Renta</w:t>
            </w:r>
          </w:p>
          <w:p w:rsidR="0095086A" w:rsidRPr="00EE49D4" w:rsidRDefault="0095086A" w:rsidP="002B00A0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3.- Aplicación de artículos 29 a 33 de la Ley de Impuesto a la Renta</w:t>
            </w:r>
          </w:p>
          <w:p w:rsidR="002B00A0" w:rsidRPr="00EE49D4" w:rsidRDefault="002B00A0" w:rsidP="002B00A0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2B00A0" w:rsidRPr="00EE49D4" w:rsidRDefault="002B00A0" w:rsidP="002B00A0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95086A" w:rsidRPr="00EE49D4" w:rsidRDefault="0095086A" w:rsidP="002B00A0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CAPÍTULO 3.-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="00756C32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Descripción del Mecanismo de determinación de RLI</w:t>
            </w:r>
          </w:p>
          <w:p w:rsidR="00756C32" w:rsidRPr="00EE49D4" w:rsidRDefault="00756C32" w:rsidP="0095086A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756C32" w:rsidRPr="00EE49D4" w:rsidRDefault="00756C32" w:rsidP="0095086A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1.- Ingresos Brutos (artículo 29 LIR)</w:t>
            </w:r>
          </w:p>
          <w:p w:rsidR="00756C32" w:rsidRPr="00EE49D4" w:rsidRDefault="00756C32" w:rsidP="0095086A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2.- Renta Bruta (artículo 30 LIR)</w:t>
            </w:r>
          </w:p>
          <w:p w:rsidR="00756C32" w:rsidRPr="00EE49D4" w:rsidRDefault="00756C32" w:rsidP="0095086A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3.- Renta Líquida (artículo 31 LIR)</w:t>
            </w:r>
          </w:p>
          <w:p w:rsidR="00756C32" w:rsidRPr="00EE49D4" w:rsidRDefault="00756C32" w:rsidP="0095086A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4.- Renta Líquida ajustada (artículo 32 LIR)</w:t>
            </w:r>
          </w:p>
          <w:p w:rsidR="00756C32" w:rsidRPr="00EE49D4" w:rsidRDefault="00756C32" w:rsidP="0095086A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5.- Renta Líquida Imponible (artículo 33 LIR)</w:t>
            </w:r>
          </w:p>
          <w:p w:rsidR="00756C32" w:rsidRPr="00EE49D4" w:rsidRDefault="00756C32" w:rsidP="00BA689C">
            <w:pPr>
              <w:ind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756C32" w:rsidRPr="00EE49D4" w:rsidRDefault="00756C32" w:rsidP="0095086A">
            <w:pPr>
              <w:ind w:left="102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D65213" w:rsidRPr="00EE49D4" w:rsidRDefault="00D65213" w:rsidP="0095086A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</w:tc>
      </w:tr>
    </w:tbl>
    <w:p w:rsidR="00D65213" w:rsidRPr="00EE49D4" w:rsidRDefault="00D65213">
      <w:pPr>
        <w:rPr>
          <w:lang w:val="es-CL"/>
        </w:rPr>
        <w:sectPr w:rsidR="00D65213" w:rsidRPr="00EE49D4">
          <w:pgSz w:w="11920" w:h="16840"/>
          <w:pgMar w:top="1320" w:right="660" w:bottom="280" w:left="1480" w:header="720" w:footer="720" w:gutter="0"/>
          <w:cols w:space="720"/>
        </w:sectPr>
      </w:pPr>
    </w:p>
    <w:p w:rsidR="00D65213" w:rsidRPr="00EE49D4" w:rsidRDefault="00D65213">
      <w:pPr>
        <w:spacing w:before="2" w:line="80" w:lineRule="exact"/>
        <w:rPr>
          <w:sz w:val="9"/>
          <w:szCs w:val="9"/>
          <w:lang w:val="es-C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481"/>
      </w:tblGrid>
      <w:tr w:rsidR="00D65213" w:rsidRPr="00BA689C" w:rsidTr="00FB1052">
        <w:trPr>
          <w:trHeight w:hRule="exact" w:val="6449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213" w:rsidRPr="00EE49D4" w:rsidRDefault="00D65213">
            <w:pPr>
              <w:rPr>
                <w:lang w:val="es-CL"/>
              </w:rPr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052" w:rsidRPr="00EE49D4" w:rsidRDefault="00FB1052" w:rsidP="00FB1052">
            <w:pPr>
              <w:ind w:left="239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CAPÍTULO 4.-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Determinación Base Imponible de Primera Categoría</w:t>
            </w:r>
          </w:p>
          <w:p w:rsidR="00FB1052" w:rsidRPr="00EE49D4" w:rsidRDefault="00FB1052" w:rsidP="00FB1052">
            <w:pPr>
              <w:ind w:left="239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FB1052" w:rsidRPr="00EE49D4" w:rsidRDefault="00FB1052" w:rsidP="00FB1052">
            <w:pPr>
              <w:ind w:left="239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1.- Circular 60, año 1990.</w:t>
            </w:r>
          </w:p>
          <w:p w:rsidR="00FB1052" w:rsidRPr="00EE49D4" w:rsidRDefault="00FB1052" w:rsidP="00FB1052">
            <w:pPr>
              <w:ind w:left="239" w:right="208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FB1052" w:rsidRPr="00EE49D4" w:rsidRDefault="00FB1052" w:rsidP="00FB1052">
            <w:pPr>
              <w:ind w:left="239" w:right="8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2.- Diferencia de si el contribuyente de primera categoría tiene pérdidas o rentas tributables</w:t>
            </w:r>
          </w:p>
          <w:p w:rsidR="00FB1052" w:rsidRPr="00EE49D4" w:rsidRDefault="00FB1052" w:rsidP="00FB1052">
            <w:pPr>
              <w:ind w:left="239" w:right="8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FB1052" w:rsidRPr="00EE49D4" w:rsidRDefault="00FB1052" w:rsidP="00FB1052">
            <w:pPr>
              <w:ind w:left="239" w:right="8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FB1052" w:rsidRPr="00EE49D4" w:rsidRDefault="00FB1052" w:rsidP="00FB1052">
            <w:pPr>
              <w:ind w:left="239" w:right="8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FB1052" w:rsidRPr="00EE49D4" w:rsidRDefault="00FB1052" w:rsidP="00FB1052">
            <w:pPr>
              <w:ind w:left="239" w:right="8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CAPÍTULO 5.-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Instrucciones del Servicio relativas a Gastos Rechazados</w:t>
            </w:r>
          </w:p>
          <w:p w:rsidR="00FB1052" w:rsidRPr="00EE49D4" w:rsidRDefault="00FB1052" w:rsidP="00FB1052">
            <w:pPr>
              <w:ind w:left="239" w:right="8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FB1052" w:rsidRPr="00EE49D4" w:rsidRDefault="00FB1052" w:rsidP="00FB1052">
            <w:pPr>
              <w:ind w:left="239" w:right="8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1.- Circular Nº 45 de 2013</w:t>
            </w:r>
          </w:p>
          <w:p w:rsidR="00FB1052" w:rsidRPr="00EE49D4" w:rsidRDefault="00FB1052" w:rsidP="00FB1052">
            <w:pPr>
              <w:ind w:left="239" w:right="8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2.- Tributación con Impuesto Único</w:t>
            </w:r>
          </w:p>
          <w:p w:rsidR="00FB1052" w:rsidRPr="00EE49D4" w:rsidRDefault="00FB1052" w:rsidP="00FB1052">
            <w:pPr>
              <w:ind w:left="239" w:right="8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FB1052" w:rsidRPr="00EE49D4" w:rsidRDefault="00FB1052" w:rsidP="00FB1052">
            <w:pPr>
              <w:ind w:left="239" w:right="8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FB1052" w:rsidRPr="00EE49D4" w:rsidRDefault="00FB1052" w:rsidP="00FB1052">
            <w:pPr>
              <w:ind w:left="239" w:right="8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FB1052" w:rsidRPr="00EE49D4" w:rsidRDefault="00FB1052" w:rsidP="00FB1052">
            <w:pPr>
              <w:ind w:left="239" w:right="8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D65213" w:rsidRPr="00EE49D4" w:rsidRDefault="00FB1052">
            <w:pPr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CAPÍTULO 6.-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Análisis de casos prácticos</w:t>
            </w:r>
          </w:p>
        </w:tc>
      </w:tr>
      <w:tr w:rsidR="00D65213" w:rsidRPr="00BA689C">
        <w:trPr>
          <w:trHeight w:hRule="exact" w:val="562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213" w:rsidRDefault="0095086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Régi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</w:t>
            </w:r>
          </w:p>
          <w:p w:rsidR="00D65213" w:rsidRDefault="0095086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213" w:rsidRPr="00EE49D4" w:rsidRDefault="0095086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Lo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e</w:t>
            </w:r>
            <w:r w:rsidRPr="00EE49D4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s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ud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Pr="00EE49D4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a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n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EE49D4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e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</w:t>
            </w:r>
            <w:r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e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sistir</w:t>
            </w:r>
            <w:r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 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7</w:t>
            </w:r>
            <w:r w:rsidRPr="00EE49D4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>5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%</w:t>
            </w:r>
            <w:r w:rsidRPr="00EE49D4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e</w:t>
            </w:r>
            <w:r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s c</w:t>
            </w:r>
            <w:r w:rsidRPr="00EE49D4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l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s.</w:t>
            </w:r>
          </w:p>
        </w:tc>
      </w:tr>
      <w:tr w:rsidR="00D65213" w:rsidRPr="00BA689C" w:rsidTr="00DB1CA1">
        <w:trPr>
          <w:trHeight w:hRule="exact" w:val="1701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213" w:rsidRPr="00EE49D4" w:rsidRDefault="0095086A">
            <w:pPr>
              <w:spacing w:before="3" w:line="260" w:lineRule="exact"/>
              <w:ind w:left="102" w:right="704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IV.</w:t>
            </w:r>
            <w:r w:rsidRPr="00EE49D4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C</w:t>
            </w:r>
            <w:r w:rsidRPr="00EE49D4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o</w:t>
            </w:r>
            <w:r w:rsidRPr="00EE49D4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n</w:t>
            </w:r>
            <w:r w:rsidRPr="00EE49D4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t</w:t>
            </w:r>
            <w:r w:rsidRPr="00EE49D4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rol</w:t>
            </w:r>
            <w:r w:rsidRPr="00EE49D4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EE49D4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s</w:t>
            </w:r>
            <w:r w:rsidRPr="00EE49D4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y pon</w:t>
            </w:r>
            <w:r w:rsidRPr="00EE49D4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d</w:t>
            </w:r>
            <w:r w:rsidRPr="00EE49D4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EE49D4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r</w:t>
            </w:r>
            <w:r w:rsidRPr="00EE49D4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ac</w:t>
            </w:r>
            <w:r w:rsidRPr="00EE49D4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ión de</w:t>
            </w:r>
            <w:r w:rsidRPr="00EE49D4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 xml:space="preserve"> </w:t>
            </w:r>
            <w:r w:rsidRPr="00EE49D4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l</w:t>
            </w:r>
            <w:r w:rsidRPr="00EE49D4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os</w:t>
            </w:r>
          </w:p>
          <w:p w:rsidR="00D65213" w:rsidRDefault="0095086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CA1" w:rsidRDefault="00DB1CA1" w:rsidP="002B00A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Sin evaluación. El seminario se considera aprobado si el alumno cumple el requisito de asistencia</w:t>
            </w:r>
          </w:p>
          <w:p w:rsidR="00DB1CA1" w:rsidRDefault="00DB1CA1" w:rsidP="002B00A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D65213" w:rsidRPr="00EE49D4" w:rsidRDefault="0095086A" w:rsidP="002B00A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Co</w:t>
            </w:r>
            <w:r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n</w:t>
            </w:r>
            <w:r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trol: </w:t>
            </w:r>
            <w:r w:rsidR="002B00A0"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29 de junio; 6, 13 y 20 de julio de 2017.</w:t>
            </w:r>
          </w:p>
        </w:tc>
      </w:tr>
      <w:tr w:rsidR="00D65213" w:rsidRPr="00BA689C" w:rsidTr="00BA689C">
        <w:trPr>
          <w:trHeight w:hRule="exact" w:val="213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213" w:rsidRDefault="0095086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Bibliograf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89C" w:rsidRDefault="00BA689C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Servicio de Impuestos Internos, Dirección Nacional, Circular 49 de 14 de julio de 2016.</w:t>
            </w:r>
          </w:p>
          <w:p w:rsidR="00BA689C" w:rsidRDefault="00BA689C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D65213" w:rsidRPr="00EE49D4" w:rsidRDefault="00BA689C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Otras 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lec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tu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ras</w:t>
            </w:r>
            <w:r w:rsidR="0095086A" w:rsidRPr="00EE49D4">
              <w:rPr>
                <w:rFonts w:ascii="Arial" w:eastAsia="Arial" w:hAnsi="Arial" w:cs="Arial"/>
                <w:spacing w:val="66"/>
                <w:sz w:val="24"/>
                <w:szCs w:val="24"/>
                <w:lang w:val="es-CL"/>
              </w:rPr>
              <w:t xml:space="preserve"> 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pa</w:t>
            </w:r>
            <w:r w:rsidR="0095086A" w:rsidRPr="00EE49D4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r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a c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ad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a cla</w:t>
            </w:r>
            <w:r w:rsidR="0095086A" w:rsidRPr="00EE49D4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s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 </w:t>
            </w: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y 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ma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95086A"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les c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omp</w:t>
            </w:r>
            <w:r w:rsidR="0095086A" w:rsidRPr="00EE49D4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l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="0095086A"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m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en</w:t>
            </w:r>
            <w:r w:rsidR="0095086A" w:rsidRPr="00EE49D4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t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95086A"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="0095086A" w:rsidRPr="00EE49D4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="0095086A" w:rsidRPr="00EE49D4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r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á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="0095086A" w:rsidRPr="00EE49D4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="0095086A" w:rsidRPr="00EE49D4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n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f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</w:t>
            </w:r>
            <w:r w:rsidR="0095086A"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a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da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s a</w:t>
            </w:r>
            <w:r w:rsidR="0095086A" w:rsidRPr="00EE49D4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="0095086A" w:rsidRPr="00EE49D4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r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="0095086A" w:rsidRPr="00EE49D4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v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é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="0095086A" w:rsidRPr="00EE49D4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e</w:t>
            </w:r>
            <w:r w:rsidR="0095086A" w:rsidRPr="00EE49D4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la 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p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la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t</w:t>
            </w:r>
            <w:r w:rsidR="0095086A"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a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f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95086A"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m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a</w:t>
            </w:r>
            <w:r w:rsidR="0095086A" w:rsidRPr="00EE49D4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U</w:t>
            </w:r>
            <w:r w:rsidR="0095086A" w:rsidRPr="00EE49D4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-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="0095086A" w:rsidRPr="00EE49D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</w:t>
            </w:r>
            <w:r w:rsidR="0095086A" w:rsidRPr="00EE49D4">
              <w:rPr>
                <w:rFonts w:ascii="Arial" w:eastAsia="Arial" w:hAnsi="Arial" w:cs="Arial"/>
                <w:sz w:val="24"/>
                <w:szCs w:val="24"/>
                <w:lang w:val="es-CL"/>
              </w:rPr>
              <w:t>rsos.</w:t>
            </w:r>
          </w:p>
        </w:tc>
      </w:tr>
    </w:tbl>
    <w:p w:rsidR="0095086A" w:rsidRPr="00EE49D4" w:rsidRDefault="0095086A">
      <w:pPr>
        <w:rPr>
          <w:lang w:val="es-CL"/>
        </w:rPr>
      </w:pPr>
    </w:p>
    <w:sectPr w:rsidR="0095086A" w:rsidRPr="00EE49D4">
      <w:pgSz w:w="11920" w:h="16840"/>
      <w:pgMar w:top="1300" w:right="6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E90"/>
    <w:multiLevelType w:val="multilevel"/>
    <w:tmpl w:val="540A5D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13"/>
    <w:rsid w:val="002B00A0"/>
    <w:rsid w:val="00647287"/>
    <w:rsid w:val="00756C32"/>
    <w:rsid w:val="00917BDF"/>
    <w:rsid w:val="0095086A"/>
    <w:rsid w:val="00BA689C"/>
    <w:rsid w:val="00D65213"/>
    <w:rsid w:val="00DB1CA1"/>
    <w:rsid w:val="00E34336"/>
    <w:rsid w:val="00EE49D4"/>
    <w:rsid w:val="00EF1B5F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luis.seguel@clycia.cl</dc:creator>
  <cp:lastModifiedBy>Monica Velozo</cp:lastModifiedBy>
  <cp:revision>2</cp:revision>
  <dcterms:created xsi:type="dcterms:W3CDTF">2017-01-03T19:09:00Z</dcterms:created>
  <dcterms:modified xsi:type="dcterms:W3CDTF">2017-01-03T19:09:00Z</dcterms:modified>
</cp:coreProperties>
</file>