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8809" w14:textId="77777777" w:rsidR="002A3AF9" w:rsidRDefault="002A3AF9">
      <w:pPr>
        <w:jc w:val="both"/>
        <w:rPr>
          <w:rFonts w:ascii="Arial" w:eastAsia="Arial" w:hAnsi="Arial" w:cs="Arial"/>
          <w:sz w:val="14"/>
          <w:szCs w:val="14"/>
        </w:rPr>
      </w:pPr>
    </w:p>
    <w:p w14:paraId="64CBBCD3" w14:textId="77777777" w:rsidR="002A3AF9" w:rsidRDefault="002A3AF9">
      <w:pPr>
        <w:jc w:val="both"/>
        <w:rPr>
          <w:rFonts w:ascii="Arial" w:eastAsia="Arial" w:hAnsi="Arial" w:cs="Arial"/>
          <w:sz w:val="14"/>
          <w:szCs w:val="14"/>
        </w:rPr>
      </w:pPr>
    </w:p>
    <w:p w14:paraId="7717D8B8" w14:textId="77777777" w:rsidR="002A3AF9" w:rsidRDefault="006E1B99">
      <w:pPr>
        <w:ind w:left="0" w:hanging="2"/>
        <w:rPr>
          <w:rFonts w:ascii="Century Gothic" w:eastAsia="Century Gothic" w:hAnsi="Century Gothic" w:cs="Century Gothic"/>
          <w:sz w:val="16"/>
          <w:szCs w:val="16"/>
        </w:rPr>
      </w:pPr>
      <w:r>
        <w:t xml:space="preserve"> </w:t>
      </w:r>
      <w:r>
        <w:rPr>
          <w:rFonts w:ascii="Century Gothic" w:eastAsia="Century Gothic" w:hAnsi="Century Gothic" w:cs="Century Gothic"/>
          <w:sz w:val="16"/>
          <w:szCs w:val="16"/>
        </w:rPr>
        <w:t>FACULTAD DE CIENCIAS</w:t>
      </w:r>
      <w:r>
        <w:rPr>
          <w:noProof/>
        </w:rPr>
        <w:drawing>
          <wp:anchor distT="0" distB="0" distL="114300" distR="114300" simplePos="0" relativeHeight="251658240" behindDoc="0" locked="0" layoutInCell="1" hidden="0" allowOverlap="1" wp14:anchorId="219A0CA2" wp14:editId="2DE36637">
            <wp:simplePos x="0" y="0"/>
            <wp:positionH relativeFrom="column">
              <wp:posOffset>17146</wp:posOffset>
            </wp:positionH>
            <wp:positionV relativeFrom="paragraph">
              <wp:posOffset>-194944</wp:posOffset>
            </wp:positionV>
            <wp:extent cx="457200" cy="76835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57200" cy="768350"/>
                    </a:xfrm>
                    <a:prstGeom prst="rect">
                      <a:avLst/>
                    </a:prstGeom>
                    <a:ln/>
                  </pic:spPr>
                </pic:pic>
              </a:graphicData>
            </a:graphic>
          </wp:anchor>
        </w:drawing>
      </w:r>
    </w:p>
    <w:p w14:paraId="68E20486" w14:textId="77777777" w:rsidR="002A3AF9" w:rsidRDefault="002A3AF9">
      <w:pPr>
        <w:ind w:left="0" w:hanging="2"/>
      </w:pPr>
    </w:p>
    <w:p w14:paraId="41D48848" w14:textId="77777777" w:rsidR="002A3AF9" w:rsidRDefault="002A3AF9">
      <w:pPr>
        <w:shd w:val="clear" w:color="auto" w:fill="D9D9D9"/>
        <w:ind w:right="333"/>
        <w:jc w:val="center"/>
        <w:rPr>
          <w:rFonts w:ascii="Arial" w:eastAsia="Arial" w:hAnsi="Arial" w:cs="Arial"/>
          <w:sz w:val="6"/>
          <w:szCs w:val="6"/>
        </w:rPr>
      </w:pPr>
    </w:p>
    <w:p w14:paraId="117D18D0" w14:textId="77777777" w:rsidR="002A3AF9" w:rsidRDefault="006E1B99">
      <w:pPr>
        <w:shd w:val="clear" w:color="auto" w:fill="D9D9D9"/>
        <w:ind w:left="1" w:right="333" w:hanging="3"/>
        <w:jc w:val="center"/>
        <w:rPr>
          <w:rFonts w:ascii="Arial" w:eastAsia="Arial" w:hAnsi="Arial" w:cs="Arial"/>
          <w:sz w:val="28"/>
          <w:szCs w:val="28"/>
        </w:rPr>
      </w:pPr>
      <w:proofErr w:type="gramStart"/>
      <w:r>
        <w:rPr>
          <w:rFonts w:ascii="Arial" w:eastAsia="Arial" w:hAnsi="Arial" w:cs="Arial"/>
          <w:b/>
          <w:sz w:val="28"/>
          <w:szCs w:val="28"/>
        </w:rPr>
        <w:t>CURSO  DE</w:t>
      </w:r>
      <w:proofErr w:type="gramEnd"/>
      <w:r>
        <w:rPr>
          <w:rFonts w:ascii="Arial" w:eastAsia="Arial" w:hAnsi="Arial" w:cs="Arial"/>
          <w:b/>
          <w:sz w:val="28"/>
          <w:szCs w:val="28"/>
        </w:rPr>
        <w:t xml:space="preserve">  POSTGRADO                                     </w:t>
      </w:r>
    </w:p>
    <w:p w14:paraId="072D9133" w14:textId="77777777" w:rsidR="002A3AF9" w:rsidRDefault="002A3AF9">
      <w:pPr>
        <w:shd w:val="clear" w:color="auto" w:fill="D9D9D9"/>
        <w:ind w:right="333"/>
        <w:jc w:val="center"/>
        <w:rPr>
          <w:rFonts w:ascii="Arial" w:eastAsia="Arial" w:hAnsi="Arial" w:cs="Arial"/>
          <w:sz w:val="6"/>
          <w:szCs w:val="6"/>
        </w:rPr>
      </w:pPr>
    </w:p>
    <w:p w14:paraId="7A27F664" w14:textId="77777777" w:rsidR="002A3AF9" w:rsidRDefault="002A3AF9">
      <w:pPr>
        <w:jc w:val="both"/>
        <w:rPr>
          <w:rFonts w:ascii="Arial" w:eastAsia="Arial" w:hAnsi="Arial" w:cs="Arial"/>
          <w:sz w:val="14"/>
          <w:szCs w:val="14"/>
        </w:rPr>
      </w:pPr>
    </w:p>
    <w:p w14:paraId="6A244240" w14:textId="77777777" w:rsidR="002A3AF9" w:rsidRDefault="002A3AF9">
      <w:pPr>
        <w:jc w:val="both"/>
        <w:rPr>
          <w:rFonts w:ascii="Arial" w:eastAsia="Arial" w:hAnsi="Arial" w:cs="Arial"/>
          <w:sz w:val="14"/>
          <w:szCs w:val="14"/>
        </w:rPr>
      </w:pPr>
    </w:p>
    <w:p w14:paraId="0C0E8F0F" w14:textId="77777777" w:rsidR="002A3AF9" w:rsidRDefault="002A3AF9">
      <w:pPr>
        <w:jc w:val="both"/>
        <w:rPr>
          <w:rFonts w:ascii="Arial" w:eastAsia="Arial" w:hAnsi="Arial" w:cs="Arial"/>
          <w:sz w:val="14"/>
          <w:szCs w:val="14"/>
        </w:rPr>
      </w:pPr>
    </w:p>
    <w:tbl>
      <w:tblPr>
        <w:tblStyle w:val="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946"/>
      </w:tblGrid>
      <w:tr w:rsidR="002A3AF9" w14:paraId="4923CE98" w14:textId="77777777">
        <w:trPr>
          <w:trHeight w:val="130"/>
        </w:trPr>
        <w:tc>
          <w:tcPr>
            <w:tcW w:w="3227" w:type="dxa"/>
          </w:tcPr>
          <w:p w14:paraId="2592E4F4"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Nombre del curso </w:t>
            </w:r>
          </w:p>
        </w:tc>
        <w:tc>
          <w:tcPr>
            <w:tcW w:w="6946" w:type="dxa"/>
          </w:tcPr>
          <w:p w14:paraId="0F662874"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222222"/>
                <w:sz w:val="22"/>
                <w:szCs w:val="22"/>
                <w:highlight w:val="white"/>
              </w:rPr>
              <w:t>Computación cuántica y teoría de categorías aplicada</w:t>
            </w:r>
          </w:p>
          <w:p w14:paraId="5D2AAC60"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r>
      <w:tr w:rsidR="002A3AF9" w14:paraId="5FA844B7" w14:textId="77777777">
        <w:trPr>
          <w:trHeight w:val="292"/>
        </w:trPr>
        <w:tc>
          <w:tcPr>
            <w:tcW w:w="3227" w:type="dxa"/>
          </w:tcPr>
          <w:p w14:paraId="7DB97063"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Tipo de curso </w:t>
            </w:r>
          </w:p>
          <w:p w14:paraId="4E1977A1"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sz w:val="18"/>
                <w:szCs w:val="18"/>
              </w:rPr>
              <w:t>(Obligatorio, Electivo, Seminario)</w:t>
            </w:r>
          </w:p>
        </w:tc>
        <w:tc>
          <w:tcPr>
            <w:tcW w:w="6946" w:type="dxa"/>
          </w:tcPr>
          <w:p w14:paraId="420F4A75"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Electivo</w:t>
            </w:r>
          </w:p>
        </w:tc>
      </w:tr>
      <w:tr w:rsidR="002A3AF9" w14:paraId="2EE0E256" w14:textId="77777777">
        <w:trPr>
          <w:trHeight w:val="292"/>
        </w:trPr>
        <w:tc>
          <w:tcPr>
            <w:tcW w:w="3227" w:type="dxa"/>
          </w:tcPr>
          <w:p w14:paraId="556114FE"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N° de horas totales </w:t>
            </w:r>
            <w:r>
              <w:rPr>
                <w:rFonts w:ascii="Century Gothic" w:eastAsia="Century Gothic" w:hAnsi="Century Gothic" w:cs="Century Gothic"/>
                <w:color w:val="000000"/>
                <w:sz w:val="18"/>
                <w:szCs w:val="18"/>
              </w:rPr>
              <w:t>(Presenciales + No presenciales</w:t>
            </w:r>
            <w:r>
              <w:rPr>
                <w:rFonts w:ascii="Century Gothic" w:eastAsia="Century Gothic" w:hAnsi="Century Gothic" w:cs="Century Gothic"/>
                <w:color w:val="000000"/>
              </w:rPr>
              <w:t>)</w:t>
            </w:r>
          </w:p>
        </w:tc>
        <w:tc>
          <w:tcPr>
            <w:tcW w:w="6946" w:type="dxa"/>
          </w:tcPr>
          <w:p w14:paraId="086F3F6D" w14:textId="4C122828" w:rsidR="002A3AF9" w:rsidRDefault="00C31E6B">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200</w:t>
            </w:r>
          </w:p>
        </w:tc>
      </w:tr>
      <w:tr w:rsidR="002A3AF9" w14:paraId="5B23513D" w14:textId="77777777">
        <w:trPr>
          <w:trHeight w:val="292"/>
        </w:trPr>
        <w:tc>
          <w:tcPr>
            <w:tcW w:w="3227" w:type="dxa"/>
          </w:tcPr>
          <w:p w14:paraId="0457B764"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N° de Créditos </w:t>
            </w:r>
          </w:p>
          <w:p w14:paraId="34232902"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43E8F59D" w14:textId="6F9B5128" w:rsidR="002A3AF9" w:rsidRDefault="00C31E6B">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8</w:t>
            </w:r>
          </w:p>
        </w:tc>
      </w:tr>
      <w:tr w:rsidR="002A3AF9" w14:paraId="31207287" w14:textId="77777777">
        <w:trPr>
          <w:trHeight w:val="292"/>
        </w:trPr>
        <w:tc>
          <w:tcPr>
            <w:tcW w:w="3227" w:type="dxa"/>
          </w:tcPr>
          <w:p w14:paraId="74F07CC1"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Fecha de Inicio – Término</w:t>
            </w:r>
          </w:p>
        </w:tc>
        <w:tc>
          <w:tcPr>
            <w:tcW w:w="6946" w:type="dxa"/>
          </w:tcPr>
          <w:p w14:paraId="48EEF205"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16 agosto - 10 diciembre</w:t>
            </w:r>
          </w:p>
          <w:p w14:paraId="11C7980A"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r>
      <w:tr w:rsidR="002A3AF9" w14:paraId="68974E29" w14:textId="77777777">
        <w:trPr>
          <w:trHeight w:val="292"/>
        </w:trPr>
        <w:tc>
          <w:tcPr>
            <w:tcW w:w="3227" w:type="dxa"/>
          </w:tcPr>
          <w:p w14:paraId="44D6760A"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Días / Horario</w:t>
            </w:r>
          </w:p>
          <w:p w14:paraId="727B4508"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7E143738"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r>
      <w:tr w:rsidR="002A3AF9" w14:paraId="4463C697" w14:textId="77777777">
        <w:trPr>
          <w:trHeight w:val="292"/>
        </w:trPr>
        <w:tc>
          <w:tcPr>
            <w:tcW w:w="3227" w:type="dxa"/>
          </w:tcPr>
          <w:p w14:paraId="0F9E6D9D"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Lugar donde se imparte</w:t>
            </w:r>
          </w:p>
          <w:p w14:paraId="4BDFD708"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6549342E"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Modo remoto</w:t>
            </w:r>
          </w:p>
        </w:tc>
      </w:tr>
      <w:tr w:rsidR="002A3AF9" w14:paraId="5067674C" w14:textId="77777777">
        <w:trPr>
          <w:trHeight w:val="292"/>
        </w:trPr>
        <w:tc>
          <w:tcPr>
            <w:tcW w:w="3227" w:type="dxa"/>
          </w:tcPr>
          <w:p w14:paraId="42C66EB0"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Profesor Coordinador del curso</w:t>
            </w:r>
          </w:p>
          <w:p w14:paraId="51913BFD"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4BB741E2"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Juan Carlos Letelier</w:t>
            </w:r>
          </w:p>
        </w:tc>
      </w:tr>
      <w:tr w:rsidR="002A3AF9" w14:paraId="5E6BBBDB" w14:textId="77777777">
        <w:trPr>
          <w:trHeight w:val="292"/>
        </w:trPr>
        <w:tc>
          <w:tcPr>
            <w:tcW w:w="3227" w:type="dxa"/>
          </w:tcPr>
          <w:p w14:paraId="29F2B38A"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Profesores Colaboradores o Invitados</w:t>
            </w:r>
          </w:p>
          <w:p w14:paraId="5EDE824F"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1939EDFD"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rPr>
              <w:t>Jorge Soto-Andrade</w:t>
            </w:r>
          </w:p>
        </w:tc>
      </w:tr>
      <w:tr w:rsidR="002A3AF9" w14:paraId="36637489" w14:textId="77777777">
        <w:trPr>
          <w:trHeight w:val="292"/>
        </w:trPr>
        <w:tc>
          <w:tcPr>
            <w:tcW w:w="3227" w:type="dxa"/>
          </w:tcPr>
          <w:p w14:paraId="66129C32"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Descripción del curso </w:t>
            </w:r>
          </w:p>
          <w:p w14:paraId="72FF099F"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c>
          <w:tcPr>
            <w:tcW w:w="6946" w:type="dxa"/>
          </w:tcPr>
          <w:p w14:paraId="3D210256"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222222"/>
                <w:sz w:val="22"/>
                <w:szCs w:val="22"/>
                <w:highlight w:val="white"/>
              </w:rPr>
              <w:t xml:space="preserve">La computación cuántica es uno de los mayores desafíos que tiene abierta la ciencia en este momento.  Aunque su entendimiento es fundamentalmente dependiente de la física y de la construcción de computadores existe un vasto territorio sobre la teoría de la computación cuántica.  Uno de estos territorios es aplicar la teoría de categorías para entender cómo se pueden construir circuitos de compuertas lógicas similares a las compuertas lógicas clásicas de los computadores actuales. </w:t>
            </w:r>
          </w:p>
        </w:tc>
      </w:tr>
      <w:tr w:rsidR="002A3AF9" w14:paraId="10355F4D" w14:textId="77777777">
        <w:trPr>
          <w:trHeight w:val="613"/>
        </w:trPr>
        <w:tc>
          <w:tcPr>
            <w:tcW w:w="3227" w:type="dxa"/>
          </w:tcPr>
          <w:p w14:paraId="207A76B3"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Objetivos </w:t>
            </w:r>
          </w:p>
        </w:tc>
        <w:tc>
          <w:tcPr>
            <w:tcW w:w="6946" w:type="dxa"/>
          </w:tcPr>
          <w:p w14:paraId="15287D15" w14:textId="77777777" w:rsidR="002A3AF9" w:rsidRDefault="006E1B99">
            <w:pPr>
              <w:shd w:val="clear" w:color="auto" w:fill="FFFFFF"/>
              <w:ind w:left="0" w:hanging="2"/>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 xml:space="preserve">Entender las bases de los circuitos lógicos de la tecnología digital moderna.  Comprender el fenómeno de entrelazamiento cuántico y su relación con la computación.  Conocer y describir los circuito lógicos cuánticos y los varios teoremas de </w:t>
            </w:r>
            <w:proofErr w:type="gramStart"/>
            <w:r>
              <w:rPr>
                <w:rFonts w:ascii="Century Gothic" w:eastAsia="Century Gothic" w:hAnsi="Century Gothic" w:cs="Century Gothic"/>
                <w:color w:val="222222"/>
                <w:sz w:val="22"/>
                <w:szCs w:val="22"/>
              </w:rPr>
              <w:t>simplificación  como</w:t>
            </w:r>
            <w:proofErr w:type="gramEnd"/>
            <w:r>
              <w:rPr>
                <w:rFonts w:ascii="Century Gothic" w:eastAsia="Century Gothic" w:hAnsi="Century Gothic" w:cs="Century Gothic"/>
                <w:color w:val="222222"/>
                <w:sz w:val="22"/>
                <w:szCs w:val="22"/>
              </w:rPr>
              <w:t xml:space="preserve"> el algoritmo de factorización de SCHOR.</w:t>
            </w:r>
          </w:p>
          <w:p w14:paraId="4D53501E" w14:textId="77777777" w:rsidR="002A3AF9" w:rsidRDefault="006E1B99">
            <w:pPr>
              <w:shd w:val="clear" w:color="auto" w:fill="FFFFFF"/>
              <w:ind w:left="0" w:hanging="2"/>
              <w:rPr>
                <w:rFonts w:ascii="Century Gothic" w:eastAsia="Century Gothic" w:hAnsi="Century Gothic" w:cs="Century Gothic"/>
              </w:rPr>
            </w:pPr>
            <w:r>
              <w:rPr>
                <w:rFonts w:ascii="Century Gothic" w:eastAsia="Century Gothic" w:hAnsi="Century Gothic" w:cs="Century Gothic"/>
                <w:color w:val="222222"/>
                <w:sz w:val="22"/>
                <w:szCs w:val="22"/>
              </w:rPr>
              <w:t>Conocer las bases de la teoría de categoría y los trabajos que la relacionan con la computación cuántica.</w:t>
            </w:r>
          </w:p>
        </w:tc>
      </w:tr>
      <w:tr w:rsidR="002A3AF9" w14:paraId="22D9C9D8" w14:textId="77777777">
        <w:trPr>
          <w:trHeight w:val="936"/>
        </w:trPr>
        <w:tc>
          <w:tcPr>
            <w:tcW w:w="3227" w:type="dxa"/>
          </w:tcPr>
          <w:p w14:paraId="6A95BCA0"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Contenidos </w:t>
            </w:r>
          </w:p>
        </w:tc>
        <w:tc>
          <w:tcPr>
            <w:tcW w:w="6946" w:type="dxa"/>
          </w:tcPr>
          <w:p w14:paraId="0D72340C" w14:textId="77777777" w:rsidR="002A3AF9" w:rsidRDefault="006E1B99">
            <w:pPr>
              <w:shd w:val="clear" w:color="auto" w:fill="FFFFFF"/>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 Teoría de la computación clásica.  Desde compuertas lógicas, máquinas de Turing y métodos de corrección de errores.</w:t>
            </w:r>
          </w:p>
          <w:p w14:paraId="714375BE" w14:textId="77777777" w:rsidR="002A3AF9" w:rsidRDefault="006E1B99">
            <w:pPr>
              <w:shd w:val="clear" w:color="auto" w:fill="FFFFFF"/>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 Introducción al fenómeno de entrelazamiento y como se puede usar para computar, Compuertas lógicas cuánticas y </w:t>
            </w:r>
            <w:r>
              <w:rPr>
                <w:rFonts w:ascii="Century Gothic" w:eastAsia="Century Gothic" w:hAnsi="Century Gothic" w:cs="Century Gothic"/>
                <w:sz w:val="22"/>
                <w:szCs w:val="22"/>
              </w:rPr>
              <w:lastRenderedPageBreak/>
              <w:t>el estudio de algunos algoritmos cuánticos como el algoritmo de Schor para la factorización de enteros.</w:t>
            </w:r>
          </w:p>
          <w:p w14:paraId="4408DB81" w14:textId="77777777" w:rsidR="002A3AF9" w:rsidRDefault="006E1B99">
            <w:pPr>
              <w:ind w:left="0" w:hanging="2"/>
              <w:rPr>
                <w:rFonts w:ascii="Century Gothic" w:eastAsia="Century Gothic" w:hAnsi="Century Gothic" w:cs="Century Gothic"/>
              </w:rPr>
            </w:pPr>
            <w:r>
              <w:rPr>
                <w:rFonts w:ascii="Century Gothic" w:eastAsia="Century Gothic" w:hAnsi="Century Gothic" w:cs="Century Gothic"/>
                <w:sz w:val="22"/>
                <w:szCs w:val="22"/>
                <w:highlight w:val="white"/>
              </w:rPr>
              <w:t>C) Introducción a la teoría de Categorías. Lema de Yoneda.</w:t>
            </w:r>
          </w:p>
        </w:tc>
      </w:tr>
      <w:tr w:rsidR="002A3AF9" w14:paraId="024950F8" w14:textId="77777777">
        <w:trPr>
          <w:trHeight w:val="613"/>
        </w:trPr>
        <w:tc>
          <w:tcPr>
            <w:tcW w:w="3227" w:type="dxa"/>
          </w:tcPr>
          <w:p w14:paraId="18211F1D"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Modalidad de evaluación </w:t>
            </w:r>
          </w:p>
        </w:tc>
        <w:tc>
          <w:tcPr>
            <w:tcW w:w="6946" w:type="dxa"/>
          </w:tcPr>
          <w:p w14:paraId="49B3657D" w14:textId="1DD1BA30"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Tareas guiadas</w:t>
            </w:r>
          </w:p>
        </w:tc>
      </w:tr>
      <w:tr w:rsidR="002A3AF9" w14:paraId="18B52F2A" w14:textId="77777777">
        <w:trPr>
          <w:trHeight w:val="574"/>
        </w:trPr>
        <w:tc>
          <w:tcPr>
            <w:tcW w:w="3227" w:type="dxa"/>
            <w:vMerge w:val="restart"/>
          </w:tcPr>
          <w:p w14:paraId="51B3E46D"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Bibliografía </w:t>
            </w:r>
          </w:p>
        </w:tc>
        <w:tc>
          <w:tcPr>
            <w:tcW w:w="6946" w:type="dxa"/>
          </w:tcPr>
          <w:p w14:paraId="7D4F1B7D"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proofErr w:type="spellStart"/>
            <w:r w:rsidRPr="006E1B99">
              <w:rPr>
                <w:rFonts w:ascii="Century Gothic" w:eastAsia="Century Gothic" w:hAnsi="Century Gothic" w:cs="Century Gothic"/>
                <w:b/>
                <w:color w:val="000000"/>
                <w:lang w:val="en-US"/>
              </w:rPr>
              <w:t>Básica</w:t>
            </w:r>
            <w:proofErr w:type="spellEnd"/>
            <w:r w:rsidRPr="006E1B99">
              <w:rPr>
                <w:rFonts w:ascii="Century Gothic" w:eastAsia="Century Gothic" w:hAnsi="Century Gothic" w:cs="Century Gothic"/>
                <w:b/>
                <w:color w:val="000000"/>
                <w:lang w:val="en-US"/>
              </w:rPr>
              <w:t xml:space="preserve">: </w:t>
            </w:r>
            <w:proofErr w:type="spellStart"/>
            <w:proofErr w:type="gramStart"/>
            <w:r w:rsidRPr="006E1B99">
              <w:rPr>
                <w:rFonts w:ascii="Century Gothic" w:eastAsia="Century Gothic" w:hAnsi="Century Gothic" w:cs="Century Gothic"/>
                <w:sz w:val="22"/>
                <w:szCs w:val="22"/>
                <w:highlight w:val="white"/>
                <w:lang w:val="en-US"/>
              </w:rPr>
              <w:t>Tesis</w:t>
            </w:r>
            <w:proofErr w:type="spellEnd"/>
            <w:r w:rsidRPr="006E1B99">
              <w:rPr>
                <w:rFonts w:ascii="Century Gothic" w:eastAsia="Century Gothic" w:hAnsi="Century Gothic" w:cs="Century Gothic"/>
                <w:sz w:val="22"/>
                <w:szCs w:val="22"/>
                <w:highlight w:val="white"/>
                <w:lang w:val="en-US"/>
              </w:rPr>
              <w:t xml:space="preserve">  "</w:t>
            </w:r>
            <w:proofErr w:type="gramEnd"/>
            <w:r w:rsidRPr="006E1B99">
              <w:rPr>
                <w:rFonts w:ascii="Century Gothic" w:eastAsia="Century Gothic" w:hAnsi="Century Gothic" w:cs="Century Gothic"/>
                <w:sz w:val="22"/>
                <w:szCs w:val="22"/>
                <w:highlight w:val="white"/>
                <w:lang w:val="en-US"/>
              </w:rPr>
              <w:t xml:space="preserve">Categorical Models for Quantum Computing" de Linde Wester,  University of Oxford (2013).  </w:t>
            </w:r>
            <w:r>
              <w:rPr>
                <w:rFonts w:ascii="Century Gothic" w:eastAsia="Century Gothic" w:hAnsi="Century Gothic" w:cs="Century Gothic"/>
                <w:sz w:val="22"/>
                <w:szCs w:val="22"/>
                <w:highlight w:val="white"/>
              </w:rPr>
              <w:t>"Dagger compact categories" como andamiaje conceptual para la computación cuántica.</w:t>
            </w:r>
          </w:p>
          <w:p w14:paraId="5EDE7ED9"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 </w:t>
            </w:r>
          </w:p>
        </w:tc>
      </w:tr>
      <w:tr w:rsidR="002A3AF9" w14:paraId="59711AB9" w14:textId="77777777">
        <w:trPr>
          <w:trHeight w:val="696"/>
        </w:trPr>
        <w:tc>
          <w:tcPr>
            <w:tcW w:w="3227" w:type="dxa"/>
            <w:vMerge/>
          </w:tcPr>
          <w:p w14:paraId="79DF1A0C" w14:textId="77777777" w:rsidR="002A3AF9" w:rsidRDefault="002A3AF9">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rPr>
            </w:pPr>
          </w:p>
        </w:tc>
        <w:tc>
          <w:tcPr>
            <w:tcW w:w="6946" w:type="dxa"/>
          </w:tcPr>
          <w:p w14:paraId="7EF73C9C" w14:textId="77777777" w:rsidR="002A3AF9" w:rsidRDefault="006E1B99">
            <w:pPr>
              <w:pBdr>
                <w:top w:val="nil"/>
                <w:left w:val="nil"/>
                <w:bottom w:val="nil"/>
                <w:right w:val="nil"/>
                <w:between w:val="nil"/>
              </w:pBdr>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 xml:space="preserve">Recomendada: </w:t>
            </w:r>
          </w:p>
          <w:p w14:paraId="6DDD2F6B" w14:textId="77777777" w:rsidR="002A3AF9" w:rsidRDefault="002A3AF9">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r>
    </w:tbl>
    <w:p w14:paraId="631B18FA" w14:textId="77777777" w:rsidR="002A3AF9" w:rsidRDefault="002A3AF9">
      <w:pPr>
        <w:jc w:val="both"/>
        <w:rPr>
          <w:rFonts w:ascii="Arial" w:eastAsia="Arial" w:hAnsi="Arial" w:cs="Arial"/>
          <w:sz w:val="14"/>
          <w:szCs w:val="14"/>
        </w:rPr>
      </w:pPr>
    </w:p>
    <w:sectPr w:rsidR="002A3AF9">
      <w:pgSz w:w="12240" w:h="15840"/>
      <w:pgMar w:top="851"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9"/>
    <w:rsid w:val="002A3AF9"/>
    <w:rsid w:val="006E1B99"/>
    <w:rsid w:val="00C31E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09A7"/>
  <w15:docId w15:val="{47D84A23-6322-184C-8E07-775C71C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MX" w:eastAsia="fr-FR"/>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1">
    <w:name w:val="Título 11"/>
    <w:basedOn w:val="Normal"/>
    <w:next w:val="Normal"/>
    <w:pPr>
      <w:keepNext/>
      <w:jc w:val="both"/>
    </w:pPr>
    <w:rPr>
      <w:rFonts w:ascii="Arial" w:hAnsi="Arial"/>
      <w:b/>
      <w:smallCaps/>
      <w:lang w:eastAsia="es-ES"/>
    </w:rPr>
  </w:style>
  <w:style w:type="paragraph" w:customStyle="1" w:styleId="Ttulo21">
    <w:name w:val="Título 21"/>
    <w:basedOn w:val="Normal"/>
    <w:next w:val="Normal"/>
    <w:pPr>
      <w:keepNext/>
      <w:jc w:val="right"/>
      <w:outlineLvl w:val="1"/>
    </w:pPr>
    <w:rPr>
      <w:rFonts w:ascii="Arial" w:hAnsi="Arial"/>
      <w:b/>
      <w:smallCaps/>
      <w:lang w:eastAsia="es-ES"/>
    </w:rPr>
  </w:style>
  <w:style w:type="paragraph" w:customStyle="1" w:styleId="Ttulo81">
    <w:name w:val="Título 81"/>
    <w:basedOn w:val="Normal"/>
    <w:next w:val="Normal"/>
    <w:pPr>
      <w:spacing w:before="240" w:after="60"/>
      <w:outlineLvl w:val="7"/>
    </w:pPr>
    <w:rPr>
      <w:i/>
      <w:iCs/>
      <w:sz w:val="24"/>
      <w:szCs w:val="24"/>
      <w:lang w:val="es-ES" w:eastAsia="es-ES"/>
    </w:rPr>
  </w:style>
  <w:style w:type="character" w:customStyle="1" w:styleId="Fuentedeprrafopredeter1">
    <w:name w:val="Fuente de párrafo predeter.1"/>
    <w:rPr>
      <w:w w:val="100"/>
      <w:position w:val="-1"/>
      <w:effect w:val="none"/>
      <w:vertAlign w:val="baseline"/>
      <w:cs w:val="0"/>
      <w:em w:val="none"/>
    </w:rPr>
  </w:style>
  <w:style w:type="table" w:customStyle="1" w:styleId="Tablanormal1">
    <w:name w:val="Tabla 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style>
  <w:style w:type="paragraph" w:customStyle="1" w:styleId="Piedepgina1">
    <w:name w:val="Pie de página1"/>
    <w:basedOn w:val="Normal"/>
    <w:pPr>
      <w:tabs>
        <w:tab w:val="center" w:pos="4419"/>
        <w:tab w:val="right" w:pos="8838"/>
      </w:tabs>
    </w:pPr>
    <w:rPr>
      <w:lang w:val="es-ES" w:eastAsia="es-ES"/>
    </w:rPr>
  </w:style>
  <w:style w:type="character" w:customStyle="1" w:styleId="Nmerodepgina1">
    <w:name w:val="Número de página1"/>
    <w:basedOn w:val="Fuentedeprrafopredeter1"/>
    <w:rPr>
      <w:w w:val="100"/>
      <w:position w:val="-1"/>
      <w:effect w:val="none"/>
      <w:vertAlign w:val="baseline"/>
      <w:cs w:val="0"/>
      <w:em w:val="none"/>
    </w:rPr>
  </w:style>
  <w:style w:type="paragraph" w:customStyle="1" w:styleId="Encabezado1">
    <w:name w:val="Encabezado1"/>
    <w:basedOn w:val="Normal"/>
    <w:pPr>
      <w:tabs>
        <w:tab w:val="center" w:pos="4419"/>
        <w:tab w:val="right" w:pos="8838"/>
      </w:tabs>
    </w:pPr>
    <w:rPr>
      <w:lang w:val="es-ES" w:eastAsia="es-ES"/>
    </w:rPr>
  </w:style>
  <w:style w:type="table" w:customStyle="1" w:styleId="Tablaconcuadrcula1">
    <w:name w:val="Tabla con cuadrícula1"/>
    <w:basedOn w:val="Tablanorm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9Z6bbeS8LPUoFNJH3v4oe6FhQ==">AMUW2mXRulnHmEXQVXPzyTCZ+gkVaL5tzr7RB3hk6q/f3n625uhlFR/qwz5qrdSJb65XNoRJY7ISl9A0LFIRk2FKPuCT1SA0KDgnDG2DPkw+Nn3/xtG4pSk=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1799</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astudillo pino</dc:creator>
  <cp:lastModifiedBy>Giselle Alejandra Aspee Dominguez (giselle.aspee)</cp:lastModifiedBy>
  <cp:revision>2</cp:revision>
  <dcterms:created xsi:type="dcterms:W3CDTF">2021-08-10T15:58:00Z</dcterms:created>
  <dcterms:modified xsi:type="dcterms:W3CDTF">2021-08-10T15:58:00Z</dcterms:modified>
</cp:coreProperties>
</file>