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D188" w14:textId="77777777" w:rsidR="00271828" w:rsidRPr="00B056C2" w:rsidRDefault="00DB6269" w:rsidP="00121477">
      <w:pPr>
        <w:rPr>
          <w:rFonts w:ascii="Century Gothic" w:hAnsi="Century Gothic"/>
          <w:sz w:val="16"/>
          <w:szCs w:val="16"/>
        </w:rPr>
      </w:pPr>
      <w:r>
        <w:rPr>
          <w:rFonts w:ascii="Arial" w:hAnsi="Arial"/>
          <w:b/>
          <w:noProof/>
          <w:sz w:val="6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716F849C" wp14:editId="5E3F5912">
            <wp:simplePos x="0" y="0"/>
            <wp:positionH relativeFrom="column">
              <wp:posOffset>17145</wp:posOffset>
            </wp:positionH>
            <wp:positionV relativeFrom="paragraph">
              <wp:posOffset>-194945</wp:posOffset>
            </wp:positionV>
            <wp:extent cx="457200" cy="768350"/>
            <wp:effectExtent l="0" t="0" r="0" b="0"/>
            <wp:wrapTopAndBottom/>
            <wp:docPr id="2" name="Imagen 2" descr="logoazu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zul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A32">
        <w:t xml:space="preserve"> </w:t>
      </w:r>
      <w:r w:rsidR="00B056C2" w:rsidRPr="00B056C2">
        <w:rPr>
          <w:rFonts w:ascii="Century Gothic" w:hAnsi="Century Gothic"/>
          <w:sz w:val="16"/>
          <w:szCs w:val="16"/>
        </w:rPr>
        <w:t>FACULTAD DE CIENCIAS</w:t>
      </w:r>
    </w:p>
    <w:p w14:paraId="6B304012" w14:textId="77777777" w:rsidR="00271828" w:rsidRPr="00271828" w:rsidRDefault="00271828" w:rsidP="00271828"/>
    <w:p w14:paraId="3516E16F" w14:textId="77777777"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14:paraId="49D33292" w14:textId="77777777"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28"/>
        </w:rPr>
      </w:pPr>
      <w:proofErr w:type="gramStart"/>
      <w:r>
        <w:rPr>
          <w:rFonts w:ascii="Arial" w:hAnsi="Arial"/>
          <w:b/>
          <w:sz w:val="28"/>
        </w:rPr>
        <w:t>CURSO  DE</w:t>
      </w:r>
      <w:proofErr w:type="gramEnd"/>
      <w:r>
        <w:rPr>
          <w:rFonts w:ascii="Arial" w:hAnsi="Arial"/>
          <w:b/>
          <w:sz w:val="28"/>
        </w:rPr>
        <w:t xml:space="preserve">  POSTGRADO</w:t>
      </w:r>
    </w:p>
    <w:p w14:paraId="4647DD4F" w14:textId="77777777"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A2558" w14:paraId="3F589794" w14:textId="77777777">
        <w:trPr>
          <w:cantSplit/>
          <w:trHeight w:val="49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20A79" w14:textId="77777777" w:rsidR="008A2558" w:rsidRDefault="003C0D85" w:rsidP="00D21FBE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Mecanismos de plasticidad sináptica y su modulación</w:t>
            </w:r>
          </w:p>
        </w:tc>
      </w:tr>
      <w:tr w:rsidR="008A2558" w14:paraId="7547B91E" w14:textId="77777777">
        <w:trPr>
          <w:cantSplit/>
          <w:trHeight w:val="207"/>
        </w:trPr>
        <w:tc>
          <w:tcPr>
            <w:tcW w:w="9639" w:type="dxa"/>
            <w:vAlign w:val="bottom"/>
          </w:tcPr>
          <w:p w14:paraId="44BBD784" w14:textId="77777777" w:rsidR="008A2558" w:rsidRDefault="008A2558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proofErr w:type="gramStart"/>
            <w:r>
              <w:rPr>
                <w:rFonts w:ascii="Arial" w:hAnsi="Arial"/>
                <w:spacing w:val="20"/>
                <w:sz w:val="14"/>
                <w:lang w:val="es-MX"/>
              </w:rPr>
              <w:t>Nombre  Curso</w:t>
            </w:r>
            <w:proofErr w:type="gramEnd"/>
          </w:p>
        </w:tc>
      </w:tr>
    </w:tbl>
    <w:p w14:paraId="5B95AFC1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2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276"/>
      </w:tblGrid>
      <w:tr w:rsidR="00873194" w14:paraId="3A587805" w14:textId="77777777">
        <w:trPr>
          <w:cantSplit/>
          <w:trHeight w:val="336"/>
        </w:trPr>
        <w:tc>
          <w:tcPr>
            <w:tcW w:w="1417" w:type="dxa"/>
            <w:vAlign w:val="center"/>
          </w:tcPr>
          <w:p w14:paraId="188462B2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Semestre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B0980" w14:textId="77777777" w:rsidR="00873194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D384E3C" w14:textId="77777777" w:rsidR="00873194" w:rsidRDefault="00873194">
            <w:pPr>
              <w:jc w:val="center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 xml:space="preserve">         Año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E52BA" w14:textId="159DE607" w:rsidR="00873194" w:rsidRDefault="007F0042" w:rsidP="0060350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20</w:t>
            </w:r>
            <w:r w:rsidR="00603504">
              <w:rPr>
                <w:rFonts w:ascii="Arial" w:eastAsia="Arial" w:hAnsi="Arial" w:cs="Arial"/>
                <w:i/>
                <w:sz w:val="22"/>
                <w:szCs w:val="22"/>
              </w:rPr>
              <w:t>2</w:t>
            </w:r>
            <w:r w:rsidR="00363CF2">
              <w:rPr>
                <w:rFonts w:ascii="Arial" w:eastAsia="Arial" w:hAnsi="Arial" w:cs="Arial"/>
                <w:i/>
                <w:sz w:val="22"/>
                <w:szCs w:val="22"/>
              </w:rPr>
              <w:t>1</w:t>
            </w:r>
          </w:p>
        </w:tc>
      </w:tr>
    </w:tbl>
    <w:p w14:paraId="6F013879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2409"/>
      </w:tblGrid>
      <w:tr w:rsidR="00CE7087" w14:paraId="4DBB6953" w14:textId="77777777" w:rsidTr="00CE7087">
        <w:trPr>
          <w:trHeight w:val="336"/>
        </w:trPr>
        <w:tc>
          <w:tcPr>
            <w:tcW w:w="2127" w:type="dxa"/>
            <w:vAlign w:val="center"/>
          </w:tcPr>
          <w:p w14:paraId="1CE05FF0" w14:textId="77777777" w:rsidR="00CE7087" w:rsidRDefault="00CE7087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Prof. Encargado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D35E7" w14:textId="77777777" w:rsidR="00CE7087" w:rsidRDefault="00971B67" w:rsidP="008A255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María Magdalena Sanhueza Tohá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9D634" w14:textId="77777777" w:rsidR="008A2558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9.787.252-</w:t>
            </w:r>
            <w:r w:rsidR="006941B8">
              <w:rPr>
                <w:rFonts w:ascii="Arial" w:hAnsi="Arial"/>
                <w:i/>
                <w:sz w:val="22"/>
                <w:lang w:val="es-MX"/>
              </w:rPr>
              <w:t>K</w:t>
            </w:r>
          </w:p>
        </w:tc>
      </w:tr>
      <w:tr w:rsidR="00873194" w14:paraId="0654D31A" w14:textId="77777777">
        <w:trPr>
          <w:trHeight w:val="207"/>
        </w:trPr>
        <w:tc>
          <w:tcPr>
            <w:tcW w:w="2127" w:type="dxa"/>
            <w:vAlign w:val="bottom"/>
          </w:tcPr>
          <w:p w14:paraId="29C4663A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512" w:type="dxa"/>
            <w:gridSpan w:val="2"/>
            <w:vAlign w:val="bottom"/>
          </w:tcPr>
          <w:p w14:paraId="6E928713" w14:textId="77777777" w:rsidR="00873194" w:rsidRDefault="00CE7087" w:rsidP="00CE7087">
            <w:pPr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</w:t>
            </w:r>
            <w:r w:rsidR="00873194">
              <w:rPr>
                <w:rFonts w:ascii="Arial" w:hAnsi="Arial"/>
                <w:spacing w:val="20"/>
                <w:sz w:val="14"/>
                <w:lang w:val="es-MX"/>
              </w:rPr>
              <w:t>Nombre Completo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                                   Cédula Identidad</w:t>
            </w:r>
          </w:p>
        </w:tc>
      </w:tr>
    </w:tbl>
    <w:p w14:paraId="7F332ED5" w14:textId="77777777" w:rsidR="00873194" w:rsidRDefault="00873194">
      <w:pPr>
        <w:jc w:val="both"/>
        <w:rPr>
          <w:rFonts w:ascii="Arial" w:hAnsi="Arial"/>
          <w:sz w:val="26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21A0AA40" w14:textId="77777777">
        <w:trPr>
          <w:cantSplit/>
          <w:trHeight w:val="33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8AFE4" w14:textId="77777777" w:rsidR="00873194" w:rsidRDefault="00971B67">
            <w:pPr>
              <w:ind w:right="-466"/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Departamento de Biología, Facultad de Ciencias</w:t>
            </w:r>
          </w:p>
        </w:tc>
      </w:tr>
      <w:tr w:rsidR="00873194" w14:paraId="20B07606" w14:textId="77777777">
        <w:trPr>
          <w:cantSplit/>
          <w:trHeight w:val="207"/>
        </w:trPr>
        <w:tc>
          <w:tcPr>
            <w:tcW w:w="9639" w:type="dxa"/>
            <w:shd w:val="pct15" w:color="000000" w:fill="FFFFFF"/>
            <w:vAlign w:val="center"/>
          </w:tcPr>
          <w:p w14:paraId="2BB02CB9" w14:textId="77777777" w:rsidR="00873194" w:rsidRDefault="00873194">
            <w:pPr>
              <w:jc w:val="center"/>
              <w:rPr>
                <w:rFonts w:ascii="Arial" w:hAnsi="Arial"/>
                <w:b/>
                <w:spacing w:val="20"/>
                <w:sz w:val="14"/>
                <w:lang w:val="es-MX"/>
              </w:rPr>
            </w:pPr>
            <w:proofErr w:type="gramStart"/>
            <w:r>
              <w:rPr>
                <w:rFonts w:ascii="Arial" w:hAnsi="Arial"/>
                <w:b/>
                <w:spacing w:val="20"/>
                <w:sz w:val="14"/>
                <w:lang w:val="es-MX"/>
              </w:rPr>
              <w:t>UNIDAD  ACADÉMICA</w:t>
            </w:r>
            <w:proofErr w:type="gramEnd"/>
          </w:p>
        </w:tc>
      </w:tr>
    </w:tbl>
    <w:p w14:paraId="2CAC7C3A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992"/>
        <w:gridCol w:w="4961"/>
      </w:tblGrid>
      <w:tr w:rsidR="00873194" w14:paraId="7A00E09B" w14:textId="77777777">
        <w:trPr>
          <w:cantSplit/>
          <w:trHeight w:val="336"/>
        </w:trPr>
        <w:tc>
          <w:tcPr>
            <w:tcW w:w="1843" w:type="dxa"/>
            <w:vAlign w:val="center"/>
          </w:tcPr>
          <w:p w14:paraId="702691D0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Teléfono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C31D" w14:textId="77777777" w:rsidR="00873194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229787344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BADEE67" w14:textId="77777777" w:rsidR="00873194" w:rsidRDefault="00873194">
            <w:pPr>
              <w:jc w:val="right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E-mail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FA81B" w14:textId="77777777" w:rsidR="00873194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masanhue@uchile.cl</w:t>
            </w:r>
          </w:p>
        </w:tc>
      </w:tr>
    </w:tbl>
    <w:p w14:paraId="0EB5A17C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 w14:paraId="3121BB04" w14:textId="77777777">
        <w:trPr>
          <w:trHeight w:val="336"/>
        </w:trPr>
        <w:tc>
          <w:tcPr>
            <w:tcW w:w="1843" w:type="dxa"/>
            <w:vAlign w:val="center"/>
          </w:tcPr>
          <w:p w14:paraId="6900B93B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Tipo de Curso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0C8F" w14:textId="07DEBE9C" w:rsidR="00873194" w:rsidRDefault="00363CF2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Curso Electivo</w:t>
            </w:r>
            <w:r w:rsidR="000A2D93">
              <w:rPr>
                <w:rFonts w:ascii="Arial" w:hAnsi="Arial"/>
                <w:i/>
                <w:sz w:val="22"/>
                <w:lang w:val="es-MX"/>
              </w:rPr>
              <w:t xml:space="preserve"> </w:t>
            </w:r>
            <w:r w:rsidR="00836960">
              <w:rPr>
                <w:rFonts w:ascii="Arial" w:hAnsi="Arial"/>
                <w:i/>
                <w:sz w:val="22"/>
                <w:lang w:val="es-MX"/>
              </w:rPr>
              <w:t>o Seminario</w:t>
            </w:r>
            <w:r w:rsidR="0041416E">
              <w:rPr>
                <w:rFonts w:ascii="Arial" w:hAnsi="Arial"/>
                <w:i/>
                <w:sz w:val="22"/>
                <w:lang w:val="es-MX"/>
              </w:rPr>
              <w:t xml:space="preserve"> (dependiendo del Programa)</w:t>
            </w:r>
          </w:p>
        </w:tc>
      </w:tr>
      <w:tr w:rsidR="00873194" w14:paraId="09B25D7B" w14:textId="77777777">
        <w:trPr>
          <w:trHeight w:val="207"/>
        </w:trPr>
        <w:tc>
          <w:tcPr>
            <w:tcW w:w="1843" w:type="dxa"/>
            <w:vAlign w:val="bottom"/>
          </w:tcPr>
          <w:p w14:paraId="761065F6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vAlign w:val="bottom"/>
          </w:tcPr>
          <w:p w14:paraId="6E248294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(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Básico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, Avanzado,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Complementario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>, Seminarios Bibliográficos, Formación General)</w:t>
            </w:r>
          </w:p>
        </w:tc>
      </w:tr>
    </w:tbl>
    <w:p w14:paraId="1AB8F8F3" w14:textId="77777777" w:rsidR="00121477" w:rsidRPr="007F0042" w:rsidRDefault="00121477" w:rsidP="00121477">
      <w:pPr>
        <w:jc w:val="both"/>
        <w:rPr>
          <w:rFonts w:ascii="Arial" w:hAnsi="Arial"/>
          <w:color w:val="FF0000"/>
          <w:sz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E16E1" w:rsidRPr="00141240" w14:paraId="712680B5" w14:textId="77777777" w:rsidTr="00141240">
        <w:tc>
          <w:tcPr>
            <w:tcW w:w="3544" w:type="dxa"/>
          </w:tcPr>
          <w:p w14:paraId="45333DC5" w14:textId="57B38024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Clases</w:t>
            </w:r>
            <w:r w:rsidR="00275BB6">
              <w:rPr>
                <w:rFonts w:ascii="Arial" w:hAnsi="Arial"/>
                <w:b/>
                <w:smallCaps/>
                <w:sz w:val="22"/>
                <w:lang w:val="es-MX"/>
              </w:rPr>
              <w:t xml:space="preserve"> (directas)</w:t>
            </w:r>
          </w:p>
        </w:tc>
        <w:tc>
          <w:tcPr>
            <w:tcW w:w="6095" w:type="dxa"/>
          </w:tcPr>
          <w:p w14:paraId="59D590F2" w14:textId="77A8FF56" w:rsidR="007E16E1" w:rsidRPr="001A572C" w:rsidRDefault="003C6F6C" w:rsidP="00053363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2</w:t>
            </w:r>
            <w:r w:rsidR="00AD60F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0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</w:t>
            </w:r>
            <w:proofErr w:type="spellEnd"/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.</w:t>
            </w:r>
            <w:r w:rsidR="00BD1F23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</w:p>
        </w:tc>
      </w:tr>
      <w:tr w:rsidR="007E16E1" w:rsidRPr="00141240" w14:paraId="562D4B9D" w14:textId="77777777" w:rsidTr="00141240">
        <w:tc>
          <w:tcPr>
            <w:tcW w:w="3544" w:type="dxa"/>
          </w:tcPr>
          <w:p w14:paraId="6D249610" w14:textId="3BD3AC5D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Seminarios</w:t>
            </w:r>
            <w:r w:rsidR="00275BB6">
              <w:rPr>
                <w:rFonts w:ascii="Arial" w:hAnsi="Arial"/>
                <w:b/>
                <w:smallCaps/>
                <w:sz w:val="22"/>
                <w:lang w:val="es-MX"/>
              </w:rPr>
              <w:t xml:space="preserve"> (</w:t>
            </w:r>
            <w:proofErr w:type="spellStart"/>
            <w:r w:rsidR="00275BB6">
              <w:rPr>
                <w:rFonts w:ascii="Arial" w:hAnsi="Arial"/>
                <w:b/>
                <w:smallCaps/>
                <w:sz w:val="22"/>
                <w:lang w:val="es-MX"/>
              </w:rPr>
              <w:t>directas+indirectas</w:t>
            </w:r>
            <w:proofErr w:type="spellEnd"/>
            <w:r w:rsidR="00275BB6">
              <w:rPr>
                <w:rFonts w:ascii="Arial" w:hAnsi="Arial"/>
                <w:b/>
                <w:smallCaps/>
                <w:sz w:val="22"/>
                <w:lang w:val="es-MX"/>
              </w:rPr>
              <w:t>)</w:t>
            </w:r>
          </w:p>
        </w:tc>
        <w:tc>
          <w:tcPr>
            <w:tcW w:w="6095" w:type="dxa"/>
          </w:tcPr>
          <w:p w14:paraId="2F9DDCD3" w14:textId="40E8FAAA" w:rsidR="007E16E1" w:rsidRPr="001A572C" w:rsidRDefault="00AD60FC" w:rsidP="00141240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85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</w:t>
            </w:r>
            <w:proofErr w:type="spellEnd"/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.</w:t>
            </w:r>
          </w:p>
        </w:tc>
      </w:tr>
      <w:tr w:rsidR="007E16E1" w:rsidRPr="00141240" w14:paraId="70749EBD" w14:textId="77777777" w:rsidTr="00141240">
        <w:tc>
          <w:tcPr>
            <w:tcW w:w="3544" w:type="dxa"/>
          </w:tcPr>
          <w:p w14:paraId="22BAB262" w14:textId="77777777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Pruebas</w:t>
            </w:r>
          </w:p>
        </w:tc>
        <w:tc>
          <w:tcPr>
            <w:tcW w:w="6095" w:type="dxa"/>
          </w:tcPr>
          <w:p w14:paraId="6F5A261A" w14:textId="34D7D629" w:rsidR="007E16E1" w:rsidRPr="001A572C" w:rsidRDefault="003C6F6C" w:rsidP="00141240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-</w:t>
            </w:r>
          </w:p>
        </w:tc>
      </w:tr>
      <w:tr w:rsidR="007E16E1" w:rsidRPr="00141240" w14:paraId="7677E523" w14:textId="77777777" w:rsidTr="00141240">
        <w:tc>
          <w:tcPr>
            <w:tcW w:w="3544" w:type="dxa"/>
          </w:tcPr>
          <w:p w14:paraId="44FABD0F" w14:textId="77777777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Trabajos</w:t>
            </w:r>
          </w:p>
        </w:tc>
        <w:tc>
          <w:tcPr>
            <w:tcW w:w="6095" w:type="dxa"/>
          </w:tcPr>
          <w:p w14:paraId="6233C0CA" w14:textId="0545B993" w:rsidR="007E16E1" w:rsidRPr="001A572C" w:rsidRDefault="003C4909" w:rsidP="00141240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2</w:t>
            </w:r>
            <w:r w:rsidR="00275BB6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5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</w:t>
            </w:r>
            <w:proofErr w:type="spellEnd"/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.</w:t>
            </w:r>
          </w:p>
        </w:tc>
      </w:tr>
    </w:tbl>
    <w:p w14:paraId="709E7529" w14:textId="77777777" w:rsidR="007E16E1" w:rsidRDefault="007E16E1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121477" w14:paraId="688D3B25" w14:textId="77777777" w:rsidTr="00121477">
        <w:trPr>
          <w:trHeight w:val="336"/>
        </w:trPr>
        <w:tc>
          <w:tcPr>
            <w:tcW w:w="3544" w:type="dxa"/>
            <w:vAlign w:val="center"/>
          </w:tcPr>
          <w:p w14:paraId="0A019312" w14:textId="77777777" w:rsidR="00121477" w:rsidRDefault="00121477" w:rsidP="00DA1C1D">
            <w:pPr>
              <w:pStyle w:val="Ttulo1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Nº</w:t>
            </w:r>
            <w:proofErr w:type="spellEnd"/>
            <w:r>
              <w:rPr>
                <w:rFonts w:cs="Arial"/>
              </w:rPr>
              <w:t xml:space="preserve"> horas Presenciales</w:t>
            </w:r>
          </w:p>
        </w:tc>
        <w:tc>
          <w:tcPr>
            <w:tcW w:w="6095" w:type="dxa"/>
            <w:vAlign w:val="center"/>
          </w:tcPr>
          <w:p w14:paraId="7973BFAD" w14:textId="15D625A8" w:rsidR="00121477" w:rsidRPr="001A572C" w:rsidRDefault="003C6F6C" w:rsidP="001F15F8">
            <w:pPr>
              <w:jc w:val="center"/>
              <w:rPr>
                <w:rFonts w:ascii="Arial" w:hAnsi="Arial"/>
                <w:bCs/>
                <w:i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50</w:t>
            </w:r>
            <w:r w:rsidR="00C41E22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</w:t>
            </w:r>
            <w:proofErr w:type="spellEnd"/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.</w:t>
            </w:r>
          </w:p>
        </w:tc>
      </w:tr>
      <w:tr w:rsidR="00121477" w14:paraId="46058B48" w14:textId="77777777" w:rsidTr="00DA1C1D">
        <w:trPr>
          <w:trHeight w:val="207"/>
        </w:trPr>
        <w:tc>
          <w:tcPr>
            <w:tcW w:w="3544" w:type="dxa"/>
            <w:vAlign w:val="center"/>
          </w:tcPr>
          <w:p w14:paraId="0D22D87B" w14:textId="77777777" w:rsidR="00121477" w:rsidRDefault="00121477" w:rsidP="00DA1C1D">
            <w:pPr>
              <w:pStyle w:val="Ttulo1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Nº</w:t>
            </w:r>
            <w:proofErr w:type="spellEnd"/>
            <w:r>
              <w:rPr>
                <w:rFonts w:cs="Arial"/>
              </w:rPr>
              <w:t xml:space="preserve"> horas NO Presenciales</w:t>
            </w:r>
          </w:p>
        </w:tc>
        <w:tc>
          <w:tcPr>
            <w:tcW w:w="6095" w:type="dxa"/>
            <w:vAlign w:val="bottom"/>
          </w:tcPr>
          <w:p w14:paraId="0CD79897" w14:textId="7E033F35" w:rsidR="00121477" w:rsidRPr="001A572C" w:rsidRDefault="00AD60FC" w:rsidP="001F15F8">
            <w:pPr>
              <w:jc w:val="center"/>
              <w:rPr>
                <w:rFonts w:ascii="Arial" w:hAnsi="Arial"/>
                <w:bCs/>
                <w:spacing w:val="20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80</w:t>
            </w:r>
            <w:r w:rsidR="003C6F6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</w:t>
            </w:r>
            <w:proofErr w:type="spellEnd"/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.</w:t>
            </w:r>
          </w:p>
        </w:tc>
      </w:tr>
      <w:tr w:rsidR="00121477" w14:paraId="01CDFE6D" w14:textId="77777777" w:rsidTr="00121477">
        <w:trPr>
          <w:trHeight w:val="207"/>
        </w:trPr>
        <w:tc>
          <w:tcPr>
            <w:tcW w:w="3544" w:type="dxa"/>
            <w:vAlign w:val="bottom"/>
          </w:tcPr>
          <w:p w14:paraId="5DBD2C5C" w14:textId="77777777" w:rsidR="00121477" w:rsidRDefault="00121477" w:rsidP="00DA1C1D">
            <w:pPr>
              <w:pStyle w:val="Ttulo1"/>
              <w:rPr>
                <w:rFonts w:cs="Arial"/>
                <w:bCs/>
                <w:smallCaps w:val="0"/>
              </w:rPr>
            </w:pPr>
            <w:proofErr w:type="spellStart"/>
            <w:r>
              <w:rPr>
                <w:rFonts w:cs="Arial"/>
              </w:rPr>
              <w:t>Nº</w:t>
            </w:r>
            <w:proofErr w:type="spellEnd"/>
            <w:r>
              <w:rPr>
                <w:rFonts w:cs="Arial"/>
              </w:rPr>
              <w:t xml:space="preserve"> horas totales</w:t>
            </w:r>
          </w:p>
        </w:tc>
        <w:tc>
          <w:tcPr>
            <w:tcW w:w="6095" w:type="dxa"/>
            <w:vAlign w:val="bottom"/>
          </w:tcPr>
          <w:p w14:paraId="3D5BB225" w14:textId="30419799" w:rsidR="00121477" w:rsidRPr="001A572C" w:rsidRDefault="00363CF2" w:rsidP="00736058">
            <w:pPr>
              <w:jc w:val="center"/>
              <w:rPr>
                <w:rFonts w:ascii="Arial" w:hAnsi="Arial"/>
                <w:bCs/>
                <w:spacing w:val="20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1</w:t>
            </w:r>
            <w:r w:rsidR="00AD60F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30</w:t>
            </w:r>
            <w:r w:rsidR="003C6F6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</w:t>
            </w:r>
            <w:proofErr w:type="spellEnd"/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.</w:t>
            </w:r>
          </w:p>
        </w:tc>
      </w:tr>
    </w:tbl>
    <w:p w14:paraId="56A64BED" w14:textId="77777777" w:rsidR="00121477" w:rsidRDefault="00121477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 w14:paraId="7EC9EEC0" w14:textId="77777777">
        <w:trPr>
          <w:trHeight w:val="336"/>
        </w:trPr>
        <w:tc>
          <w:tcPr>
            <w:tcW w:w="1843" w:type="dxa"/>
            <w:vAlign w:val="center"/>
          </w:tcPr>
          <w:p w14:paraId="44BBA302" w14:textId="77777777" w:rsidR="00873194" w:rsidRDefault="0087319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Créditos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96162" w14:textId="084D02A4" w:rsidR="00873194" w:rsidRPr="001A572C" w:rsidRDefault="00AD60FC" w:rsidP="007F0042">
            <w:pPr>
              <w:jc w:val="center"/>
              <w:rPr>
                <w:rFonts w:ascii="Arial" w:hAnsi="Arial"/>
                <w:b/>
                <w:bCs/>
                <w:iCs/>
                <w:sz w:val="22"/>
                <w:lang w:val="es-MX"/>
              </w:rPr>
            </w:pPr>
            <w:r>
              <w:rPr>
                <w:rFonts w:ascii="Arial" w:hAnsi="Arial"/>
                <w:b/>
                <w:bCs/>
                <w:iCs/>
                <w:sz w:val="22"/>
                <w:lang w:val="es-MX"/>
              </w:rPr>
              <w:t>5</w:t>
            </w:r>
            <w:r w:rsidR="007239CC">
              <w:rPr>
                <w:rFonts w:ascii="Arial" w:hAnsi="Arial"/>
                <w:b/>
                <w:bCs/>
                <w:iCs/>
                <w:sz w:val="22"/>
                <w:lang w:val="es-MX"/>
              </w:rPr>
              <w:t xml:space="preserve"> </w:t>
            </w:r>
            <w:r w:rsidR="007239CC" w:rsidRPr="007239CC">
              <w:rPr>
                <w:rFonts w:ascii="Arial" w:hAnsi="Arial"/>
                <w:iCs/>
                <w:sz w:val="22"/>
                <w:lang w:val="es-MX"/>
              </w:rPr>
              <w:t>créditos para Postgrado</w:t>
            </w:r>
          </w:p>
        </w:tc>
      </w:tr>
      <w:tr w:rsidR="00873194" w14:paraId="2AF33AA9" w14:textId="77777777">
        <w:trPr>
          <w:trHeight w:val="207"/>
        </w:trPr>
        <w:tc>
          <w:tcPr>
            <w:tcW w:w="1843" w:type="dxa"/>
            <w:vAlign w:val="bottom"/>
          </w:tcPr>
          <w:p w14:paraId="23D92939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vAlign w:val="bottom"/>
          </w:tcPr>
          <w:p w14:paraId="5D0F31B8" w14:textId="25D2999D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</w:p>
        </w:tc>
      </w:tr>
    </w:tbl>
    <w:p w14:paraId="501E1E90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898"/>
        <w:gridCol w:w="3898"/>
      </w:tblGrid>
      <w:tr w:rsidR="00873194" w14:paraId="100845CE" w14:textId="77777777">
        <w:trPr>
          <w:trHeight w:val="336"/>
        </w:trPr>
        <w:tc>
          <w:tcPr>
            <w:tcW w:w="1843" w:type="dxa"/>
            <w:vAlign w:val="center"/>
          </w:tcPr>
          <w:p w14:paraId="2E876ADB" w14:textId="77777777" w:rsidR="00873194" w:rsidRDefault="00873194">
            <w:pPr>
              <w:pStyle w:val="Ttulo1"/>
            </w:pPr>
            <w:r>
              <w:t>CUPO ALUMNOS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B26A8" w14:textId="77777777" w:rsidR="00873194" w:rsidRDefault="00603504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1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6BF5D" w14:textId="77777777" w:rsidR="00873194" w:rsidRDefault="00AB57E4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6</w:t>
            </w:r>
          </w:p>
        </w:tc>
      </w:tr>
      <w:tr w:rsidR="00873194" w14:paraId="253C5EDB" w14:textId="77777777">
        <w:trPr>
          <w:trHeight w:val="207"/>
        </w:trPr>
        <w:tc>
          <w:tcPr>
            <w:tcW w:w="1843" w:type="dxa"/>
            <w:vAlign w:val="bottom"/>
          </w:tcPr>
          <w:p w14:paraId="286A9C58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gridSpan w:val="2"/>
            <w:vAlign w:val="bottom"/>
          </w:tcPr>
          <w:p w14:paraId="1CFCB1C4" w14:textId="77777777" w:rsidR="00873194" w:rsidRDefault="00873194">
            <w:pPr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</w:t>
            </w:r>
            <w:r w:rsidR="001F15F8">
              <w:rPr>
                <w:rFonts w:ascii="Arial" w:hAnsi="Arial"/>
                <w:spacing w:val="20"/>
                <w:sz w:val="14"/>
                <w:lang w:val="es-MX"/>
              </w:rPr>
              <w:t xml:space="preserve">         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>(</w:t>
            </w:r>
            <w:proofErr w:type="spellStart"/>
            <w:r>
              <w:rPr>
                <w:rFonts w:ascii="Arial" w:hAnsi="Arial"/>
                <w:spacing w:val="20"/>
                <w:sz w:val="14"/>
                <w:lang w:val="es-MX"/>
              </w:rPr>
              <w:t>N°</w:t>
            </w:r>
            <w:proofErr w:type="spellEnd"/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</w:t>
            </w:r>
            <w:proofErr w:type="gramStart"/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mínimo)   </w:t>
            </w:r>
            <w:proofErr w:type="gramEnd"/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                                 (</w:t>
            </w:r>
            <w:proofErr w:type="spellStart"/>
            <w:r>
              <w:rPr>
                <w:rFonts w:ascii="Arial" w:hAnsi="Arial"/>
                <w:spacing w:val="20"/>
                <w:sz w:val="14"/>
                <w:lang w:val="es-MX"/>
              </w:rPr>
              <w:t>N°</w:t>
            </w:r>
            <w:proofErr w:type="spellEnd"/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máximo)</w:t>
            </w:r>
          </w:p>
        </w:tc>
      </w:tr>
    </w:tbl>
    <w:p w14:paraId="180FC94F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 w14:paraId="24F42CB2" w14:textId="77777777">
        <w:trPr>
          <w:trHeight w:val="336"/>
        </w:trPr>
        <w:tc>
          <w:tcPr>
            <w:tcW w:w="1843" w:type="dxa"/>
            <w:vAlign w:val="center"/>
          </w:tcPr>
          <w:p w14:paraId="30AA95B2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proofErr w:type="spellStart"/>
            <w:r>
              <w:rPr>
                <w:rFonts w:ascii="Arial" w:hAnsi="Arial"/>
                <w:b/>
                <w:smallCaps/>
                <w:sz w:val="22"/>
                <w:lang w:val="es-MX"/>
              </w:rPr>
              <w:t>Pre-requisitos</w:t>
            </w:r>
            <w:proofErr w:type="spellEnd"/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D97C5" w14:textId="7B1A910A" w:rsidR="00873194" w:rsidRDefault="000A2D93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 xml:space="preserve">Alguno de los siguientes cursos: </w:t>
            </w:r>
            <w:r w:rsidR="00971B67">
              <w:rPr>
                <w:rFonts w:ascii="Arial" w:hAnsi="Arial"/>
                <w:i/>
                <w:sz w:val="22"/>
                <w:lang w:val="es-MX"/>
              </w:rPr>
              <w:t>Fisiolog</w:t>
            </w:r>
            <w:r w:rsidR="00603504">
              <w:rPr>
                <w:rFonts w:ascii="Arial" w:hAnsi="Arial"/>
                <w:i/>
                <w:sz w:val="22"/>
                <w:lang w:val="es-MX"/>
              </w:rPr>
              <w:t>ía General (BC710-1, BC7103-1),</w:t>
            </w:r>
            <w:r w:rsidR="00971B67">
              <w:rPr>
                <w:rFonts w:ascii="Arial" w:hAnsi="Arial"/>
                <w:i/>
                <w:sz w:val="22"/>
                <w:lang w:val="es-MX"/>
              </w:rPr>
              <w:t xml:space="preserve"> Neurobiología (</w:t>
            </w:r>
            <w:r w:rsidR="00971B67" w:rsidRPr="00971B67">
              <w:rPr>
                <w:rFonts w:ascii="Arial" w:hAnsi="Arial"/>
                <w:i/>
                <w:sz w:val="22"/>
                <w:lang w:val="es-MX"/>
              </w:rPr>
              <w:t>CS01002-1</w:t>
            </w:r>
            <w:r w:rsidR="00971B67">
              <w:rPr>
                <w:rFonts w:ascii="Arial" w:hAnsi="Arial"/>
                <w:i/>
                <w:sz w:val="22"/>
                <w:lang w:val="es-MX"/>
              </w:rPr>
              <w:t>)</w:t>
            </w:r>
            <w:r>
              <w:rPr>
                <w:rFonts w:ascii="Arial" w:hAnsi="Arial"/>
                <w:i/>
                <w:sz w:val="22"/>
                <w:lang w:val="es-MX"/>
              </w:rPr>
              <w:t>, C</w:t>
            </w:r>
            <w:r w:rsidR="00AB57E4">
              <w:rPr>
                <w:rFonts w:ascii="Arial" w:hAnsi="Arial"/>
                <w:i/>
                <w:sz w:val="22"/>
                <w:lang w:val="es-MX"/>
              </w:rPr>
              <w:t>urso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Troncal Doctorado BMCN o curso </w:t>
            </w:r>
            <w:r w:rsidR="00AB57E4">
              <w:rPr>
                <w:rFonts w:ascii="Arial" w:hAnsi="Arial"/>
                <w:i/>
                <w:sz w:val="22"/>
                <w:lang w:val="es-MX"/>
              </w:rPr>
              <w:t>externo equivalente</w:t>
            </w:r>
          </w:p>
        </w:tc>
      </w:tr>
    </w:tbl>
    <w:p w14:paraId="4663711F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873194" w14:paraId="619A4A06" w14:textId="77777777">
        <w:trPr>
          <w:cantSplit/>
          <w:trHeight w:val="336"/>
        </w:trPr>
        <w:tc>
          <w:tcPr>
            <w:tcW w:w="1276" w:type="dxa"/>
            <w:vAlign w:val="center"/>
          </w:tcPr>
          <w:p w14:paraId="6FF77E89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Inicio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4A87" w14:textId="7555476B" w:rsidR="00873194" w:rsidRPr="001F15F8" w:rsidRDefault="003C6F6C" w:rsidP="008A2558">
            <w:pPr>
              <w:jc w:val="both"/>
              <w:rPr>
                <w:rFonts w:ascii="Arial" w:hAnsi="Arial"/>
                <w:i/>
                <w:iCs/>
                <w:sz w:val="22"/>
                <w:lang w:val="es-MX"/>
              </w:rPr>
            </w:pPr>
            <w:r>
              <w:rPr>
                <w:rFonts w:ascii="Arial" w:hAnsi="Arial"/>
                <w:i/>
                <w:iCs/>
                <w:sz w:val="22"/>
                <w:lang w:val="es-MX"/>
              </w:rPr>
              <w:t>2</w:t>
            </w:r>
            <w:r w:rsidR="00541067">
              <w:rPr>
                <w:rFonts w:ascii="Arial" w:hAnsi="Arial"/>
                <w:i/>
                <w:iCs/>
                <w:sz w:val="22"/>
                <w:lang w:val="es-MX"/>
              </w:rPr>
              <w:t xml:space="preserve"> de </w:t>
            </w:r>
            <w:proofErr w:type="gramStart"/>
            <w:r w:rsidR="00541067">
              <w:rPr>
                <w:rFonts w:ascii="Arial" w:hAnsi="Arial"/>
                <w:i/>
                <w:iCs/>
                <w:sz w:val="22"/>
                <w:lang w:val="es-MX"/>
              </w:rPr>
              <w:t>Agosto</w:t>
            </w:r>
            <w:proofErr w:type="gramEnd"/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33DE128" w14:textId="77777777" w:rsidR="00873194" w:rsidRDefault="00873194">
            <w:pPr>
              <w:jc w:val="right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Termino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7347" w14:textId="2DE15E2E" w:rsidR="00873194" w:rsidRDefault="00053363" w:rsidP="008A255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1</w:t>
            </w:r>
            <w:r w:rsidR="000A2D93">
              <w:rPr>
                <w:rFonts w:ascii="Arial" w:hAnsi="Arial"/>
                <w:i/>
                <w:sz w:val="22"/>
                <w:lang w:val="es-MX"/>
              </w:rPr>
              <w:t>0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de </w:t>
            </w:r>
            <w:proofErr w:type="gramStart"/>
            <w:r>
              <w:rPr>
                <w:rFonts w:ascii="Arial" w:hAnsi="Arial"/>
                <w:i/>
                <w:sz w:val="22"/>
                <w:lang w:val="es-MX"/>
              </w:rPr>
              <w:t>Diciembre</w:t>
            </w:r>
            <w:proofErr w:type="gramEnd"/>
          </w:p>
        </w:tc>
      </w:tr>
    </w:tbl>
    <w:p w14:paraId="7716C335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8A2558" w14:paraId="16D182BC" w14:textId="77777777" w:rsidTr="008A2558">
        <w:trPr>
          <w:cantSplit/>
          <w:trHeight w:val="336"/>
        </w:trPr>
        <w:tc>
          <w:tcPr>
            <w:tcW w:w="1276" w:type="dxa"/>
            <w:vAlign w:val="center"/>
          </w:tcPr>
          <w:p w14:paraId="3F4BD232" w14:textId="77777777" w:rsidR="008A2558" w:rsidRDefault="008A2558">
            <w:pPr>
              <w:pStyle w:val="Ttulo1"/>
            </w:pPr>
            <w:r>
              <w:t>Dia/horario</w:t>
            </w:r>
          </w:p>
          <w:p w14:paraId="5ACBB170" w14:textId="77777777" w:rsidR="008A2558" w:rsidRDefault="008A2558">
            <w:pPr>
              <w:jc w:val="both"/>
              <w:rPr>
                <w:rFonts w:ascii="Arial" w:hAnsi="Arial"/>
                <w:b/>
                <w:i/>
                <w:smallCaps/>
                <w:lang w:val="es-MX"/>
              </w:rPr>
            </w:pPr>
            <w:r>
              <w:rPr>
                <w:rFonts w:ascii="Arial" w:hAnsi="Arial"/>
                <w:b/>
                <w:smallCaps/>
                <w:lang w:val="es-MX"/>
              </w:rPr>
              <w:t xml:space="preserve">por </w:t>
            </w:r>
            <w:proofErr w:type="spellStart"/>
            <w:r>
              <w:rPr>
                <w:rFonts w:ascii="Arial" w:hAnsi="Arial"/>
                <w:b/>
                <w:smallCaps/>
                <w:lang w:val="es-MX"/>
              </w:rPr>
              <w:t>sesion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2F765" w14:textId="77777777" w:rsidR="008A2558" w:rsidRDefault="006941B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 fijar con alumnos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6B9B223" w14:textId="77777777" w:rsidR="008A2558" w:rsidRDefault="008A2558">
            <w:pPr>
              <w:pStyle w:val="Ttulo2"/>
            </w:pPr>
            <w:r>
              <w:t>Dia / Horario</w:t>
            </w:r>
          </w:p>
          <w:p w14:paraId="6CF3B763" w14:textId="77777777" w:rsidR="008A2558" w:rsidRDefault="008A2558">
            <w:pPr>
              <w:jc w:val="right"/>
              <w:rPr>
                <w:rFonts w:ascii="Arial" w:hAnsi="Arial"/>
                <w:b/>
                <w:smallCaps/>
                <w:lang w:val="es-MX"/>
              </w:rPr>
            </w:pPr>
            <w:r>
              <w:rPr>
                <w:rFonts w:ascii="Arial" w:hAnsi="Arial"/>
                <w:b/>
                <w:smallCaps/>
                <w:lang w:val="es-MX"/>
              </w:rPr>
              <w:t xml:space="preserve">por </w:t>
            </w:r>
            <w:proofErr w:type="spellStart"/>
            <w:r>
              <w:rPr>
                <w:rFonts w:ascii="Arial" w:hAnsi="Arial"/>
                <w:b/>
                <w:smallCaps/>
                <w:lang w:val="es-MX"/>
              </w:rPr>
              <w:t>sesion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F4687" w14:textId="77777777" w:rsidR="008A2558" w:rsidRDefault="005410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 fijar con alumnos</w:t>
            </w:r>
          </w:p>
        </w:tc>
      </w:tr>
    </w:tbl>
    <w:p w14:paraId="7E912A07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873194" w14:paraId="7D0A4856" w14:textId="77777777">
        <w:trPr>
          <w:trHeight w:val="336"/>
        </w:trPr>
        <w:tc>
          <w:tcPr>
            <w:tcW w:w="1276" w:type="dxa"/>
            <w:vAlign w:val="center"/>
          </w:tcPr>
          <w:p w14:paraId="2206568A" w14:textId="77777777" w:rsidR="00873194" w:rsidRDefault="0087319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lastRenderedPageBreak/>
              <w:t>Lugar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2B9AE" w14:textId="77777777" w:rsidR="00873194" w:rsidRPr="006941B8" w:rsidRDefault="006941B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 w:rsidRPr="006941B8">
              <w:rPr>
                <w:rFonts w:ascii="Arial" w:hAnsi="Arial"/>
                <w:i/>
                <w:sz w:val="22"/>
                <w:lang w:val="es-MX"/>
              </w:rPr>
              <w:t>Departamento de Biología, sala a fijar según horario acordado</w:t>
            </w:r>
            <w:r w:rsidR="00603504">
              <w:rPr>
                <w:rFonts w:ascii="Arial" w:hAnsi="Arial"/>
                <w:i/>
                <w:sz w:val="22"/>
                <w:lang w:val="es-MX"/>
              </w:rPr>
              <w:t xml:space="preserve"> y número de alumnos</w:t>
            </w:r>
          </w:p>
        </w:tc>
      </w:tr>
      <w:tr w:rsidR="00873194" w14:paraId="74080556" w14:textId="77777777">
        <w:trPr>
          <w:trHeight w:val="207"/>
        </w:trPr>
        <w:tc>
          <w:tcPr>
            <w:tcW w:w="1276" w:type="dxa"/>
            <w:vAlign w:val="bottom"/>
          </w:tcPr>
          <w:p w14:paraId="0E85FC50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8363" w:type="dxa"/>
            <w:vAlign w:val="bottom"/>
          </w:tcPr>
          <w:p w14:paraId="452D4049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Escuela De Postgrado (Sala a determinar) u otro lugar</w:t>
            </w:r>
          </w:p>
        </w:tc>
      </w:tr>
    </w:tbl>
    <w:p w14:paraId="72C1A5C1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0A00E483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5F4B31C1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 xml:space="preserve">Metodología 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0E51A875" w14:textId="77777777">
        <w:trPr>
          <w:cantSplit/>
          <w:trHeight w:val="1110"/>
        </w:trPr>
        <w:tc>
          <w:tcPr>
            <w:tcW w:w="9639" w:type="dxa"/>
          </w:tcPr>
          <w:p w14:paraId="15C0538B" w14:textId="5485ED14" w:rsidR="00FC3EBA" w:rsidRPr="00D46679" w:rsidRDefault="00363CF2" w:rsidP="00D46679">
            <w:pPr>
              <w:jc w:val="both"/>
              <w:rPr>
                <w:rFonts w:ascii="Arial" w:hAnsi="Arial"/>
                <w:i/>
                <w:sz w:val="22"/>
                <w:lang w:val="es-ES_tradnl"/>
              </w:rPr>
            </w:pPr>
            <w:r>
              <w:rPr>
                <w:rFonts w:ascii="Arial" w:hAnsi="Arial"/>
                <w:i/>
                <w:sz w:val="22"/>
                <w:lang w:val="es-ES_tradnl"/>
              </w:rPr>
              <w:t>Clases lectivas, e</w:t>
            </w:r>
            <w:r w:rsidR="00BC3308" w:rsidRPr="00BC3308">
              <w:rPr>
                <w:rFonts w:ascii="Arial" w:hAnsi="Arial"/>
                <w:i/>
                <w:sz w:val="22"/>
                <w:lang w:val="es-ES_tradnl"/>
              </w:rPr>
              <w:t>xposición y discusión de artículos</w:t>
            </w:r>
            <w:r>
              <w:rPr>
                <w:rFonts w:ascii="Arial" w:hAnsi="Arial"/>
                <w:i/>
                <w:sz w:val="22"/>
                <w:lang w:val="es-ES_tradnl"/>
              </w:rPr>
              <w:t xml:space="preserve"> (seminarios)</w:t>
            </w:r>
            <w:r w:rsidR="001A572C">
              <w:rPr>
                <w:rFonts w:ascii="Arial" w:hAnsi="Arial"/>
                <w:i/>
                <w:sz w:val="22"/>
                <w:lang w:val="es-ES_tradnl"/>
              </w:rPr>
              <w:t xml:space="preserve">, </w:t>
            </w:r>
            <w:r w:rsidR="00BC3308" w:rsidRPr="00BC3308">
              <w:rPr>
                <w:rFonts w:ascii="Arial" w:hAnsi="Arial"/>
                <w:i/>
                <w:sz w:val="22"/>
                <w:lang w:val="es-ES_tradnl"/>
              </w:rPr>
              <w:t>ensayo bibliográfico</w:t>
            </w:r>
          </w:p>
        </w:tc>
      </w:tr>
      <w:tr w:rsidR="00873194" w14:paraId="50FDC6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9639" w:type="dxa"/>
            <w:vAlign w:val="bottom"/>
          </w:tcPr>
          <w:p w14:paraId="6DB84361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(Clases, Seminarios, Prácticos)</w:t>
            </w:r>
          </w:p>
        </w:tc>
      </w:tr>
    </w:tbl>
    <w:p w14:paraId="32C3ECF9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2166E5A0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0383E473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 xml:space="preserve">Evaluación (Indicar % de cada </w:t>
      </w:r>
      <w:proofErr w:type="spellStart"/>
      <w:r>
        <w:rPr>
          <w:rFonts w:ascii="Arial" w:hAnsi="Arial"/>
          <w:b/>
          <w:smallCaps/>
          <w:sz w:val="22"/>
          <w:lang w:val="es-MX"/>
        </w:rPr>
        <w:t>evaluacion</w:t>
      </w:r>
      <w:proofErr w:type="spellEnd"/>
      <w:r>
        <w:rPr>
          <w:rFonts w:ascii="Arial" w:hAnsi="Arial"/>
          <w:b/>
          <w:smallCaps/>
          <w:sz w:val="22"/>
          <w:lang w:val="es-MX"/>
        </w:rPr>
        <w:t>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5A04EE2B" w14:textId="77777777">
        <w:trPr>
          <w:cantSplit/>
          <w:trHeight w:val="1110"/>
        </w:trPr>
        <w:tc>
          <w:tcPr>
            <w:tcW w:w="9639" w:type="dxa"/>
          </w:tcPr>
          <w:p w14:paraId="75DFC187" w14:textId="3ABD2069" w:rsidR="00BC3308" w:rsidRDefault="00BC330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E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xposiciones y participación en las discusiones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(</w:t>
            </w:r>
            <w:r w:rsidR="00E5057D">
              <w:rPr>
                <w:rFonts w:ascii="Arial" w:hAnsi="Arial"/>
                <w:i/>
                <w:sz w:val="22"/>
                <w:lang w:val="es-MX"/>
              </w:rPr>
              <w:t>50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%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</w:p>
          <w:p w14:paraId="24104943" w14:textId="4E9D9B13" w:rsidR="00BC3308" w:rsidRDefault="00BC330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E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 xml:space="preserve">nsayo al final del curso </w:t>
            </w:r>
            <w:r>
              <w:rPr>
                <w:rFonts w:ascii="Arial" w:hAnsi="Arial"/>
                <w:i/>
                <w:sz w:val="22"/>
                <w:lang w:val="es-MX"/>
              </w:rPr>
              <w:t>(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4</w:t>
            </w:r>
            <w:r w:rsidR="00E5057D">
              <w:rPr>
                <w:rFonts w:ascii="Arial" w:hAnsi="Arial"/>
                <w:i/>
                <w:sz w:val="22"/>
                <w:lang w:val="es-MX"/>
              </w:rPr>
              <w:t>0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%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</w:p>
          <w:p w14:paraId="1FD75480" w14:textId="77777777" w:rsidR="00FC3EBA" w:rsidRDefault="00BC330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sz w:val="22"/>
                <w:lang w:val="es-MX"/>
              </w:rPr>
              <w:t>A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uto-evaluación</w:t>
            </w:r>
            <w:proofErr w:type="spellEnd"/>
            <w:proofErr w:type="gramEnd"/>
            <w:r w:rsidRPr="00BC3308">
              <w:rPr>
                <w:rFonts w:ascii="Arial" w:hAnsi="Arial"/>
                <w:i/>
                <w:sz w:val="22"/>
                <w:lang w:val="es-MX"/>
              </w:rPr>
              <w:t xml:space="preserve"> del estudiante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(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10%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</w:p>
          <w:p w14:paraId="22D17F14" w14:textId="77777777" w:rsidR="00FC3EBA" w:rsidRDefault="00FC3EBA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</w:p>
        </w:tc>
      </w:tr>
    </w:tbl>
    <w:p w14:paraId="0A31C18A" w14:textId="77777777" w:rsidR="00873194" w:rsidRDefault="00873194">
      <w:pPr>
        <w:jc w:val="both"/>
        <w:rPr>
          <w:rFonts w:ascii="Arial" w:hAnsi="Arial"/>
          <w:sz w:val="24"/>
          <w:lang w:val="es-MX"/>
        </w:rPr>
      </w:pPr>
    </w:p>
    <w:p w14:paraId="31DA7D69" w14:textId="77777777" w:rsidR="000654A0" w:rsidRDefault="000654A0">
      <w:pPr>
        <w:jc w:val="both"/>
        <w:rPr>
          <w:rFonts w:ascii="Arial" w:hAnsi="Arial"/>
          <w:sz w:val="24"/>
          <w:lang w:val="es-MX"/>
        </w:rPr>
      </w:pPr>
    </w:p>
    <w:p w14:paraId="2609FA6A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 xml:space="preserve">Profesores Participantes (Indicar Unidades </w:t>
      </w:r>
      <w:proofErr w:type="spellStart"/>
      <w:r>
        <w:rPr>
          <w:rFonts w:ascii="Arial" w:hAnsi="Arial"/>
          <w:b/>
          <w:smallCaps/>
          <w:sz w:val="22"/>
          <w:lang w:val="es-MX"/>
        </w:rPr>
        <w:t>Academicas</w:t>
      </w:r>
      <w:proofErr w:type="spellEnd"/>
      <w:r>
        <w:rPr>
          <w:rFonts w:ascii="Arial" w:hAnsi="Arial"/>
          <w:b/>
          <w:smallCaps/>
          <w:sz w:val="22"/>
          <w:lang w:val="es-MX"/>
        </w:rPr>
        <w:t>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1418FA28" w14:textId="77777777" w:rsidTr="00E5057D">
        <w:trPr>
          <w:cantSplit/>
          <w:trHeight w:val="574"/>
        </w:trPr>
        <w:tc>
          <w:tcPr>
            <w:tcW w:w="9639" w:type="dxa"/>
          </w:tcPr>
          <w:p w14:paraId="782A9166" w14:textId="5CB4B60A" w:rsidR="006941B8" w:rsidRPr="00D21FBE" w:rsidRDefault="006941B8" w:rsidP="00D21FBE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Dra. Magdalena Sanhueza, Depto. de Biología, Facultad de Ciencias</w:t>
            </w:r>
          </w:p>
        </w:tc>
      </w:tr>
    </w:tbl>
    <w:p w14:paraId="1D418D00" w14:textId="77777777" w:rsidR="00873194" w:rsidRDefault="00873194">
      <w:pPr>
        <w:rPr>
          <w:sz w:val="4"/>
        </w:rPr>
      </w:pPr>
    </w:p>
    <w:p w14:paraId="76CB02E0" w14:textId="77777777" w:rsidR="000654A0" w:rsidRDefault="000654A0">
      <w:pPr>
        <w:jc w:val="both"/>
        <w:rPr>
          <w:rFonts w:ascii="Arial" w:hAnsi="Arial"/>
          <w:sz w:val="24"/>
          <w:lang w:val="es-MX"/>
        </w:rPr>
      </w:pPr>
    </w:p>
    <w:p w14:paraId="653A4F52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Descripción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29866985" w14:textId="77777777" w:rsidTr="007F0042">
        <w:trPr>
          <w:cantSplit/>
          <w:trHeight w:val="1513"/>
        </w:trPr>
        <w:tc>
          <w:tcPr>
            <w:tcW w:w="9639" w:type="dxa"/>
          </w:tcPr>
          <w:p w14:paraId="0901F80D" w14:textId="56B6D5CA" w:rsidR="00AF3882" w:rsidRDefault="003C0D85" w:rsidP="007F0042">
            <w:pPr>
              <w:pStyle w:val="Normal1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</w:t>
            </w:r>
            <w:r w:rsidR="008008B9">
              <w:rPr>
                <w:rFonts w:ascii="Arial" w:hAnsi="Arial"/>
                <w:i/>
                <w:sz w:val="22"/>
              </w:rPr>
              <w:t>lases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 w:rsidR="008008B9">
              <w:rPr>
                <w:rFonts w:ascii="Arial" w:hAnsi="Arial"/>
                <w:i/>
                <w:sz w:val="22"/>
              </w:rPr>
              <w:t xml:space="preserve">y </w:t>
            </w:r>
            <w:r>
              <w:rPr>
                <w:rFonts w:ascii="Arial" w:hAnsi="Arial"/>
                <w:i/>
                <w:sz w:val="22"/>
              </w:rPr>
              <w:t>seminario</w:t>
            </w:r>
            <w:r w:rsidR="008008B9">
              <w:rPr>
                <w:rFonts w:ascii="Arial" w:hAnsi="Arial"/>
                <w:i/>
                <w:sz w:val="22"/>
              </w:rPr>
              <w:t>s</w:t>
            </w:r>
            <w:r>
              <w:rPr>
                <w:rFonts w:ascii="Arial" w:hAnsi="Arial"/>
                <w:i/>
                <w:sz w:val="22"/>
              </w:rPr>
              <w:t xml:space="preserve"> dirigido</w:t>
            </w:r>
            <w:r w:rsidR="008008B9">
              <w:rPr>
                <w:rFonts w:ascii="Arial" w:hAnsi="Arial"/>
                <w:i/>
                <w:sz w:val="22"/>
              </w:rPr>
              <w:t>s</w:t>
            </w:r>
            <w:r>
              <w:rPr>
                <w:rFonts w:ascii="Arial" w:hAnsi="Arial"/>
                <w:i/>
                <w:sz w:val="22"/>
              </w:rPr>
              <w:t xml:space="preserve"> a alumnos de Magíster</w:t>
            </w:r>
            <w:r w:rsidR="00E5057D">
              <w:rPr>
                <w:rFonts w:ascii="Arial" w:hAnsi="Arial"/>
                <w:i/>
                <w:sz w:val="22"/>
              </w:rPr>
              <w:t>,</w:t>
            </w:r>
            <w:r>
              <w:rPr>
                <w:rFonts w:ascii="Arial" w:hAnsi="Arial"/>
                <w:i/>
                <w:sz w:val="22"/>
              </w:rPr>
              <w:t xml:space="preserve"> Doctorado y a estudiantes de pregrado que cumplan con los requisitos. El curso se enfoca en </w:t>
            </w:r>
            <w:r w:rsidR="00C115E9">
              <w:rPr>
                <w:rFonts w:ascii="Arial" w:hAnsi="Arial"/>
                <w:i/>
                <w:sz w:val="22"/>
              </w:rPr>
              <w:t xml:space="preserve">el estudio de las propiedades plásticas de </w:t>
            </w:r>
            <w:r>
              <w:rPr>
                <w:rFonts w:ascii="Arial" w:hAnsi="Arial"/>
                <w:i/>
                <w:sz w:val="22"/>
              </w:rPr>
              <w:t>las</w:t>
            </w:r>
            <w:r w:rsidR="00C115E9">
              <w:rPr>
                <w:rFonts w:ascii="Arial" w:hAnsi="Arial"/>
                <w:i/>
                <w:sz w:val="22"/>
              </w:rPr>
              <w:t xml:space="preserve"> sinapsis, que se expresan como un aumento o disminución en su eficiencia, dependiendo de su actividad previa. A lo largo del curso, se discute</w:t>
            </w:r>
            <w:r w:rsidR="00AF3882">
              <w:rPr>
                <w:rFonts w:ascii="Arial" w:hAnsi="Arial"/>
                <w:i/>
                <w:sz w:val="22"/>
              </w:rPr>
              <w:t>n</w:t>
            </w:r>
            <w:r w:rsidR="00C115E9">
              <w:rPr>
                <w:rFonts w:ascii="Arial" w:hAnsi="Arial"/>
                <w:i/>
                <w:sz w:val="22"/>
              </w:rPr>
              <w:t xml:space="preserve"> evidencia</w:t>
            </w:r>
            <w:r w:rsidR="00AF3882">
              <w:rPr>
                <w:rFonts w:ascii="Arial" w:hAnsi="Arial"/>
                <w:i/>
                <w:sz w:val="22"/>
              </w:rPr>
              <w:t>s</w:t>
            </w:r>
            <w:r w:rsidR="00C115E9">
              <w:rPr>
                <w:rFonts w:ascii="Arial" w:hAnsi="Arial"/>
                <w:i/>
                <w:sz w:val="22"/>
              </w:rPr>
              <w:t xml:space="preserve"> que </w:t>
            </w:r>
            <w:r w:rsidR="00AF3882">
              <w:rPr>
                <w:rFonts w:ascii="Arial" w:hAnsi="Arial"/>
                <w:i/>
                <w:sz w:val="22"/>
              </w:rPr>
              <w:t xml:space="preserve">han </w:t>
            </w:r>
            <w:r w:rsidR="00C115E9">
              <w:rPr>
                <w:rFonts w:ascii="Arial" w:hAnsi="Arial"/>
                <w:i/>
                <w:sz w:val="22"/>
              </w:rPr>
              <w:t>relaciona</w:t>
            </w:r>
            <w:r w:rsidR="00AF3882">
              <w:rPr>
                <w:rFonts w:ascii="Arial" w:hAnsi="Arial"/>
                <w:i/>
                <w:sz w:val="22"/>
              </w:rPr>
              <w:t>do</w:t>
            </w:r>
            <w:r w:rsidR="00C115E9">
              <w:rPr>
                <w:rFonts w:ascii="Arial" w:hAnsi="Arial"/>
                <w:i/>
                <w:sz w:val="22"/>
              </w:rPr>
              <w:t xml:space="preserve"> la plasticidad sináptica con la memoria</w:t>
            </w:r>
            <w:r w:rsidR="00AF3882">
              <w:rPr>
                <w:rFonts w:ascii="Arial" w:hAnsi="Arial"/>
                <w:i/>
                <w:sz w:val="22"/>
              </w:rPr>
              <w:t xml:space="preserve">. Se aborda </w:t>
            </w:r>
            <w:r w:rsidR="00E5057D">
              <w:rPr>
                <w:rFonts w:ascii="Arial" w:hAnsi="Arial"/>
                <w:i/>
                <w:sz w:val="22"/>
              </w:rPr>
              <w:t xml:space="preserve">esta </w:t>
            </w:r>
            <w:r w:rsidR="00AF3882">
              <w:rPr>
                <w:rFonts w:ascii="Arial" w:hAnsi="Arial"/>
                <w:i/>
                <w:sz w:val="22"/>
              </w:rPr>
              <w:t>implicancia desde el nivel de las sinapsis individuales hasta la actividad de las redes neuronales</w:t>
            </w:r>
            <w:r w:rsidR="008008B9">
              <w:rPr>
                <w:rFonts w:ascii="Arial" w:hAnsi="Arial"/>
                <w:i/>
                <w:sz w:val="22"/>
              </w:rPr>
              <w:t xml:space="preserve"> y la conducta.</w:t>
            </w:r>
            <w:r w:rsidR="00AF3882">
              <w:rPr>
                <w:rFonts w:ascii="Arial" w:hAnsi="Arial"/>
                <w:i/>
                <w:sz w:val="22"/>
              </w:rPr>
              <w:t xml:space="preserve"> </w:t>
            </w:r>
          </w:p>
          <w:p w14:paraId="2B95B67B" w14:textId="77777777" w:rsidR="003975D4" w:rsidRDefault="00AF3882" w:rsidP="007F0042">
            <w:pPr>
              <w:pStyle w:val="Normal1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  </w:t>
            </w:r>
          </w:p>
        </w:tc>
      </w:tr>
    </w:tbl>
    <w:p w14:paraId="248AEF2E" w14:textId="77777777"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14:paraId="010685B7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Objetivos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C3308" w:rsidRPr="003C0D85" w14:paraId="25031722" w14:textId="77777777" w:rsidTr="00D21FBE">
        <w:trPr>
          <w:cantSplit/>
          <w:trHeight w:val="1308"/>
        </w:trPr>
        <w:tc>
          <w:tcPr>
            <w:tcW w:w="9639" w:type="dxa"/>
          </w:tcPr>
          <w:p w14:paraId="72447453" w14:textId="77777777" w:rsidR="00BC3308" w:rsidRDefault="00BC3308" w:rsidP="00BC330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</w:rPr>
            </w:pPr>
          </w:p>
          <w:p w14:paraId="0721C6EF" w14:textId="479903A0" w:rsidR="00BC3308" w:rsidRPr="00E5057D" w:rsidRDefault="00BC3308" w:rsidP="00402D96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  <w:szCs w:val="22"/>
              </w:rPr>
            </w:pP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Comprender las propiedades funcionales y moleculares de las sinapsis químicas a partir de una revisión de los hallazgos originales en que se basa la visión actual, y de trabajos recientes con las </w:t>
            </w:r>
            <w:r w:rsidR="008008B9" w:rsidRPr="00E5057D">
              <w:rPr>
                <w:rFonts w:ascii="Arial" w:hAnsi="Arial"/>
                <w:i/>
                <w:iCs/>
                <w:sz w:val="22"/>
                <w:szCs w:val="22"/>
              </w:rPr>
              <w:t>metodologías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r w:rsidR="008008B9"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de frontera 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>disponibles</w:t>
            </w:r>
            <w:r w:rsidR="008008B9" w:rsidRPr="00E5057D">
              <w:rPr>
                <w:rFonts w:ascii="Arial" w:hAnsi="Arial"/>
                <w:i/>
                <w:iCs/>
                <w:sz w:val="22"/>
                <w:szCs w:val="22"/>
              </w:rPr>
              <w:t>.</w:t>
            </w:r>
          </w:p>
          <w:p w14:paraId="542CE831" w14:textId="77777777" w:rsidR="008008B9" w:rsidRPr="00E5057D" w:rsidRDefault="008008B9" w:rsidP="008008B9">
            <w:pPr>
              <w:pStyle w:val="Cuerpo"/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20"/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35D97D77" w14:textId="3F3483E5" w:rsidR="00BC3308" w:rsidRPr="00E5057D" w:rsidRDefault="00BC3308" w:rsidP="00BC3308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  <w:szCs w:val="22"/>
              </w:rPr>
            </w:pP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>Reconocer el carácter dinámico de las sinapsis y la diversidad de mecanismos de plasticidad sináptica</w:t>
            </w:r>
            <w:r w:rsidR="00E5057D" w:rsidRPr="00E5057D">
              <w:rPr>
                <w:rFonts w:ascii="Arial" w:hAnsi="Arial"/>
                <w:i/>
                <w:iCs/>
                <w:sz w:val="22"/>
                <w:szCs w:val="22"/>
              </w:rPr>
              <w:t>.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</w:p>
          <w:p w14:paraId="73AF125F" w14:textId="77777777" w:rsidR="00BC3308" w:rsidRPr="00E5057D" w:rsidRDefault="00BC3308" w:rsidP="00BC3308">
            <w:pPr>
              <w:pStyle w:val="Prrafodelista"/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49889864" w14:textId="77777777" w:rsidR="004C1DA2" w:rsidRPr="00E5057D" w:rsidRDefault="00BC3308" w:rsidP="00BC3308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  <w:szCs w:val="22"/>
              </w:rPr>
            </w:pP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>Discutir las implicancia</w:t>
            </w:r>
            <w:r w:rsidR="003C0D85" w:rsidRPr="00E5057D">
              <w:rPr>
                <w:rFonts w:ascii="Arial" w:hAnsi="Arial"/>
                <w:i/>
                <w:iCs/>
                <w:sz w:val="22"/>
                <w:szCs w:val="22"/>
              </w:rPr>
              <w:t>s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r w:rsidR="001A572C"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de 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>esto</w:t>
            </w:r>
            <w:r w:rsidR="00FA3558" w:rsidRPr="00E5057D">
              <w:rPr>
                <w:rFonts w:ascii="Arial" w:hAnsi="Arial"/>
                <w:i/>
                <w:iCs/>
                <w:sz w:val="22"/>
                <w:szCs w:val="22"/>
              </w:rPr>
              <w:t>s procesos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r w:rsidR="008008B9" w:rsidRPr="00E5057D">
              <w:rPr>
                <w:rFonts w:ascii="Arial" w:hAnsi="Arial"/>
                <w:i/>
                <w:iCs/>
                <w:sz w:val="22"/>
                <w:szCs w:val="22"/>
              </w:rPr>
              <w:t>en la formación y consolidación de diferentes tipos</w:t>
            </w: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 xml:space="preserve"> memoria</w:t>
            </w:r>
            <w:r w:rsidR="004C1DA2" w:rsidRPr="00E5057D">
              <w:rPr>
                <w:rFonts w:ascii="Arial" w:hAnsi="Arial"/>
                <w:i/>
                <w:iCs/>
                <w:sz w:val="22"/>
                <w:szCs w:val="22"/>
              </w:rPr>
              <w:t>.</w:t>
            </w:r>
          </w:p>
          <w:p w14:paraId="184B03FB" w14:textId="77777777" w:rsidR="004C1DA2" w:rsidRPr="00E5057D" w:rsidRDefault="004C1DA2" w:rsidP="004C1DA2">
            <w:pPr>
              <w:pStyle w:val="Prrafodelista"/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1E60C60B" w14:textId="543A9D23" w:rsidR="00BC3308" w:rsidRPr="00E5057D" w:rsidRDefault="004C1DA2" w:rsidP="00BC3308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  <w:szCs w:val="22"/>
              </w:rPr>
            </w:pPr>
            <w:r w:rsidRPr="00E5057D">
              <w:rPr>
                <w:rFonts w:ascii="Arial" w:hAnsi="Arial"/>
                <w:i/>
                <w:iCs/>
                <w:sz w:val="22"/>
                <w:szCs w:val="22"/>
              </w:rPr>
              <w:t>Discutir los procesos plásticos involucrados en las adicciones a drogas.</w:t>
            </w:r>
          </w:p>
          <w:p w14:paraId="019A4D78" w14:textId="77777777" w:rsidR="00BC3308" w:rsidRPr="00E5057D" w:rsidRDefault="00BC3308" w:rsidP="00BC330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20"/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179AB449" w14:textId="77777777" w:rsidR="00BC3308" w:rsidRDefault="00BC3308" w:rsidP="00BC330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sz w:val="22"/>
              </w:rPr>
            </w:pPr>
          </w:p>
        </w:tc>
      </w:tr>
    </w:tbl>
    <w:p w14:paraId="029B44B1" w14:textId="77777777" w:rsidR="003975D4" w:rsidRDefault="003975D4" w:rsidP="003975D4">
      <w:pPr>
        <w:rPr>
          <w:sz w:val="4"/>
        </w:rPr>
      </w:pPr>
    </w:p>
    <w:p w14:paraId="19A6E127" w14:textId="0A422C5F"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14:paraId="27ACED90" w14:textId="77777777" w:rsidR="00E5057D" w:rsidRDefault="00E5057D" w:rsidP="003975D4">
      <w:pPr>
        <w:jc w:val="both"/>
        <w:rPr>
          <w:rFonts w:ascii="Arial" w:hAnsi="Arial"/>
          <w:sz w:val="24"/>
          <w:lang w:val="es-MX"/>
        </w:rPr>
      </w:pPr>
    </w:p>
    <w:p w14:paraId="321862C2" w14:textId="77777777" w:rsidR="007F0042" w:rsidRDefault="007F0042" w:rsidP="003975D4">
      <w:pPr>
        <w:jc w:val="both"/>
        <w:rPr>
          <w:rFonts w:ascii="Arial" w:hAnsi="Arial"/>
          <w:sz w:val="24"/>
          <w:lang w:val="es-MX"/>
        </w:rPr>
      </w:pPr>
    </w:p>
    <w:p w14:paraId="6C918D8B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lastRenderedPageBreak/>
        <w:t>Contenidos / Temas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C3308" w14:paraId="584C237B" w14:textId="77777777" w:rsidTr="0067438D">
        <w:trPr>
          <w:cantSplit/>
          <w:trHeight w:val="2015"/>
        </w:trPr>
        <w:tc>
          <w:tcPr>
            <w:tcW w:w="9639" w:type="dxa"/>
          </w:tcPr>
          <w:p w14:paraId="26F0069F" w14:textId="77777777" w:rsidR="0027569D" w:rsidRPr="00F0396C" w:rsidRDefault="0027569D" w:rsidP="0027569D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 xml:space="preserve">Las sinapsis químicas, propiedades funcionales y estructurales: </w:t>
            </w:r>
          </w:p>
          <w:p w14:paraId="613ABA08" w14:textId="77777777" w:rsidR="0027569D" w:rsidRPr="00F0396C" w:rsidRDefault="0027569D" w:rsidP="002756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720"/>
              <w:rPr>
                <w:rFonts w:ascii="Arial" w:hAnsi="Arial"/>
                <w:i/>
                <w:iCs/>
                <w:sz w:val="22"/>
              </w:rPr>
            </w:pPr>
          </w:p>
          <w:p w14:paraId="24FFAE8F" w14:textId="77777777" w:rsidR="00FA3558" w:rsidRPr="00F0396C" w:rsidRDefault="0027569D" w:rsidP="00FA3558">
            <w:pPr>
              <w:numPr>
                <w:ilvl w:val="0"/>
                <w:numId w:val="5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 xml:space="preserve">Estudios </w:t>
            </w:r>
            <w:r w:rsidR="00BB42D0" w:rsidRPr="00F0396C">
              <w:rPr>
                <w:rFonts w:ascii="Arial" w:hAnsi="Arial"/>
                <w:i/>
                <w:iCs/>
                <w:sz w:val="22"/>
              </w:rPr>
              <w:t xml:space="preserve">iniciales </w:t>
            </w:r>
            <w:r w:rsidRPr="00F0396C">
              <w:rPr>
                <w:rFonts w:ascii="Arial" w:hAnsi="Arial"/>
                <w:i/>
                <w:iCs/>
                <w:sz w:val="22"/>
              </w:rPr>
              <w:t>en la unión neuromuscular: métodos, modelo de liberación        cuántica de neurotransmisor.</w:t>
            </w:r>
          </w:p>
          <w:p w14:paraId="7FD85BC4" w14:textId="77777777" w:rsidR="00FA3558" w:rsidRPr="00F0396C" w:rsidRDefault="00FA3558" w:rsidP="00FA35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80"/>
              <w:rPr>
                <w:rFonts w:ascii="Arial" w:hAnsi="Arial"/>
                <w:i/>
                <w:iCs/>
                <w:sz w:val="22"/>
              </w:rPr>
            </w:pPr>
          </w:p>
          <w:p w14:paraId="2A457AC5" w14:textId="0F120EB0" w:rsidR="0027569D" w:rsidRPr="00F0396C" w:rsidRDefault="00FA3558" w:rsidP="00FA3558">
            <w:pPr>
              <w:numPr>
                <w:ilvl w:val="0"/>
                <w:numId w:val="5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Visión actual de la</w:t>
            </w:r>
            <w:r w:rsidR="005A0D17" w:rsidRPr="00F0396C">
              <w:rPr>
                <w:rFonts w:ascii="Arial" w:hAnsi="Arial"/>
                <w:i/>
                <w:iCs/>
                <w:sz w:val="22"/>
              </w:rPr>
              <w:t xml:space="preserve"> </w:t>
            </w:r>
            <w:r w:rsidR="00E5057D" w:rsidRPr="00F0396C">
              <w:rPr>
                <w:rFonts w:ascii="Arial" w:hAnsi="Arial"/>
                <w:i/>
                <w:iCs/>
                <w:sz w:val="22"/>
              </w:rPr>
              <w:t>estructura</w:t>
            </w:r>
            <w:r w:rsidR="00E5057D">
              <w:rPr>
                <w:rFonts w:ascii="Arial" w:hAnsi="Arial"/>
                <w:i/>
                <w:iCs/>
                <w:sz w:val="22"/>
              </w:rPr>
              <w:t xml:space="preserve"> y</w:t>
            </w:r>
            <w:r w:rsidR="00E5057D" w:rsidRPr="00F0396C">
              <w:rPr>
                <w:rFonts w:ascii="Arial" w:hAnsi="Arial"/>
                <w:i/>
                <w:iCs/>
                <w:sz w:val="22"/>
              </w:rPr>
              <w:t xml:space="preserve"> </w:t>
            </w:r>
            <w:r w:rsidR="005A0D17" w:rsidRPr="00F0396C">
              <w:rPr>
                <w:rFonts w:ascii="Arial" w:hAnsi="Arial"/>
                <w:i/>
                <w:iCs/>
                <w:sz w:val="22"/>
              </w:rPr>
              <w:t>función sináptica</w:t>
            </w:r>
            <w:r w:rsidRPr="00F0396C">
              <w:rPr>
                <w:rFonts w:ascii="Arial" w:hAnsi="Arial"/>
                <w:i/>
                <w:iCs/>
                <w:sz w:val="22"/>
              </w:rPr>
              <w:t>.</w:t>
            </w:r>
          </w:p>
          <w:p w14:paraId="4683A81D" w14:textId="77777777" w:rsidR="00BC3308" w:rsidRPr="00F0396C" w:rsidRDefault="00BC3308" w:rsidP="00FA35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</w:p>
          <w:p w14:paraId="67B15516" w14:textId="77777777" w:rsidR="0027569D" w:rsidRPr="00F0396C" w:rsidRDefault="0027569D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Estudios pioneros en invertebrados que relacionan cambios funcionales en las sinapsis con procesos de aprendizaje</w:t>
            </w:r>
            <w:r w:rsidR="00FA3558" w:rsidRPr="00F0396C">
              <w:rPr>
                <w:rFonts w:ascii="Arial" w:hAnsi="Arial"/>
                <w:i/>
                <w:iCs/>
                <w:sz w:val="22"/>
              </w:rPr>
              <w:t>.</w:t>
            </w:r>
          </w:p>
          <w:p w14:paraId="191A197E" w14:textId="77777777" w:rsidR="00FA3558" w:rsidRPr="00F0396C" w:rsidRDefault="00FA3558" w:rsidP="00FA35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720"/>
              <w:rPr>
                <w:rFonts w:ascii="Arial" w:hAnsi="Arial"/>
                <w:i/>
                <w:iCs/>
                <w:sz w:val="22"/>
              </w:rPr>
            </w:pPr>
          </w:p>
          <w:p w14:paraId="1950AADA" w14:textId="77777777" w:rsidR="00FA3558" w:rsidRPr="00F0396C" w:rsidRDefault="00FA355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Plasticidad sináptica en el cerebro de mamíferos</w:t>
            </w:r>
            <w:r w:rsidR="00BB42D0" w:rsidRPr="00F0396C">
              <w:rPr>
                <w:rFonts w:ascii="Arial" w:hAnsi="Arial"/>
                <w:i/>
                <w:iCs/>
                <w:sz w:val="22"/>
              </w:rPr>
              <w:t>.</w:t>
            </w:r>
            <w:r w:rsidR="000B7D75" w:rsidRPr="00F0396C">
              <w:rPr>
                <w:rFonts w:ascii="Arial" w:hAnsi="Arial"/>
                <w:i/>
                <w:iCs/>
                <w:sz w:val="22"/>
              </w:rPr>
              <w:t xml:space="preserve"> </w:t>
            </w:r>
            <w:r w:rsidR="00BB42D0" w:rsidRPr="00F0396C">
              <w:rPr>
                <w:rFonts w:ascii="Arial" w:hAnsi="Arial"/>
                <w:i/>
                <w:iCs/>
                <w:sz w:val="22"/>
              </w:rPr>
              <w:t xml:space="preserve"> </w:t>
            </w:r>
          </w:p>
          <w:p w14:paraId="46B729E3" w14:textId="77777777" w:rsidR="0027569D" w:rsidRPr="00F0396C" w:rsidRDefault="0027569D" w:rsidP="0027569D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7BCEC83F" w14:textId="77777777" w:rsidR="00BC3308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Mecanismos de plasticidad presinápticos y postsinápticos.</w:t>
            </w:r>
          </w:p>
          <w:p w14:paraId="46E51079" w14:textId="77777777" w:rsidR="00603504" w:rsidRDefault="00603504" w:rsidP="00603504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5CB5C7E6" w14:textId="77777777" w:rsidR="00603504" w:rsidRPr="00603504" w:rsidRDefault="00603504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  <w:lang w:val="es-CL"/>
              </w:rPr>
            </w:pPr>
            <w:r w:rsidRPr="00603504">
              <w:rPr>
                <w:rFonts w:ascii="Arial" w:hAnsi="Arial"/>
                <w:i/>
                <w:iCs/>
                <w:sz w:val="22"/>
                <w:lang w:val="es-CL"/>
              </w:rPr>
              <w:t>Potenciación y depresión sináptica de larga duraci</w:t>
            </w:r>
            <w:r>
              <w:rPr>
                <w:rFonts w:ascii="Arial" w:hAnsi="Arial"/>
                <w:i/>
                <w:iCs/>
                <w:sz w:val="22"/>
                <w:lang w:val="es-CL"/>
              </w:rPr>
              <w:t xml:space="preserve">ón (Long </w:t>
            </w:r>
            <w:proofErr w:type="spellStart"/>
            <w:r>
              <w:rPr>
                <w:rFonts w:ascii="Arial" w:hAnsi="Arial"/>
                <w:i/>
                <w:iCs/>
                <w:sz w:val="22"/>
                <w:lang w:val="es-CL"/>
              </w:rPr>
              <w:t>Term</w:t>
            </w:r>
            <w:proofErr w:type="spellEnd"/>
            <w:r>
              <w:rPr>
                <w:rFonts w:ascii="Arial" w:hAnsi="Arial"/>
                <w:i/>
                <w:iCs/>
                <w:sz w:val="22"/>
                <w:lang w:val="es-CL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2"/>
                <w:lang w:val="es-CL"/>
              </w:rPr>
              <w:t>Potentiation</w:t>
            </w:r>
            <w:proofErr w:type="spellEnd"/>
            <w:r>
              <w:rPr>
                <w:rFonts w:ascii="Arial" w:hAnsi="Arial"/>
                <w:i/>
                <w:iCs/>
                <w:sz w:val="22"/>
                <w:lang w:val="es-CL"/>
              </w:rPr>
              <w:t xml:space="preserve">, </w:t>
            </w:r>
            <w:r w:rsidRPr="00603504">
              <w:rPr>
                <w:rFonts w:ascii="Arial" w:hAnsi="Arial"/>
                <w:i/>
                <w:iCs/>
                <w:sz w:val="22"/>
                <w:lang w:val="es-CL"/>
              </w:rPr>
              <w:t>LTP y L</w:t>
            </w:r>
            <w:r>
              <w:rPr>
                <w:rFonts w:ascii="Arial" w:hAnsi="Arial"/>
                <w:i/>
                <w:iCs/>
                <w:sz w:val="22"/>
                <w:lang w:val="es-CL"/>
              </w:rPr>
              <w:t>ong-</w:t>
            </w:r>
            <w:proofErr w:type="spellStart"/>
            <w:r>
              <w:rPr>
                <w:rFonts w:ascii="Arial" w:hAnsi="Arial"/>
                <w:i/>
                <w:iCs/>
                <w:sz w:val="22"/>
                <w:lang w:val="es-CL"/>
              </w:rPr>
              <w:t>Term</w:t>
            </w:r>
            <w:proofErr w:type="spellEnd"/>
            <w:r>
              <w:rPr>
                <w:rFonts w:ascii="Arial" w:hAnsi="Arial"/>
                <w:i/>
                <w:iCs/>
                <w:sz w:val="22"/>
                <w:lang w:val="es-CL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2"/>
                <w:lang w:val="es-CL"/>
              </w:rPr>
              <w:t>Depression</w:t>
            </w:r>
            <w:proofErr w:type="spellEnd"/>
            <w:r>
              <w:rPr>
                <w:rFonts w:ascii="Arial" w:hAnsi="Arial"/>
                <w:i/>
                <w:iCs/>
                <w:sz w:val="22"/>
                <w:lang w:val="es-CL"/>
              </w:rPr>
              <w:t xml:space="preserve">, </w:t>
            </w:r>
            <w:r w:rsidRPr="00603504">
              <w:rPr>
                <w:rFonts w:ascii="Arial" w:hAnsi="Arial"/>
                <w:i/>
                <w:iCs/>
                <w:sz w:val="22"/>
                <w:lang w:val="es-CL"/>
              </w:rPr>
              <w:t>LTD)</w:t>
            </w:r>
          </w:p>
          <w:p w14:paraId="44C2A982" w14:textId="77777777" w:rsidR="00BC3308" w:rsidRPr="00603504" w:rsidRDefault="00BC3308" w:rsidP="00BC33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  <w:lang w:val="es-CL"/>
              </w:rPr>
            </w:pPr>
          </w:p>
          <w:p w14:paraId="7AEDA9BA" w14:textId="77777777" w:rsidR="00BC3308" w:rsidRPr="00F0396C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Mecanismos de plasticidad en sinapsis excitatorias e inhibitorias.</w:t>
            </w:r>
          </w:p>
          <w:p w14:paraId="0A954C0B" w14:textId="77777777" w:rsidR="00BC3308" w:rsidRPr="00F0396C" w:rsidRDefault="00BC3308" w:rsidP="00BC33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</w:p>
          <w:p w14:paraId="1C93050F" w14:textId="77777777" w:rsidR="00BB42D0" w:rsidRPr="00F0396C" w:rsidRDefault="00BB42D0" w:rsidP="00BB42D0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 xml:space="preserve">Papel del calcio en la plasticidad sináptica </w:t>
            </w:r>
          </w:p>
          <w:p w14:paraId="4F35D9BA" w14:textId="77777777" w:rsidR="00BB42D0" w:rsidRPr="00F0396C" w:rsidRDefault="00BB42D0" w:rsidP="00BB42D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</w:p>
          <w:p w14:paraId="5FEEA722" w14:textId="77777777" w:rsidR="00BC3308" w:rsidRPr="00F0396C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Plasticidad estructural en espinas dendríticas</w:t>
            </w:r>
          </w:p>
          <w:p w14:paraId="618EB923" w14:textId="77777777" w:rsidR="00BC3308" w:rsidRPr="00F0396C" w:rsidRDefault="00BC3308" w:rsidP="00BC33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</w:p>
          <w:p w14:paraId="3B61623C" w14:textId="77777777" w:rsidR="00BC3308" w:rsidRPr="00F0396C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Regulación por actividad del tráfico de receptores de neurotransmisores</w:t>
            </w:r>
            <w:r w:rsidR="0027569D" w:rsidRPr="00F0396C">
              <w:rPr>
                <w:rFonts w:ascii="Arial" w:hAnsi="Arial"/>
                <w:i/>
                <w:iCs/>
                <w:sz w:val="22"/>
              </w:rPr>
              <w:t>.</w:t>
            </w:r>
          </w:p>
          <w:p w14:paraId="22026E91" w14:textId="77777777" w:rsidR="0027569D" w:rsidRPr="00F0396C" w:rsidRDefault="0027569D" w:rsidP="0027569D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52587130" w14:textId="7108017E" w:rsidR="00BC3308" w:rsidRPr="00F0396C" w:rsidRDefault="0027569D" w:rsidP="000B7D75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La sinapsis tripartita (neuronas presináptica</w:t>
            </w:r>
            <w:r w:rsidR="00E5057D">
              <w:rPr>
                <w:rFonts w:ascii="Arial" w:hAnsi="Arial"/>
                <w:i/>
                <w:iCs/>
                <w:sz w:val="22"/>
              </w:rPr>
              <w:t xml:space="preserve"> y </w:t>
            </w:r>
            <w:r w:rsidRPr="00F0396C">
              <w:rPr>
                <w:rFonts w:ascii="Arial" w:hAnsi="Arial"/>
                <w:i/>
                <w:iCs/>
                <w:sz w:val="22"/>
              </w:rPr>
              <w:t>postsináptica, y células gliales</w:t>
            </w:r>
            <w:r w:rsidR="000B7D75" w:rsidRPr="00F0396C">
              <w:rPr>
                <w:rFonts w:ascii="Arial" w:hAnsi="Arial"/>
                <w:i/>
                <w:iCs/>
                <w:sz w:val="22"/>
              </w:rPr>
              <w:t xml:space="preserve">) y plasticidad sináptica </w:t>
            </w:r>
          </w:p>
          <w:p w14:paraId="25FB2757" w14:textId="77777777" w:rsidR="00BC3308" w:rsidRPr="00F0396C" w:rsidRDefault="00BC3308" w:rsidP="00BC33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</w:p>
          <w:p w14:paraId="2F20F379" w14:textId="2A5B7FF5" w:rsidR="000B7D75" w:rsidRPr="00F0396C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 xml:space="preserve">Comparación de estudios in vitro, ex vivo </w:t>
            </w:r>
            <w:r w:rsidR="004C1DA2" w:rsidRPr="004C1DA2">
              <w:rPr>
                <w:rFonts w:ascii="Arial" w:hAnsi="Arial"/>
                <w:sz w:val="22"/>
              </w:rPr>
              <w:t>e</w:t>
            </w:r>
            <w:r w:rsidRPr="00F0396C">
              <w:rPr>
                <w:rFonts w:ascii="Arial" w:hAnsi="Arial"/>
                <w:i/>
                <w:iCs/>
                <w:sz w:val="22"/>
              </w:rPr>
              <w:t xml:space="preserve"> in vivo y de las distintas técnicas de electrofisiología, </w:t>
            </w:r>
            <w:proofErr w:type="spellStart"/>
            <w:r w:rsidR="00603504">
              <w:rPr>
                <w:rFonts w:ascii="Arial" w:hAnsi="Arial"/>
                <w:i/>
                <w:iCs/>
                <w:sz w:val="22"/>
              </w:rPr>
              <w:t>optogenética</w:t>
            </w:r>
            <w:proofErr w:type="spellEnd"/>
            <w:r w:rsidR="00603504">
              <w:rPr>
                <w:rFonts w:ascii="Arial" w:hAnsi="Arial"/>
                <w:i/>
                <w:iCs/>
                <w:sz w:val="22"/>
              </w:rPr>
              <w:t xml:space="preserve">, </w:t>
            </w:r>
            <w:r w:rsidRPr="00F0396C">
              <w:rPr>
                <w:rFonts w:ascii="Arial" w:hAnsi="Arial"/>
                <w:i/>
                <w:iCs/>
                <w:sz w:val="22"/>
              </w:rPr>
              <w:t>biología celular y biología molecular utilizadas.</w:t>
            </w:r>
            <w:r w:rsidR="000B7D75" w:rsidRPr="00F0396C">
              <w:rPr>
                <w:rFonts w:ascii="Arial" w:hAnsi="Arial"/>
                <w:i/>
                <w:iCs/>
                <w:sz w:val="22"/>
              </w:rPr>
              <w:t xml:space="preserve"> </w:t>
            </w:r>
          </w:p>
          <w:p w14:paraId="1E292BA5" w14:textId="77777777" w:rsidR="005A0D17" w:rsidRPr="00F0396C" w:rsidRDefault="005A0D17" w:rsidP="005A0D17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2C7C25BF" w14:textId="14DFC1A8" w:rsidR="005A0D17" w:rsidRPr="00F0396C" w:rsidRDefault="00E5057D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</w:t>
            </w:r>
            <w:r w:rsidR="005A0D17" w:rsidRPr="00F0396C">
              <w:rPr>
                <w:rFonts w:ascii="Arial" w:hAnsi="Arial"/>
                <w:i/>
                <w:iCs/>
                <w:sz w:val="22"/>
              </w:rPr>
              <w:t>videncias de relación entre plasticidad sináptica y memoria en el cerebro de mamíferos.</w:t>
            </w:r>
          </w:p>
          <w:p w14:paraId="31C0CAD5" w14:textId="77777777" w:rsidR="000B7D75" w:rsidRPr="00F0396C" w:rsidRDefault="000B7D75" w:rsidP="000B7D75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4C321AEE" w14:textId="77777777" w:rsidR="00BC3308" w:rsidRPr="00F0396C" w:rsidRDefault="000B7D75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  <w:lang w:val="es-ES_tradnl"/>
              </w:rPr>
              <w:t>Formación de engramas en el cerebro de mamíferos, relación con memoria.</w:t>
            </w:r>
          </w:p>
          <w:p w14:paraId="393FF63A" w14:textId="77777777" w:rsidR="000B7D75" w:rsidRPr="00F0396C" w:rsidRDefault="000B7D75" w:rsidP="000B7D75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65D5D9C6" w14:textId="38361AB1" w:rsidR="000B7D75" w:rsidRPr="00F0396C" w:rsidRDefault="000B7D75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Engramas</w:t>
            </w:r>
            <w:r w:rsidR="00E5057D">
              <w:rPr>
                <w:rFonts w:ascii="Arial" w:hAnsi="Arial"/>
                <w:i/>
                <w:iCs/>
                <w:sz w:val="22"/>
              </w:rPr>
              <w:t xml:space="preserve">, </w:t>
            </w:r>
            <w:r w:rsidRPr="00F0396C">
              <w:rPr>
                <w:rFonts w:ascii="Arial" w:hAnsi="Arial"/>
                <w:i/>
                <w:iCs/>
                <w:sz w:val="22"/>
              </w:rPr>
              <w:t>almacenamiento y recuperación de memorias.</w:t>
            </w:r>
          </w:p>
          <w:p w14:paraId="58105E70" w14:textId="77777777" w:rsidR="000B7D75" w:rsidRPr="00F0396C" w:rsidRDefault="000B7D75" w:rsidP="000B7D75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0703E2E8" w14:textId="77777777" w:rsidR="000B7D75" w:rsidRPr="00F0396C" w:rsidRDefault="000B7D75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Manipulación de memorias con métodos moleculares</w:t>
            </w:r>
            <w:r w:rsidR="00603504">
              <w:rPr>
                <w:rFonts w:ascii="Arial" w:hAnsi="Arial"/>
                <w:i/>
                <w:iCs/>
                <w:sz w:val="22"/>
              </w:rPr>
              <w:t xml:space="preserve">, </w:t>
            </w:r>
            <w:proofErr w:type="spellStart"/>
            <w:r w:rsidR="00603504">
              <w:rPr>
                <w:rFonts w:ascii="Arial" w:hAnsi="Arial"/>
                <w:i/>
                <w:iCs/>
                <w:sz w:val="22"/>
              </w:rPr>
              <w:t>optogenéticos</w:t>
            </w:r>
            <w:proofErr w:type="spellEnd"/>
            <w:r w:rsidRPr="00F0396C">
              <w:rPr>
                <w:rFonts w:ascii="Arial" w:hAnsi="Arial"/>
                <w:i/>
                <w:iCs/>
                <w:sz w:val="22"/>
              </w:rPr>
              <w:t xml:space="preserve"> y electrofisiológicos</w:t>
            </w:r>
          </w:p>
          <w:p w14:paraId="3B248731" w14:textId="77777777" w:rsidR="000B7D75" w:rsidRPr="00F0396C" w:rsidRDefault="000B7D75" w:rsidP="000B7D75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03634363" w14:textId="77777777" w:rsidR="000B7D75" w:rsidRPr="00F0396C" w:rsidRDefault="005A0D17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Consolidación y</w:t>
            </w:r>
            <w:r w:rsidR="000B7D75" w:rsidRPr="00F0396C">
              <w:rPr>
                <w:rFonts w:ascii="Arial" w:hAnsi="Arial"/>
                <w:i/>
                <w:iCs/>
                <w:sz w:val="22"/>
              </w:rPr>
              <w:t xml:space="preserve"> </w:t>
            </w:r>
            <w:r w:rsidRPr="00F0396C">
              <w:rPr>
                <w:rFonts w:ascii="Arial" w:hAnsi="Arial"/>
                <w:i/>
                <w:iCs/>
                <w:sz w:val="22"/>
              </w:rPr>
              <w:t>e</w:t>
            </w:r>
            <w:r w:rsidR="000B7D75" w:rsidRPr="00F0396C">
              <w:rPr>
                <w:rFonts w:ascii="Arial" w:hAnsi="Arial"/>
                <w:i/>
                <w:iCs/>
                <w:sz w:val="22"/>
              </w:rPr>
              <w:t>stabilidad de las memorias</w:t>
            </w:r>
            <w:r w:rsidRPr="00F0396C">
              <w:rPr>
                <w:rFonts w:ascii="Arial" w:hAnsi="Arial"/>
                <w:i/>
                <w:iCs/>
                <w:sz w:val="22"/>
              </w:rPr>
              <w:t>.</w:t>
            </w:r>
          </w:p>
          <w:p w14:paraId="121CE59D" w14:textId="77777777" w:rsidR="005A0D17" w:rsidRPr="00F0396C" w:rsidRDefault="005A0D17" w:rsidP="005A0D17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79A177CC" w14:textId="1348B592" w:rsidR="005A0D17" w:rsidRPr="004C1DA2" w:rsidRDefault="00215937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  <w:lang w:val="es-ES_tradnl"/>
              </w:rPr>
              <w:t xml:space="preserve">Sueño, </w:t>
            </w:r>
            <w:r w:rsidR="005A0D17" w:rsidRPr="00F0396C">
              <w:rPr>
                <w:rFonts w:ascii="Arial" w:hAnsi="Arial"/>
                <w:i/>
                <w:iCs/>
                <w:sz w:val="22"/>
                <w:lang w:val="es-ES_tradnl"/>
              </w:rPr>
              <w:t>plasticidad sináptica</w:t>
            </w:r>
            <w:r>
              <w:rPr>
                <w:rFonts w:ascii="Arial" w:hAnsi="Arial"/>
                <w:i/>
                <w:iCs/>
                <w:sz w:val="22"/>
                <w:lang w:val="es-ES_tradnl"/>
              </w:rPr>
              <w:t>, consolidación de memorias</w:t>
            </w:r>
          </w:p>
          <w:p w14:paraId="752BBCF3" w14:textId="77777777" w:rsidR="004C1DA2" w:rsidRDefault="004C1DA2" w:rsidP="004C1DA2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676A542A" w14:textId="46F2E30A" w:rsidR="004C1DA2" w:rsidRPr="00F0396C" w:rsidRDefault="004C1DA2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Plasticidad sináptica como base de la adicción a drogas.</w:t>
            </w:r>
          </w:p>
          <w:p w14:paraId="3034CE28" w14:textId="77777777" w:rsidR="00BC3308" w:rsidRPr="00F0396C" w:rsidRDefault="00BC3308" w:rsidP="00BC33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</w:p>
          <w:p w14:paraId="74D59617" w14:textId="77777777" w:rsidR="00BC3308" w:rsidRPr="00F0396C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i/>
                <w:iCs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Plasticidad homeostática</w:t>
            </w:r>
          </w:p>
          <w:p w14:paraId="40EBEE16" w14:textId="77777777" w:rsidR="00BC3308" w:rsidRPr="00F0396C" w:rsidRDefault="00BC3308" w:rsidP="00BC3308">
            <w:pPr>
              <w:pStyle w:val="Prrafodelista"/>
              <w:rPr>
                <w:rFonts w:ascii="Arial" w:hAnsi="Arial"/>
                <w:i/>
                <w:iCs/>
                <w:sz w:val="22"/>
              </w:rPr>
            </w:pPr>
          </w:p>
          <w:p w14:paraId="3619940A" w14:textId="77777777" w:rsidR="00BC3308" w:rsidRDefault="00BC3308" w:rsidP="00BC3308">
            <w:pPr>
              <w:numPr>
                <w:ilvl w:val="0"/>
                <w:numId w:val="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 w:rsidRPr="00F0396C">
              <w:rPr>
                <w:rFonts w:ascii="Arial" w:hAnsi="Arial"/>
                <w:i/>
                <w:iCs/>
                <w:sz w:val="22"/>
              </w:rPr>
              <w:t>Temas específicos propuestos por los participantes</w:t>
            </w:r>
            <w:r>
              <w:rPr>
                <w:rFonts w:ascii="Arial" w:hAnsi="Arial"/>
                <w:sz w:val="22"/>
              </w:rPr>
              <w:t>.</w:t>
            </w:r>
          </w:p>
          <w:p w14:paraId="0E511981" w14:textId="77777777" w:rsidR="00BC3308" w:rsidRPr="008A5C6D" w:rsidRDefault="00BC3308" w:rsidP="00BC3308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BFA19AB" w14:textId="0EAADBBC"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14:paraId="4BBC7032" w14:textId="77777777" w:rsidR="00E5057D" w:rsidRDefault="00E5057D" w:rsidP="003975D4">
      <w:pPr>
        <w:jc w:val="both"/>
        <w:rPr>
          <w:rFonts w:ascii="Arial" w:hAnsi="Arial"/>
          <w:sz w:val="24"/>
          <w:lang w:val="es-MX"/>
        </w:rPr>
      </w:pPr>
    </w:p>
    <w:p w14:paraId="4CA789B7" w14:textId="77777777" w:rsidR="008A6B79" w:rsidRDefault="008A6B79" w:rsidP="003975D4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</w:p>
    <w:p w14:paraId="0BE7A248" w14:textId="77777777" w:rsidR="008A6B79" w:rsidRDefault="008A6B79" w:rsidP="003975D4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</w:p>
    <w:p w14:paraId="44B7BC38" w14:textId="58BE8D1B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lastRenderedPageBreak/>
        <w:t>Bibliografía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RPr="00B25F72" w14:paraId="61124ADA" w14:textId="77777777" w:rsidTr="00573C03">
        <w:trPr>
          <w:cantSplit/>
          <w:trHeight w:val="1097"/>
        </w:trPr>
        <w:tc>
          <w:tcPr>
            <w:tcW w:w="9639" w:type="dxa"/>
          </w:tcPr>
          <w:p w14:paraId="507FEF77" w14:textId="17291126" w:rsidR="00341826" w:rsidRPr="00F71153" w:rsidRDefault="00341826" w:rsidP="00341826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Tang AH, Chen H, Li TP,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Metzbower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SR,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MacGillavry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HD,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Blanpied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TA. A trans-synaptic nanocolumn aligns neurotransmitter release to receptors.</w:t>
            </w:r>
            <w:r w:rsidR="00E5057D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Nature. 2016 Aug 11;536(7615):210-4. </w:t>
            </w:r>
          </w:p>
          <w:p w14:paraId="57128A63" w14:textId="77777777" w:rsidR="00341826" w:rsidRPr="00F71153" w:rsidRDefault="00341826" w:rsidP="00341826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7D53CFDA" w14:textId="77777777" w:rsidR="00092117" w:rsidRPr="00F71153" w:rsidRDefault="00092117" w:rsidP="008C4ADD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Bliss TV, Lomo T. Long-lasting potentiation of synaptic transmission in the dentate area of the anaesthetized rabbit following stimulation of the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perforant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path. J Physiol. 1973; 32(2):331-56.</w:t>
            </w:r>
          </w:p>
          <w:p w14:paraId="1359E0E0" w14:textId="77777777" w:rsidR="007D6EEE" w:rsidRPr="00F71153" w:rsidRDefault="007D6EEE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7A149C75" w14:textId="77777777" w:rsidR="007D6EEE" w:rsidRPr="00F71153" w:rsidRDefault="007D6EEE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Dudek SM, Bear MF. Homosynaptic long-term depression in area CA1 of hippocampus and effects of N-methyl-D-aspartate receptor blockade. Proc Natl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Acad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Sci U S A. 1992 May 15;89(10):4363-7.</w:t>
            </w:r>
          </w:p>
          <w:p w14:paraId="03C31F5B" w14:textId="77777777" w:rsidR="007D6EEE" w:rsidRPr="00F71153" w:rsidRDefault="007D6EEE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6F969A6E" w14:textId="34667E29" w:rsidR="00482E28" w:rsidRPr="00F71153" w:rsidRDefault="00482E28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Cichon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J, Gan WB. Branch-specific dendritic </w:t>
            </w:r>
            <w:proofErr w:type="gram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Ca(</w:t>
            </w:r>
            <w:proofErr w:type="gram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2+) spikes cause persistent synaptic plasticity. Nature. 2015 Apr 9;520(7546):180-5.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: 10.1038/nature14251</w:t>
            </w:r>
          </w:p>
          <w:p w14:paraId="7FAF6CE3" w14:textId="77777777" w:rsidR="00482E28" w:rsidRPr="00F71153" w:rsidRDefault="00482E28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07F13548" w14:textId="374952DE" w:rsidR="007D6EEE" w:rsidRPr="00F71153" w:rsidRDefault="007D6EEE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Segal M. Dendritic spines: Morphological building blocks of memory.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Neurobiol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Learn Mem. 2017</w:t>
            </w:r>
            <w:r w:rsidR="00F71153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.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138:3-9.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: 10.1016/j.nlm.2016.06.007.</w:t>
            </w:r>
          </w:p>
          <w:p w14:paraId="4B95C586" w14:textId="77777777" w:rsidR="008C4ADD" w:rsidRPr="00F71153" w:rsidRDefault="008C4ADD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4BC792A0" w14:textId="77777777" w:rsidR="006C6CA1" w:rsidRPr="00F71153" w:rsidRDefault="006C6CA1" w:rsidP="006C6CA1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Yang Y, Wang XB,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Frerking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M, Zhou Q. Spine expansion and stabilization associated with long-term potentiation. J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Neurosci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 2008;28(22):5740-51.</w:t>
            </w:r>
          </w:p>
          <w:p w14:paraId="4250E203" w14:textId="77777777" w:rsidR="006C6CA1" w:rsidRPr="00F71153" w:rsidRDefault="006C6CA1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33FB576B" w14:textId="53D53142" w:rsidR="007D6EEE" w:rsidRPr="00F71153" w:rsidRDefault="008C4ADD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Nakahata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Y, Yasuda R. Plasticity of Spine Structure: Local Signaling, Translation and Cytoskeletal Reorganization. Front Synaptic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Neurosci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 2018</w:t>
            </w:r>
            <w:r w:rsidR="00F71153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</w:t>
            </w:r>
          </w:p>
          <w:p w14:paraId="4C5584E7" w14:textId="77777777" w:rsidR="008B3FBE" w:rsidRPr="00F71153" w:rsidRDefault="008B3FBE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07D87461" w14:textId="77777777" w:rsidR="00FB2B73" w:rsidRPr="00F71153" w:rsidRDefault="00FB2B73" w:rsidP="00FB2B73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Kim K,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Saneyoshi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T, Hosokawa T, Okamoto K, Hayashi Y. Interplay of enzymatic and structural functions of CaMKII in long-term potentiation. J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Neurochem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 2016 Dec;139(6):959-972.</w:t>
            </w:r>
          </w:p>
          <w:p w14:paraId="15F55447" w14:textId="77777777" w:rsidR="00FB2B73" w:rsidRPr="00F71153" w:rsidRDefault="00FB2B73" w:rsidP="007D6EE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7FAEF39E" w14:textId="69762C5E" w:rsidR="008B3FBE" w:rsidRPr="00F71153" w:rsidRDefault="008B3FBE" w:rsidP="008B3FB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Park M. AMPA Receptor Trafficking for Postsynaptic Potentiation. Front Cell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Neurosci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 2018</w:t>
            </w:r>
            <w:r w:rsidR="00F71153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.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11;12:361</w:t>
            </w:r>
          </w:p>
          <w:p w14:paraId="75C4EDB4" w14:textId="77777777" w:rsidR="008B3FBE" w:rsidRPr="00F71153" w:rsidRDefault="008B3FBE" w:rsidP="008B3FB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1EE01598" w14:textId="77777777" w:rsidR="008B3FBE" w:rsidRPr="00F71153" w:rsidRDefault="008B3FBE" w:rsidP="008B3FB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Dupuis JP,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Groc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L. Surface trafficking of neurotransmitter receptors: From cultured neurons to intact brain preparations. Neuropharmacology. 2019 May 17.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pii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: S0028-3908(19)30168-6.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: 10.1016/j.neuropharm.2019.05.019.</w:t>
            </w:r>
          </w:p>
          <w:p w14:paraId="15A91DCC" w14:textId="77777777" w:rsidR="00482E28" w:rsidRPr="00F71153" w:rsidRDefault="00482E28" w:rsidP="008B3FB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13E8C9B8" w14:textId="3B005214" w:rsidR="00482E28" w:rsidRPr="00F71153" w:rsidRDefault="00482E28" w:rsidP="00482E28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Liu K, Hagan MF, Lisman JE. Gradation (approx. 10 size states) of synaptic strength by quantal addition of structural modules.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Philos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Trans R Soc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Lond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B Biol Sci. 2017 Mar 5;372(1715). </w:t>
            </w:r>
          </w:p>
          <w:p w14:paraId="3F4AB16B" w14:textId="77777777" w:rsidR="002E42DD" w:rsidRPr="00F71153" w:rsidRDefault="002E42DD" w:rsidP="004039B0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648F4A91" w14:textId="6166C970" w:rsidR="004039B0" w:rsidRPr="00F71153" w:rsidRDefault="004039B0" w:rsidP="004039B0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Korte M, Schmitz D. Cellular and System Biology of Memory: Timing, Molecules, and Beyond.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Physiol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Rev. 2016 Apr;96(2):647-93.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: 10.1152/physrev.00010.2015.</w:t>
            </w:r>
          </w:p>
          <w:p w14:paraId="22285A71" w14:textId="77777777" w:rsidR="002E42DD" w:rsidRPr="00F71153" w:rsidRDefault="002E42DD" w:rsidP="00927C0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682C9BC1" w14:textId="71780C92" w:rsidR="006C726E" w:rsidRPr="00F71153" w:rsidRDefault="006C726E" w:rsidP="00927C0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Rozov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AV,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Valiullina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FF,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Bolshakov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AP Biochemistry (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Mosc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). Mechanisms of Long-Term Plasticity of Hippocampal GABAergic Synapses. 2017</w:t>
            </w:r>
            <w:r w:rsidR="00F71153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82(3):257-263. </w:t>
            </w:r>
          </w:p>
          <w:p w14:paraId="1260175A" w14:textId="77777777" w:rsidR="00B25F72" w:rsidRPr="00F71153" w:rsidRDefault="00B25F72" w:rsidP="00B25F72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619660F4" w14:textId="77777777" w:rsidR="00783C60" w:rsidRPr="00F71153" w:rsidRDefault="00783C60" w:rsidP="007F0042">
            <w:pPr>
              <w:pStyle w:val="Normal1"/>
              <w:rPr>
                <w:rFonts w:ascii="Arial" w:hAnsi="Arial"/>
                <w:i/>
                <w:color w:val="FF0000"/>
                <w:sz w:val="24"/>
                <w:lang w:val="en-US"/>
              </w:rPr>
            </w:pPr>
          </w:p>
        </w:tc>
      </w:tr>
      <w:tr w:rsidR="00B25F72" w:rsidRPr="00B25F72" w14:paraId="468C7D6E" w14:textId="77777777" w:rsidTr="00573C03">
        <w:trPr>
          <w:cantSplit/>
          <w:trHeight w:val="1097"/>
        </w:trPr>
        <w:tc>
          <w:tcPr>
            <w:tcW w:w="9639" w:type="dxa"/>
          </w:tcPr>
          <w:p w14:paraId="795520B3" w14:textId="61223D14" w:rsidR="00337947" w:rsidRPr="00F71153" w:rsidRDefault="00337947" w:rsidP="00337947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lastRenderedPageBreak/>
              <w:t>Chevaleyre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and Castillo. </w:t>
            </w:r>
            <w:proofErr w:type="spellStart"/>
            <w:r w:rsidR="009564FE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Heterosynaptic</w:t>
            </w:r>
            <w:proofErr w:type="spellEnd"/>
            <w:r w:rsidR="009564FE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LTD of Hippocampal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GABAergic Synapses: A Novel Role of Endocannabinoids in Regulating Excitability. Neuron, Vol. 38, 461–472</w:t>
            </w:r>
            <w:r w:rsidR="009564FE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.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2003</w:t>
            </w:r>
            <w:r w:rsidR="009564FE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</w:t>
            </w:r>
          </w:p>
          <w:p w14:paraId="5D80B9C0" w14:textId="77777777" w:rsidR="00337947" w:rsidRPr="00F71153" w:rsidRDefault="00337947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15CE81B6" w14:textId="51D46DAF" w:rsidR="002A7A6C" w:rsidRPr="00F71153" w:rsidRDefault="002A7A6C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Covelo A,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Araque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A. Stimulating Astrocytes to Remember. Cell. 2018 Jun 28;174(1):12-13.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: 10.1016/j.cell.2018.06.023</w:t>
            </w:r>
          </w:p>
          <w:p w14:paraId="2E52E7E7" w14:textId="77777777" w:rsidR="002A7A6C" w:rsidRPr="00F71153" w:rsidRDefault="002A7A6C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  <w:lang w:val="en-US" w:eastAsia="es-CL" w:bidi="x-none"/>
              </w:rPr>
            </w:pPr>
          </w:p>
          <w:p w14:paraId="3D975904" w14:textId="77777777" w:rsidR="002A7A6C" w:rsidRPr="00F71153" w:rsidRDefault="002A7A6C" w:rsidP="002A7A6C">
            <w:pPr>
              <w:jc w:val="both"/>
              <w:rPr>
                <w:rFonts w:ascii="Arial" w:hAnsi="Arial" w:cs="Arial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hAnsi="Arial" w:cs="Arial"/>
                <w:sz w:val="22"/>
                <w:szCs w:val="22"/>
                <w:lang w:val="en-US" w:eastAsia="es-CL" w:bidi="x-none"/>
              </w:rPr>
              <w:t>Adamsky</w:t>
            </w:r>
            <w:proofErr w:type="spellEnd"/>
            <w:r w:rsidRPr="00F71153">
              <w:rPr>
                <w:rFonts w:ascii="Arial" w:hAnsi="Arial" w:cs="Arial"/>
                <w:sz w:val="22"/>
                <w:szCs w:val="22"/>
                <w:lang w:val="en-US" w:eastAsia="es-CL" w:bidi="x-none"/>
              </w:rPr>
              <w:t xml:space="preserve"> A, Goshen I. Astrocytes in Memory Function: Pioneering Findings and Future Directions. Neuroscience. 2018 Feb </w:t>
            </w:r>
            <w:proofErr w:type="gramStart"/>
            <w:r w:rsidRPr="00F71153">
              <w:rPr>
                <w:rFonts w:ascii="Arial" w:hAnsi="Arial" w:cs="Arial"/>
                <w:sz w:val="22"/>
                <w:szCs w:val="22"/>
                <w:lang w:val="en-US" w:eastAsia="es-CL" w:bidi="x-none"/>
              </w:rPr>
              <w:t>1;370:14</w:t>
            </w:r>
            <w:proofErr w:type="gramEnd"/>
            <w:r w:rsidRPr="00F71153">
              <w:rPr>
                <w:rFonts w:ascii="Arial" w:hAnsi="Arial" w:cs="Arial"/>
                <w:sz w:val="22"/>
                <w:szCs w:val="22"/>
                <w:lang w:val="en-US" w:eastAsia="es-CL" w:bidi="x-none"/>
              </w:rPr>
              <w:t xml:space="preserve">-26. </w:t>
            </w:r>
            <w:proofErr w:type="spellStart"/>
            <w:r w:rsidRPr="00F71153">
              <w:rPr>
                <w:rFonts w:ascii="Arial" w:hAnsi="Arial" w:cs="Arial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F71153">
              <w:rPr>
                <w:rFonts w:ascii="Arial" w:hAnsi="Arial" w:cs="Arial"/>
                <w:sz w:val="22"/>
                <w:szCs w:val="22"/>
                <w:lang w:val="en-US" w:eastAsia="es-CL" w:bidi="x-none"/>
              </w:rPr>
              <w:t>: 0.1016/j.neuroscience.2017.05.033</w:t>
            </w:r>
          </w:p>
          <w:p w14:paraId="26D2D5F2" w14:textId="77276EBD" w:rsidR="000C5E0D" w:rsidRPr="00F71153" w:rsidRDefault="000C5E0D" w:rsidP="000C5E0D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32BC85C0" w14:textId="6BE0D80F" w:rsidR="006E1038" w:rsidRPr="00F71153" w:rsidRDefault="006E1038" w:rsidP="006E1038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Buzsaki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 Theta Oscillations in the Hippocampus. Neuron, Vol. 33, 325–340, 2002.</w:t>
            </w:r>
          </w:p>
          <w:p w14:paraId="2A5FFC6E" w14:textId="77777777" w:rsidR="006E1038" w:rsidRPr="00F71153" w:rsidRDefault="006E1038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6379125A" w14:textId="64A1B314" w:rsidR="000C5E0D" w:rsidRPr="00F71153" w:rsidRDefault="000C5E0D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Buzsaki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 Memory consolidation during sleep: a neurophysiological perspective. J. Sleep Res. (1998) 7, Suppl. 1, 17</w:t>
            </w:r>
            <w:r w:rsidR="006E1038"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-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23</w:t>
            </w:r>
          </w:p>
          <w:p w14:paraId="72D952A1" w14:textId="77777777" w:rsidR="000C5E0D" w:rsidRPr="00F71153" w:rsidRDefault="000C5E0D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3E2C2592" w14:textId="1F47D59D" w:rsidR="0058548E" w:rsidRPr="00D46679" w:rsidRDefault="0058548E" w:rsidP="0058548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Wojtowicz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and </w:t>
            </w: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Mozrzymas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</w:t>
            </w:r>
            <w:r w:rsidR="000C5E0D"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</w:t>
            </w:r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Diverse Impact of Neuronal Activity at Theta Frequency on Hippocampal Long-Term Plasticity. Journal of Neuroscience Research 00:00–00 (2015).</w:t>
            </w:r>
          </w:p>
          <w:p w14:paraId="14FBDB57" w14:textId="1D1A651C" w:rsidR="000C5E0D" w:rsidRPr="00D46679" w:rsidRDefault="000C5E0D" w:rsidP="0058548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412F6CC1" w14:textId="619EC857" w:rsidR="000C5E0D" w:rsidRPr="00F71153" w:rsidRDefault="000C5E0D" w:rsidP="000C5E0D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Poucet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, </w:t>
            </w: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Chaillan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, Truchet Save, </w:t>
            </w: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Sargolini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and </w:t>
            </w: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Hok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. Is there a pilot in the brain? Contribution of the self-positioning system to spatial navigation. Frontiers in Behavioral Neuroscience 2015. </w:t>
            </w:r>
            <w:proofErr w:type="spellStart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doi</w:t>
            </w:r>
            <w:proofErr w:type="spellEnd"/>
            <w:r w:rsidRPr="00D46679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: 10.3389/fnbeh.2015.00292</w:t>
            </w:r>
          </w:p>
          <w:p w14:paraId="4C507E22" w14:textId="4D2B98DB" w:rsidR="0058548E" w:rsidRPr="00F71153" w:rsidRDefault="0058548E" w:rsidP="0058548E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1C93EB58" w14:textId="63E14C48" w:rsidR="002C3910" w:rsidRPr="00F71153" w:rsidRDefault="002C3910" w:rsidP="002C3910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Wilson and McNaughton. Dynamics of the Hippocampal Ensemble Code for Space. Science, Vol. 261, No. 5124 (1993), pp. 1055-1058</w:t>
            </w:r>
          </w:p>
          <w:p w14:paraId="648C7130" w14:textId="699E17C9" w:rsidR="002C3910" w:rsidRPr="00F71153" w:rsidRDefault="002C3910" w:rsidP="002C3910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5AFAAFEA" w14:textId="5D975A79" w:rsidR="002470F3" w:rsidRPr="00F71153" w:rsidRDefault="002470F3" w:rsidP="002470F3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Cobar, Yuan and Tashiro. Place cells and long-term potentiation in the hippocampus.</w:t>
            </w:r>
            <w:r w:rsidRPr="00F71153">
              <w:t xml:space="preserve"> 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Neurobiology of Learning and Memory 138 (2017) 206–214.</w:t>
            </w:r>
          </w:p>
          <w:p w14:paraId="1276C421" w14:textId="77777777" w:rsidR="002470F3" w:rsidRPr="00F71153" w:rsidRDefault="002470F3" w:rsidP="002470F3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6E968B68" w14:textId="07494418" w:rsidR="002A7A6C" w:rsidRPr="00F71153" w:rsidRDefault="002A7A6C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Lee AK, Wilson MA</w:t>
            </w:r>
            <w:r w:rsid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.</w:t>
            </w: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Memory of sequential experience in the hippocampus during slow wave sleep. Neuron. 2002 Dec 19;36(6):1183-94.</w:t>
            </w:r>
          </w:p>
          <w:p w14:paraId="206EFF1B" w14:textId="77777777" w:rsidR="002A7A6C" w:rsidRPr="00F71153" w:rsidRDefault="002A7A6C" w:rsidP="002A7A6C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</w:p>
          <w:p w14:paraId="5D3D7F0E" w14:textId="77777777" w:rsidR="004039B0" w:rsidRPr="00F71153" w:rsidRDefault="004039B0" w:rsidP="004039B0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</w:pPr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Whitlock JR, </w:t>
            </w:r>
            <w:proofErr w:type="spellStart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>Heynen</w:t>
            </w:r>
            <w:proofErr w:type="spellEnd"/>
            <w:r w:rsidRPr="00F71153">
              <w:rPr>
                <w:rFonts w:ascii="Arial" w:eastAsia="Times New Roman" w:hAnsi="Arial" w:cs="Arial"/>
                <w:color w:val="auto"/>
                <w:sz w:val="22"/>
                <w:szCs w:val="22"/>
                <w:lang w:val="en-US" w:eastAsia="es-CL" w:bidi="x-none"/>
              </w:rPr>
              <w:t xml:space="preserve"> AJ, Shuler MG, Bear MF. Learning induces long-term potentiation in the hippocampus. Science. 2006 Aug 25;313(5790):1093-7.</w:t>
            </w:r>
          </w:p>
          <w:p w14:paraId="1B402A88" w14:textId="77777777" w:rsidR="004039B0" w:rsidRPr="00F71153" w:rsidRDefault="004039B0" w:rsidP="0067438D">
            <w:pPr>
              <w:jc w:val="both"/>
              <w:rPr>
                <w:rFonts w:ascii="Arial" w:hAnsi="Arial" w:cs="Arial"/>
                <w:sz w:val="22"/>
                <w:szCs w:val="22"/>
                <w:lang w:val="en-US" w:eastAsia="es-CL" w:bidi="x-none"/>
              </w:rPr>
            </w:pPr>
          </w:p>
          <w:p w14:paraId="073104D5" w14:textId="77777777" w:rsidR="0058548E" w:rsidRPr="00F71153" w:rsidRDefault="0058548E" w:rsidP="0058548E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Liu X, Ramirez S, Pang PT, Puryear CB, Govindarajan A,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Deisseroth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K,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Tonegawa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S Optogenetic stimulation of a hippocampal engram activates fear memory recall. Nature. 2012 Mar 22;484(7394):381-5.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doi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: 10.1038/nature11028.</w:t>
            </w:r>
          </w:p>
          <w:p w14:paraId="28DFF8FE" w14:textId="77777777" w:rsidR="00594A5D" w:rsidRPr="00F71153" w:rsidRDefault="00594A5D" w:rsidP="00594A5D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</w:p>
          <w:p w14:paraId="335FEABC" w14:textId="3CB14E2A" w:rsidR="00594A5D" w:rsidRPr="00F71153" w:rsidRDefault="00594A5D" w:rsidP="00594A5D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Liu X, Ramirez S,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Tonegawa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S.</w:t>
            </w:r>
            <w:r w:rsidR="00F40821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Inception of a false memory by optogenetic manipulation of a hippocampal memory engram.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Philos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Trans R Soc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Lond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B Biol Sci. 2013 Dec 2;369(1633):20130142.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doi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: 10.1098/rstb.2013.0142. Print 2014</w:t>
            </w:r>
            <w:r w:rsid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. </w:t>
            </w: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Review.</w:t>
            </w:r>
          </w:p>
          <w:p w14:paraId="01BD0C90" w14:textId="77777777" w:rsidR="00594A5D" w:rsidRPr="00F71153" w:rsidRDefault="00594A5D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</w:p>
          <w:p w14:paraId="4C9790C2" w14:textId="77777777" w:rsidR="00594A5D" w:rsidRPr="00F71153" w:rsidRDefault="00F40821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Ramirez S, Liu X, Lin PA, Suh J, Pignatelli M, Redondo RL, Ryan TJ,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Tonegawa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S. </w:t>
            </w:r>
            <w:r w:rsidR="00594A5D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Creating a false memory in the hippocampus.</w:t>
            </w: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</w:t>
            </w:r>
            <w:r w:rsidR="00594A5D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Science. 2013 Jul 26;341(6144):387-91. </w:t>
            </w:r>
            <w:proofErr w:type="spellStart"/>
            <w:r w:rsidR="00594A5D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doi</w:t>
            </w:r>
            <w:proofErr w:type="spellEnd"/>
            <w:r w:rsidR="00594A5D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: 10.1126/science.1239073.</w:t>
            </w:r>
          </w:p>
          <w:p w14:paraId="105BD8E4" w14:textId="77777777" w:rsidR="0058548E" w:rsidRPr="00F71153" w:rsidRDefault="0058548E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</w:p>
          <w:p w14:paraId="1CE19526" w14:textId="3427688B" w:rsidR="0058548E" w:rsidRPr="00F71153" w:rsidRDefault="0058548E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Tonegawa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S, Liu X, Ramirez S, Redondo R. Memory Engram Cells Have Come of Age.</w:t>
            </w:r>
            <w:r w:rsidR="00D46679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</w:t>
            </w: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Neuron. 2015 Sep 2;87(5):918-31.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doi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: 10.1016/j.neuron.2015.08.002</w:t>
            </w:r>
          </w:p>
          <w:p w14:paraId="69D9FEE7" w14:textId="6B14DFD9" w:rsidR="00337947" w:rsidRPr="00F71153" w:rsidRDefault="00337947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</w:p>
          <w:p w14:paraId="4CC109CC" w14:textId="5715119D" w:rsidR="00337947" w:rsidRPr="00F71153" w:rsidRDefault="00337947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Lee, Soares and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Béïque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. Tuning into diversity of homeostatic synaptic plasticity.</w:t>
            </w:r>
            <w:r w:rsidRPr="00F71153">
              <w:t xml:space="preserve"> </w:t>
            </w: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Neuropharmacology 78 (2014) 31-37.</w:t>
            </w:r>
          </w:p>
          <w:p w14:paraId="6D992EE7" w14:textId="77777777" w:rsidR="00594A5D" w:rsidRPr="00F71153" w:rsidRDefault="00594A5D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</w:p>
          <w:p w14:paraId="24285910" w14:textId="7B747C1B" w:rsidR="00A61642" w:rsidRPr="00F71153" w:rsidRDefault="00F40821" w:rsidP="00337947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Kitamura T, Ogawa SK, Roy DS,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Okuyama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T, Morrissey MD, Smith LM, Redondo RL,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Tonegawa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S </w:t>
            </w:r>
            <w:r w:rsidR="00A61642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Engrams and circuits crucial for systems consolidation of a memory.</w:t>
            </w: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</w:t>
            </w:r>
            <w:r w:rsidR="00A61642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Science. 2017 356(6333):73-78. </w:t>
            </w:r>
            <w:proofErr w:type="spellStart"/>
            <w:r w:rsidR="00A61642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doi</w:t>
            </w:r>
            <w:proofErr w:type="spellEnd"/>
            <w:r w:rsidR="00A61642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: 10.1126/</w:t>
            </w:r>
            <w:proofErr w:type="gramStart"/>
            <w:r w:rsidR="00A61642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science.aam</w:t>
            </w:r>
            <w:proofErr w:type="gramEnd"/>
            <w:r w:rsidR="00A61642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6808</w:t>
            </w:r>
          </w:p>
          <w:p w14:paraId="22E93A4D" w14:textId="77777777" w:rsidR="008D08C8" w:rsidRPr="00F71153" w:rsidRDefault="008D08C8" w:rsidP="008D08C8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lastRenderedPageBreak/>
              <w:t>Koob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and Volkow. Neurobiology of addiction: a neurocircuitry analysis. Lancet Psychiatry </w:t>
            </w:r>
            <w:proofErr w:type="gram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2016;</w:t>
            </w:r>
            <w:proofErr w:type="gramEnd"/>
          </w:p>
          <w:p w14:paraId="5E0A0530" w14:textId="04D622FF" w:rsidR="008D08C8" w:rsidRPr="00F71153" w:rsidRDefault="008D08C8" w:rsidP="008D08C8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3: 760–73.</w:t>
            </w:r>
            <w:r w:rsidR="00CE3591"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</w:t>
            </w:r>
          </w:p>
          <w:p w14:paraId="7E2563D9" w14:textId="77777777" w:rsidR="00337947" w:rsidRPr="00F71153" w:rsidRDefault="00337947" w:rsidP="00CE3591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</w:p>
          <w:p w14:paraId="3AED8ECF" w14:textId="66E27A9B" w:rsidR="009556AF" w:rsidRPr="00F71153" w:rsidRDefault="00CE3591" w:rsidP="00CE3591">
            <w:pPr>
              <w:jc w:val="both"/>
              <w:rPr>
                <w:rFonts w:ascii="Arial" w:hAnsi="Arial"/>
                <w:iCs/>
                <w:sz w:val="22"/>
                <w:szCs w:val="22"/>
                <w:lang w:val="en-US"/>
              </w:rPr>
            </w:pPr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Zehra, Burns, Liu,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Manza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Wiers</w:t>
            </w:r>
            <w:proofErr w:type="spell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, Volkow, Wang. Cannabis Addiction and the Brain: </w:t>
            </w:r>
            <w:proofErr w:type="gramStart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>a</w:t>
            </w:r>
            <w:proofErr w:type="gramEnd"/>
            <w:r w:rsidRPr="00F71153">
              <w:rPr>
                <w:rFonts w:ascii="Arial" w:hAnsi="Arial"/>
                <w:iCs/>
                <w:sz w:val="22"/>
                <w:szCs w:val="22"/>
                <w:lang w:val="en-US"/>
              </w:rPr>
              <w:t xml:space="preserve"> Review. Journal of Neuroimmune Pharmacology (2018) 13:438–452.</w:t>
            </w:r>
          </w:p>
        </w:tc>
      </w:tr>
    </w:tbl>
    <w:p w14:paraId="16B4C3D3" w14:textId="77777777" w:rsidR="003975D4" w:rsidRPr="00B25F72" w:rsidRDefault="003975D4" w:rsidP="003975D4">
      <w:pPr>
        <w:jc w:val="both"/>
        <w:rPr>
          <w:rFonts w:ascii="Arial" w:hAnsi="Arial"/>
          <w:sz w:val="24"/>
          <w:lang w:val="en-US"/>
        </w:rPr>
      </w:pPr>
    </w:p>
    <w:p w14:paraId="2FC9277B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Bibliografía Recomendada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RPr="00C947FE" w14:paraId="16E0ECC9" w14:textId="77777777" w:rsidTr="00573C03">
        <w:trPr>
          <w:cantSplit/>
          <w:trHeight w:val="531"/>
        </w:trPr>
        <w:tc>
          <w:tcPr>
            <w:tcW w:w="9639" w:type="dxa"/>
          </w:tcPr>
          <w:p w14:paraId="52FC6B81" w14:textId="77777777" w:rsidR="00C947FE" w:rsidRPr="00C947FE" w:rsidRDefault="00C947FE" w:rsidP="00C947FE">
            <w:pPr>
              <w:jc w:val="both"/>
              <w:rPr>
                <w:rFonts w:ascii="Arial" w:hAnsi="Arial"/>
                <w:iCs/>
                <w:sz w:val="22"/>
                <w:lang w:val="en-US"/>
              </w:rPr>
            </w:pPr>
            <w:r w:rsidRPr="00C947FE">
              <w:rPr>
                <w:rFonts w:ascii="Arial" w:hAnsi="Arial"/>
                <w:iCs/>
                <w:sz w:val="22"/>
                <w:lang w:val="en-US"/>
              </w:rPr>
              <w:t xml:space="preserve">Eric R. Kandel, Thomas M. </w:t>
            </w:r>
            <w:proofErr w:type="spellStart"/>
            <w:r w:rsidRPr="00C947FE">
              <w:rPr>
                <w:rFonts w:ascii="Arial" w:hAnsi="Arial"/>
                <w:iCs/>
                <w:sz w:val="22"/>
                <w:lang w:val="en-US"/>
              </w:rPr>
              <w:t>Jessell</w:t>
            </w:r>
            <w:proofErr w:type="spellEnd"/>
            <w:r w:rsidRPr="00C947FE">
              <w:rPr>
                <w:rFonts w:ascii="Arial" w:hAnsi="Arial"/>
                <w:iCs/>
                <w:sz w:val="22"/>
                <w:lang w:val="en-US"/>
              </w:rPr>
              <w:t xml:space="preserve">, James H. Schwartz, Steven A. </w:t>
            </w:r>
            <w:proofErr w:type="spellStart"/>
            <w:r w:rsidRPr="00C947FE">
              <w:rPr>
                <w:rFonts w:ascii="Arial" w:hAnsi="Arial"/>
                <w:iCs/>
                <w:sz w:val="22"/>
                <w:lang w:val="en-US"/>
              </w:rPr>
              <w:t>Siegelbaum</w:t>
            </w:r>
            <w:proofErr w:type="spellEnd"/>
            <w:r w:rsidRPr="00C947FE">
              <w:rPr>
                <w:rFonts w:ascii="Arial" w:hAnsi="Arial"/>
                <w:iCs/>
                <w:sz w:val="22"/>
                <w:lang w:val="en-US"/>
              </w:rPr>
              <w:t>, A.J. Hudspeth</w:t>
            </w:r>
          </w:p>
          <w:p w14:paraId="38B51B31" w14:textId="77777777" w:rsidR="00573C03" w:rsidRPr="00C947FE" w:rsidRDefault="00C947FE" w:rsidP="00C947FE">
            <w:pPr>
              <w:jc w:val="both"/>
              <w:rPr>
                <w:rFonts w:ascii="Arial" w:hAnsi="Arial"/>
                <w:iCs/>
                <w:sz w:val="22"/>
                <w:lang w:val="es-MX"/>
              </w:rPr>
            </w:pPr>
            <w:r w:rsidRPr="00C947FE">
              <w:rPr>
                <w:rFonts w:ascii="Arial" w:hAnsi="Arial"/>
                <w:iCs/>
                <w:sz w:val="22"/>
                <w:lang w:val="es-MX"/>
              </w:rPr>
              <w:t>McGraw Hill Professional, 2013 - 1709 páginas</w:t>
            </w:r>
          </w:p>
        </w:tc>
      </w:tr>
    </w:tbl>
    <w:p w14:paraId="4DE8A785" w14:textId="77777777" w:rsidR="00873194" w:rsidRPr="00C947FE" w:rsidRDefault="00873194" w:rsidP="00B056C2">
      <w:pPr>
        <w:jc w:val="both"/>
        <w:rPr>
          <w:rFonts w:ascii="Arial" w:hAnsi="Arial"/>
          <w:iCs/>
          <w:sz w:val="14"/>
          <w:lang w:val="es-MX"/>
        </w:rPr>
      </w:pPr>
    </w:p>
    <w:sectPr w:rsidR="00873194" w:rsidRPr="00C947FE">
      <w:pgSz w:w="12240" w:h="15840" w:code="1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4D10" w14:textId="77777777" w:rsidR="007341C4" w:rsidRDefault="007341C4">
      <w:r>
        <w:separator/>
      </w:r>
    </w:p>
  </w:endnote>
  <w:endnote w:type="continuationSeparator" w:id="0">
    <w:p w14:paraId="7B2DC15A" w14:textId="77777777" w:rsidR="007341C4" w:rsidRDefault="007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DB09" w14:textId="77777777" w:rsidR="007341C4" w:rsidRDefault="007341C4">
      <w:r>
        <w:separator/>
      </w:r>
    </w:p>
  </w:footnote>
  <w:footnote w:type="continuationSeparator" w:id="0">
    <w:p w14:paraId="40EE4F3B" w14:textId="77777777" w:rsidR="007341C4" w:rsidRDefault="0073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BA8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85A46"/>
    <w:multiLevelType w:val="hybridMultilevel"/>
    <w:tmpl w:val="696A7550"/>
    <w:lvl w:ilvl="0" w:tplc="E5466F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A74E3"/>
    <w:multiLevelType w:val="hybridMultilevel"/>
    <w:tmpl w:val="D0386D92"/>
    <w:lvl w:ilvl="0" w:tplc="A9BA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46"/>
    <w:rsid w:val="000055ED"/>
    <w:rsid w:val="00053363"/>
    <w:rsid w:val="00054936"/>
    <w:rsid w:val="00055CAE"/>
    <w:rsid w:val="00057B36"/>
    <w:rsid w:val="000654A0"/>
    <w:rsid w:val="00092117"/>
    <w:rsid w:val="000A26B3"/>
    <w:rsid w:val="000A2D93"/>
    <w:rsid w:val="000B7D75"/>
    <w:rsid w:val="000C5E0D"/>
    <w:rsid w:val="000D20BB"/>
    <w:rsid w:val="000D46BD"/>
    <w:rsid w:val="000F69B4"/>
    <w:rsid w:val="0010052E"/>
    <w:rsid w:val="00121477"/>
    <w:rsid w:val="00141240"/>
    <w:rsid w:val="001764B9"/>
    <w:rsid w:val="001A3E85"/>
    <w:rsid w:val="001A572C"/>
    <w:rsid w:val="001C51EE"/>
    <w:rsid w:val="001D11CB"/>
    <w:rsid w:val="001D1A78"/>
    <w:rsid w:val="001F15F8"/>
    <w:rsid w:val="001F1A95"/>
    <w:rsid w:val="0021051F"/>
    <w:rsid w:val="00215937"/>
    <w:rsid w:val="00230425"/>
    <w:rsid w:val="00235833"/>
    <w:rsid w:val="002456A2"/>
    <w:rsid w:val="002470F3"/>
    <w:rsid w:val="00253A32"/>
    <w:rsid w:val="00271828"/>
    <w:rsid w:val="00273994"/>
    <w:rsid w:val="0027569D"/>
    <w:rsid w:val="0027576A"/>
    <w:rsid w:val="00275BB6"/>
    <w:rsid w:val="002A4985"/>
    <w:rsid w:val="002A5DC6"/>
    <w:rsid w:val="002A7A6C"/>
    <w:rsid w:val="002B44AF"/>
    <w:rsid w:val="002C3910"/>
    <w:rsid w:val="002E42DD"/>
    <w:rsid w:val="002F565A"/>
    <w:rsid w:val="0031333E"/>
    <w:rsid w:val="00334065"/>
    <w:rsid w:val="00337947"/>
    <w:rsid w:val="00341826"/>
    <w:rsid w:val="00352559"/>
    <w:rsid w:val="00363CF2"/>
    <w:rsid w:val="00370C08"/>
    <w:rsid w:val="003859BD"/>
    <w:rsid w:val="003962CE"/>
    <w:rsid w:val="003975D4"/>
    <w:rsid w:val="003C0D85"/>
    <w:rsid w:val="003C4909"/>
    <w:rsid w:val="003C6F6C"/>
    <w:rsid w:val="003D2B5F"/>
    <w:rsid w:val="003D443C"/>
    <w:rsid w:val="003F64C1"/>
    <w:rsid w:val="004039B0"/>
    <w:rsid w:val="004105C6"/>
    <w:rsid w:val="0041416E"/>
    <w:rsid w:val="00420EFF"/>
    <w:rsid w:val="004274F6"/>
    <w:rsid w:val="004507A5"/>
    <w:rsid w:val="00482E28"/>
    <w:rsid w:val="004C1DA2"/>
    <w:rsid w:val="00504BEF"/>
    <w:rsid w:val="00535DC5"/>
    <w:rsid w:val="00541067"/>
    <w:rsid w:val="00573C03"/>
    <w:rsid w:val="0058548E"/>
    <w:rsid w:val="00594A5D"/>
    <w:rsid w:val="005A0D17"/>
    <w:rsid w:val="00603504"/>
    <w:rsid w:val="00603CFE"/>
    <w:rsid w:val="0062080E"/>
    <w:rsid w:val="006402DC"/>
    <w:rsid w:val="00642D1F"/>
    <w:rsid w:val="00642FC9"/>
    <w:rsid w:val="00672346"/>
    <w:rsid w:val="0067438D"/>
    <w:rsid w:val="00685566"/>
    <w:rsid w:val="006941B8"/>
    <w:rsid w:val="006C6CA1"/>
    <w:rsid w:val="006C726E"/>
    <w:rsid w:val="006E1038"/>
    <w:rsid w:val="007101B2"/>
    <w:rsid w:val="00715E71"/>
    <w:rsid w:val="007239CC"/>
    <w:rsid w:val="00733096"/>
    <w:rsid w:val="007341C4"/>
    <w:rsid w:val="00736058"/>
    <w:rsid w:val="00750AF7"/>
    <w:rsid w:val="00762B26"/>
    <w:rsid w:val="00780B8F"/>
    <w:rsid w:val="00783C60"/>
    <w:rsid w:val="007B1B0B"/>
    <w:rsid w:val="007D6EEE"/>
    <w:rsid w:val="007E16E1"/>
    <w:rsid w:val="007F0042"/>
    <w:rsid w:val="007F66BE"/>
    <w:rsid w:val="008008B9"/>
    <w:rsid w:val="00802DE9"/>
    <w:rsid w:val="00836960"/>
    <w:rsid w:val="00846DA8"/>
    <w:rsid w:val="00854383"/>
    <w:rsid w:val="00873194"/>
    <w:rsid w:val="00880B86"/>
    <w:rsid w:val="0088325A"/>
    <w:rsid w:val="008A2558"/>
    <w:rsid w:val="008A40FC"/>
    <w:rsid w:val="008A5C6D"/>
    <w:rsid w:val="008A6B79"/>
    <w:rsid w:val="008B3FBE"/>
    <w:rsid w:val="008C4ADD"/>
    <w:rsid w:val="008C5A32"/>
    <w:rsid w:val="008D08C8"/>
    <w:rsid w:val="009015C6"/>
    <w:rsid w:val="00903C2A"/>
    <w:rsid w:val="00927C0C"/>
    <w:rsid w:val="009556AF"/>
    <w:rsid w:val="009564FE"/>
    <w:rsid w:val="0095744F"/>
    <w:rsid w:val="00970649"/>
    <w:rsid w:val="00971B67"/>
    <w:rsid w:val="009D68EC"/>
    <w:rsid w:val="009F1F92"/>
    <w:rsid w:val="009F6240"/>
    <w:rsid w:val="00A07B61"/>
    <w:rsid w:val="00A13590"/>
    <w:rsid w:val="00A24AC3"/>
    <w:rsid w:val="00A40E19"/>
    <w:rsid w:val="00A41EA4"/>
    <w:rsid w:val="00A42649"/>
    <w:rsid w:val="00A61642"/>
    <w:rsid w:val="00A64594"/>
    <w:rsid w:val="00AB2EB2"/>
    <w:rsid w:val="00AB57E4"/>
    <w:rsid w:val="00AD60FC"/>
    <w:rsid w:val="00AF3882"/>
    <w:rsid w:val="00B056C2"/>
    <w:rsid w:val="00B25F72"/>
    <w:rsid w:val="00B377B8"/>
    <w:rsid w:val="00B70F72"/>
    <w:rsid w:val="00B71045"/>
    <w:rsid w:val="00B74152"/>
    <w:rsid w:val="00BA0083"/>
    <w:rsid w:val="00BB42D0"/>
    <w:rsid w:val="00BC3308"/>
    <w:rsid w:val="00BD1F23"/>
    <w:rsid w:val="00BD60C6"/>
    <w:rsid w:val="00C07B44"/>
    <w:rsid w:val="00C115E9"/>
    <w:rsid w:val="00C41E22"/>
    <w:rsid w:val="00C947FE"/>
    <w:rsid w:val="00CC21D1"/>
    <w:rsid w:val="00CC6B11"/>
    <w:rsid w:val="00CE3591"/>
    <w:rsid w:val="00CE7087"/>
    <w:rsid w:val="00D11EE3"/>
    <w:rsid w:val="00D21FBE"/>
    <w:rsid w:val="00D45558"/>
    <w:rsid w:val="00D46679"/>
    <w:rsid w:val="00D8267C"/>
    <w:rsid w:val="00DA1C1D"/>
    <w:rsid w:val="00DB6269"/>
    <w:rsid w:val="00DF3E0E"/>
    <w:rsid w:val="00E0196E"/>
    <w:rsid w:val="00E06EF0"/>
    <w:rsid w:val="00E06F54"/>
    <w:rsid w:val="00E5057D"/>
    <w:rsid w:val="00E52954"/>
    <w:rsid w:val="00E6384D"/>
    <w:rsid w:val="00E638C9"/>
    <w:rsid w:val="00E81877"/>
    <w:rsid w:val="00E9167B"/>
    <w:rsid w:val="00E96482"/>
    <w:rsid w:val="00F0396C"/>
    <w:rsid w:val="00F05468"/>
    <w:rsid w:val="00F40821"/>
    <w:rsid w:val="00F56089"/>
    <w:rsid w:val="00F56F72"/>
    <w:rsid w:val="00F71153"/>
    <w:rsid w:val="00F760B7"/>
    <w:rsid w:val="00FA3558"/>
    <w:rsid w:val="00FA51D2"/>
    <w:rsid w:val="00FB2B73"/>
    <w:rsid w:val="00FB62AE"/>
    <w:rsid w:val="00FB75E4"/>
    <w:rsid w:val="00FC13A6"/>
    <w:rsid w:val="00FC3EBA"/>
    <w:rsid w:val="00FD3030"/>
    <w:rsid w:val="00FE420A"/>
    <w:rsid w:val="00FE7F0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BDAA7"/>
  <w14:defaultImageDpi w14:val="300"/>
  <w15:chartTrackingRefBased/>
  <w15:docId w15:val="{BBE6715C-9C06-498C-8298-82733F84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A2558"/>
    <w:rPr>
      <w:lang w:val="es-MX" w:eastAsia="fr-FR"/>
    </w:rPr>
  </w:style>
  <w:style w:type="paragraph" w:customStyle="1" w:styleId="Cuerpo">
    <w:name w:val="Cuerpo"/>
    <w:rsid w:val="00BC3308"/>
    <w:rPr>
      <w:rFonts w:ascii="Helvetica" w:eastAsia="ヒラギノ角ゴ Pro W3" w:hAnsi="Helvetica"/>
      <w:color w:val="000000"/>
      <w:sz w:val="24"/>
      <w:lang w:val="es-ES_tradnl" w:eastAsia="es-ES"/>
    </w:rPr>
  </w:style>
  <w:style w:type="paragraph" w:styleId="Prrafodelista">
    <w:name w:val="List Paragraph"/>
    <w:basedOn w:val="Normal"/>
    <w:uiPriority w:val="72"/>
    <w:qFormat/>
    <w:rsid w:val="00BC3308"/>
    <w:pPr>
      <w:ind w:left="708"/>
    </w:pPr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846D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46DA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34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5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1520</Words>
  <Characters>8364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CURSO DE</vt:lpstr>
      <vt:lpstr>CURSO DE</vt:lpstr>
    </vt:vector>
  </TitlesOfParts>
  <Company>Fac. de Medicina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subject/>
  <dc:creator>monica astudillo pino</dc:creator>
  <cp:keywords/>
  <cp:lastModifiedBy>Giselle Alejandra Aspee Dominguez (giselle.aspee)</cp:lastModifiedBy>
  <cp:revision>2</cp:revision>
  <cp:lastPrinted>2014-11-06T15:19:00Z</cp:lastPrinted>
  <dcterms:created xsi:type="dcterms:W3CDTF">2021-07-28T15:59:00Z</dcterms:created>
  <dcterms:modified xsi:type="dcterms:W3CDTF">2021-07-28T15:59:00Z</dcterms:modified>
</cp:coreProperties>
</file>