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EC" w:rsidRDefault="00BC0EEC">
      <w:pPr>
        <w:jc w:val="both"/>
        <w:rPr>
          <w:rFonts w:ascii="Arial" w:eastAsia="Arial" w:hAnsi="Arial" w:cs="Arial"/>
          <w:sz w:val="14"/>
          <w:szCs w:val="14"/>
        </w:rPr>
      </w:pPr>
    </w:p>
    <w:p w:rsidR="00BC0EEC" w:rsidRDefault="00BC0EEC">
      <w:pPr>
        <w:jc w:val="both"/>
        <w:rPr>
          <w:rFonts w:ascii="Arial" w:eastAsia="Arial" w:hAnsi="Arial" w:cs="Arial"/>
          <w:sz w:val="14"/>
          <w:szCs w:val="14"/>
        </w:rPr>
      </w:pPr>
    </w:p>
    <w:p w:rsidR="00BC0EEC" w:rsidRDefault="00B46B8B">
      <w:pPr>
        <w:rPr>
          <w:rFonts w:ascii="Century Gothic" w:eastAsia="Century Gothic" w:hAnsi="Century Gothic" w:cs="Century Gothic"/>
          <w:sz w:val="16"/>
          <w:szCs w:val="16"/>
        </w:rPr>
      </w:pPr>
      <w: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FACULTAD DE CIENCIAS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17146</wp:posOffset>
            </wp:positionH>
            <wp:positionV relativeFrom="paragraph">
              <wp:posOffset>-194944</wp:posOffset>
            </wp:positionV>
            <wp:extent cx="457200" cy="76835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0EEC" w:rsidRDefault="00BC0EEC"/>
    <w:p w:rsidR="00BC0EEC" w:rsidRDefault="00BC0EEC">
      <w:pPr>
        <w:shd w:val="clear" w:color="auto" w:fill="D9D9D9"/>
        <w:ind w:right="333"/>
        <w:jc w:val="center"/>
        <w:rPr>
          <w:rFonts w:ascii="Arial" w:eastAsia="Arial" w:hAnsi="Arial" w:cs="Arial"/>
          <w:sz w:val="6"/>
          <w:szCs w:val="6"/>
        </w:rPr>
      </w:pPr>
    </w:p>
    <w:p w:rsidR="00BC0EEC" w:rsidRDefault="00B46B8B">
      <w:pPr>
        <w:shd w:val="clear" w:color="auto" w:fill="D9D9D9"/>
        <w:ind w:right="3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CURSO  DE  POSTGRADO                                     </w:t>
      </w:r>
    </w:p>
    <w:p w:rsidR="00BC0EEC" w:rsidRDefault="00BC0EEC">
      <w:pPr>
        <w:shd w:val="clear" w:color="auto" w:fill="D9D9D9"/>
        <w:ind w:right="333"/>
        <w:jc w:val="center"/>
        <w:rPr>
          <w:rFonts w:ascii="Arial" w:eastAsia="Arial" w:hAnsi="Arial" w:cs="Arial"/>
          <w:sz w:val="6"/>
          <w:szCs w:val="6"/>
        </w:rPr>
      </w:pPr>
    </w:p>
    <w:p w:rsidR="00BC0EEC" w:rsidRDefault="00BC0EEC">
      <w:pPr>
        <w:jc w:val="both"/>
        <w:rPr>
          <w:rFonts w:ascii="Arial" w:eastAsia="Arial" w:hAnsi="Arial" w:cs="Arial"/>
          <w:sz w:val="14"/>
          <w:szCs w:val="14"/>
        </w:rPr>
      </w:pPr>
    </w:p>
    <w:p w:rsidR="00BC0EEC" w:rsidRDefault="00BC0EEC">
      <w:pPr>
        <w:jc w:val="both"/>
        <w:rPr>
          <w:rFonts w:ascii="Arial" w:eastAsia="Arial" w:hAnsi="Arial" w:cs="Arial"/>
          <w:sz w:val="14"/>
          <w:szCs w:val="14"/>
        </w:rPr>
      </w:pPr>
    </w:p>
    <w:p w:rsidR="00BC0EEC" w:rsidRDefault="00BC0EEC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BC0EEC">
        <w:trPr>
          <w:trHeight w:val="130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Nombre del curso 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bookmarkStart w:id="0" w:name="_GoBack"/>
            <w:proofErr w:type="spellStart"/>
            <w:r>
              <w:rPr>
                <w:rFonts w:ascii="Century Gothic" w:eastAsia="Century Gothic" w:hAnsi="Century Gothic" w:cs="Century Gothic"/>
              </w:rPr>
              <w:t>Biologia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y Sistemas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Autopoieticos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 </w:t>
            </w:r>
          </w:p>
          <w:bookmarkEnd w:id="0"/>
          <w:p w:rsidR="00BC0EEC" w:rsidRPr="00B46B8B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lang w:val="en-US"/>
              </w:rPr>
            </w:pPr>
            <w:r w:rsidRPr="00B46B8B">
              <w:rPr>
                <w:rFonts w:ascii="Century Gothic" w:eastAsia="Century Gothic" w:hAnsi="Century Gothic" w:cs="Century Gothic"/>
                <w:lang w:val="en-US"/>
              </w:rPr>
              <w:t>Theoretical Biology and Autopoietic Systems</w:t>
            </w:r>
          </w:p>
          <w:p w:rsidR="00BC0EEC" w:rsidRPr="00B46B8B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lang w:val="en-US"/>
              </w:rPr>
            </w:pPr>
            <w:r w:rsidRPr="00B46B8B">
              <w:rPr>
                <w:rFonts w:ascii="Century Gothic" w:eastAsia="Century Gothic" w:hAnsi="Century Gothic" w:cs="Century Gothic"/>
                <w:lang w:val="en-US"/>
              </w:rPr>
              <w:t>(Sera dictado en Ingles)</w:t>
            </w:r>
          </w:p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CODIGO: POST3509-1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Tipo de curso </w:t>
            </w:r>
          </w:p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(Obligatorio, Electivo, Seminario)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Electivo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N° de horas totales 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(Presenciales + No presenciales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 bloques de 90 minutos a la semana</w:t>
            </w:r>
          </w:p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 horas de trabajo y lecturas personales/semana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N° de Créditos 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Fecha de Inicio – Término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Primera semana de Septiembre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Días / Horario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a decidir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Lugar donde se imparte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virtual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class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ZOOM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Profesor Coordinador del curso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Juan-Carlos Letelier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Profesores Colaboradores o Invitados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B46B8B">
              <w:rPr>
                <w:rFonts w:ascii="Century Gothic" w:eastAsia="Century Gothic" w:hAnsi="Century Gothic" w:cs="Century Gothic"/>
                <w:lang w:val="en-US"/>
              </w:rPr>
              <w:t xml:space="preserve">Joao Bothello (PUC), Takashi Ikegami (Univ.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Tokyo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</w:t>
            </w:r>
          </w:p>
        </w:tc>
      </w:tr>
      <w:tr w:rsidR="00BC0EEC">
        <w:trPr>
          <w:trHeight w:val="292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Descripción del curso 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 analizaran con detalles las diversas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Autopoiesis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, (M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,R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)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Systems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Redes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Autocataliticas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) que interpretan a los seres vivos como sistemas que se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autoproducen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   Adicionalmente se estudiarán las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que interpretan </w:t>
            </w:r>
            <w:r>
              <w:rPr>
                <w:rFonts w:ascii="Century Gothic" w:eastAsia="Century Gothic" w:hAnsi="Century Gothic" w:cs="Century Gothic"/>
              </w:rPr>
              <w:t xml:space="preserve">a los sistemas vivos como sistemas cognitivas. 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Tambien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haremos un resumen de las varias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teoricas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“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sistemicas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” (del tipo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Cibernetica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 que aparecieron en el siglo XX.  Se leerán los textos de Jacob von-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Uexkull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Ludwig von-Bertalanffy,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Norbert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Wiener,</w:t>
            </w:r>
            <w:r>
              <w:rPr>
                <w:rFonts w:ascii="Century Gothic" w:eastAsia="Century Gothic" w:hAnsi="Century Gothic" w:cs="Century Gothic"/>
              </w:rPr>
              <w:t xml:space="preserve"> Robert Rosen, Humberto Maturana entre otros.  Las clases serán en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Inglés</w:t>
            </w:r>
            <w:proofErr w:type="gram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BC0EEC">
        <w:trPr>
          <w:trHeight w:val="613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Objetivos </w:t>
            </w:r>
          </w:p>
        </w:tc>
        <w:tc>
          <w:tcPr>
            <w:tcW w:w="6946" w:type="dxa"/>
          </w:tcPr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Alumnos puedan explicar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nocion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auto-fabricación</w:t>
            </w:r>
          </w:p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Alumnos puedan defender la idea que afirma que los sistemas vivos son, aún sin sistema nervioso, sistemas cognitivos</w:t>
            </w:r>
          </w:p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Alumnos puedan disertar sobre los peligros de la noción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neguentropia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para entender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lso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sistemas vivos</w:t>
            </w:r>
          </w:p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Alumnos puedan organizar un semina</w:t>
            </w:r>
            <w:r>
              <w:rPr>
                <w:rFonts w:ascii="Century Gothic" w:eastAsia="Century Gothic" w:hAnsi="Century Gothic" w:cs="Century Gothic"/>
              </w:rPr>
              <w:t xml:space="preserve">rio sobre  la historia, durante el siglo XX y XXI, de las tentativas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teoricas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explicara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los seres vivos</w:t>
            </w:r>
          </w:p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Conocer las aproximaciones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matematicas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al problema de la auto-fabricación y auto-organización.</w:t>
            </w:r>
          </w:p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Leer algunos texto clásicos</w:t>
            </w:r>
          </w:p>
          <w:p w:rsidR="00BC0EEC" w:rsidRDefault="00B46B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Alumnos se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familiarizen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co</w:t>
            </w:r>
            <w:r>
              <w:rPr>
                <w:rFonts w:ascii="Century Gothic" w:eastAsia="Century Gothic" w:hAnsi="Century Gothic" w:cs="Century Gothic"/>
              </w:rPr>
              <w:t xml:space="preserve">n el idioma inglés parar tratar esta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</w:tr>
      <w:tr w:rsidR="00BC0EEC">
        <w:trPr>
          <w:trHeight w:val="936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 xml:space="preserve">Contenidos 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Teoria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celular,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Termodinamcia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Bosques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Osmoticos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contribucion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Uexkull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;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Umwelt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Nocion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feedback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Comienzos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Teoria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Genera de Sistemas y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Cibernetica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 Las Conferencias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Macys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La escuela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Rashesvky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Los Sistemas (M,R), El laboratorio BCL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.</w:t>
            </w:r>
            <w:r>
              <w:rPr>
                <w:rFonts w:ascii="Century Gothic" w:eastAsia="Century Gothic" w:hAnsi="Century Gothic" w:cs="Century Gothic"/>
              </w:rPr>
              <w:t>.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y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su enorme importancia para el  Chile de 1970-1973. 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Technical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Report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#9: Los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origenes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Biologia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Conocer y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Autopoiesis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Maquinas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y Seres Vivo: un libro pequeño con grandes consecuencias. Las ideas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centraesl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autopoiesis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: Clausura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met</w:t>
            </w:r>
            <w:r>
              <w:rPr>
                <w:rFonts w:ascii="Century Gothic" w:eastAsia="Century Gothic" w:hAnsi="Century Gothic" w:cs="Century Gothic"/>
              </w:rPr>
              <w:t>abolica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clausura operacional, invariancia organizacional y acoplamiento estructural. Redes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Autocataliticas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formulacion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algeibraica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Rosen sobre sistemas que se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autofabrican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 Usos (y abusos)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autopoiesis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 La incipiente y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tartamudeante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matemati</w:t>
            </w:r>
            <w:r>
              <w:rPr>
                <w:rFonts w:ascii="Century Gothic" w:eastAsia="Century Gothic" w:hAnsi="Century Gothic" w:cs="Century Gothic"/>
              </w:rPr>
              <w:t>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autopoiesis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 Manifestaciones modernas (y entretenidas) de la equivalencia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Life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=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Cognition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  <w:tr w:rsidR="00BC0EEC">
        <w:trPr>
          <w:trHeight w:val="613"/>
        </w:trPr>
        <w:tc>
          <w:tcPr>
            <w:tcW w:w="3227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Modalidad de evaluación 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2 trabajos (uno en Octubre 2020) y otro al finalizar (Nov/Dic 2020)</w:t>
            </w:r>
          </w:p>
        </w:tc>
      </w:tr>
      <w:tr w:rsidR="00BC0EEC">
        <w:trPr>
          <w:trHeight w:val="574"/>
        </w:trPr>
        <w:tc>
          <w:tcPr>
            <w:tcW w:w="3227" w:type="dxa"/>
            <w:vMerge w:val="restart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Bibliografía </w:t>
            </w: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Básica: </w:t>
            </w:r>
            <w:r>
              <w:rPr>
                <w:rFonts w:ascii="Century Gothic" w:eastAsia="Century Gothic" w:hAnsi="Century Gothic" w:cs="Century Gothic"/>
                <w:b/>
              </w:rPr>
              <w:t>ver www.autopoiesis.cl</w:t>
            </w:r>
          </w:p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</w:tr>
      <w:tr w:rsidR="00BC0EEC">
        <w:trPr>
          <w:trHeight w:val="696"/>
        </w:trPr>
        <w:tc>
          <w:tcPr>
            <w:tcW w:w="3227" w:type="dxa"/>
            <w:vMerge/>
          </w:tcPr>
          <w:p w:rsidR="00BC0EEC" w:rsidRDefault="00BC0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6946" w:type="dxa"/>
          </w:tcPr>
          <w:p w:rsidR="00BC0EEC" w:rsidRDefault="00B46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Recomendada: </w:t>
            </w:r>
            <w:r>
              <w:rPr>
                <w:rFonts w:ascii="Century Gothic" w:eastAsia="Century Gothic" w:hAnsi="Century Gothic" w:cs="Century Gothic"/>
                <w:b/>
              </w:rPr>
              <w:t>ver www.autopoiesis.cl</w:t>
            </w:r>
          </w:p>
          <w:p w:rsidR="00BC0EEC" w:rsidRDefault="00BC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:rsidR="00BC0EEC" w:rsidRDefault="00BC0EEC">
      <w:pPr>
        <w:jc w:val="both"/>
        <w:rPr>
          <w:rFonts w:ascii="Arial" w:eastAsia="Arial" w:hAnsi="Arial" w:cs="Arial"/>
          <w:sz w:val="14"/>
          <w:szCs w:val="14"/>
        </w:rPr>
      </w:pPr>
    </w:p>
    <w:sectPr w:rsidR="00BC0EEC">
      <w:pgSz w:w="12240" w:h="15840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559E8"/>
    <w:multiLevelType w:val="multilevel"/>
    <w:tmpl w:val="AAC4D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EC"/>
    <w:rsid w:val="00B46B8B"/>
    <w:rsid w:val="00B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E82C90-9AED-4B5A-AF54-B666373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2020-07-31T20:06:00Z</dcterms:created>
  <dcterms:modified xsi:type="dcterms:W3CDTF">2020-07-31T20:06:00Z</dcterms:modified>
</cp:coreProperties>
</file>