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1A2AC" w14:textId="77777777" w:rsidR="002155B1" w:rsidRPr="002155B1" w:rsidRDefault="002155B1" w:rsidP="002155B1">
      <w:pPr>
        <w:spacing w:line="240" w:lineRule="auto"/>
        <w:rPr>
          <w:rFonts w:ascii="Times New Roman" w:eastAsia="Times New Roman" w:hAnsi="Times New Roman" w:cs="Times New Roman"/>
          <w:sz w:val="24"/>
          <w:szCs w:val="24"/>
          <w:lang w:val="es-ES"/>
        </w:rPr>
      </w:pPr>
      <w:bookmarkStart w:id="0" w:name="_GoBack"/>
      <w:bookmarkEnd w:id="0"/>
      <w:r w:rsidRPr="002155B1">
        <w:rPr>
          <w:rFonts w:ascii="Times New Roman" w:hAnsi="Times New Roman" w:cs="Times New Roman"/>
          <w:noProof/>
          <w:sz w:val="24"/>
          <w:szCs w:val="24"/>
          <w:lang w:val="es-CL" w:eastAsia="es-CL"/>
        </w:rPr>
        <w:drawing>
          <wp:anchor distT="0" distB="0" distL="114300" distR="114300" simplePos="0" relativeHeight="251661312" behindDoc="0" locked="0" layoutInCell="1" allowOverlap="1" wp14:anchorId="5263B520" wp14:editId="56287719">
            <wp:simplePos x="0" y="0"/>
            <wp:positionH relativeFrom="margin">
              <wp:posOffset>-62865</wp:posOffset>
            </wp:positionH>
            <wp:positionV relativeFrom="paragraph">
              <wp:posOffset>1905</wp:posOffset>
            </wp:positionV>
            <wp:extent cx="323850" cy="685800"/>
            <wp:effectExtent l="0" t="0" r="0" b="0"/>
            <wp:wrapSquare wrapText="largest"/>
            <wp:docPr id="4" name="Imagen 3" descr="Logo_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chi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5B1">
        <w:rPr>
          <w:rFonts w:ascii="Times New Roman" w:eastAsia="Times New Roman" w:hAnsi="Times New Roman" w:cs="Times New Roman"/>
          <w:sz w:val="24"/>
          <w:szCs w:val="24"/>
          <w:lang w:val="es-ES"/>
        </w:rPr>
        <w:t>Universidad de Chile</w:t>
      </w:r>
    </w:p>
    <w:p w14:paraId="014A6D37" w14:textId="77777777" w:rsidR="002155B1" w:rsidRPr="002155B1" w:rsidRDefault="002155B1" w:rsidP="002155B1">
      <w:pPr>
        <w:spacing w:line="240" w:lineRule="auto"/>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Facultad de Ciencias Sociales</w:t>
      </w:r>
    </w:p>
    <w:p w14:paraId="1F4C8A75" w14:textId="77777777" w:rsidR="002155B1" w:rsidRPr="002155B1" w:rsidRDefault="002155B1" w:rsidP="002155B1">
      <w:pPr>
        <w:spacing w:line="240" w:lineRule="auto"/>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Escuela de Ciencias Sociales</w:t>
      </w:r>
    </w:p>
    <w:p w14:paraId="56687C2D" w14:textId="77777777" w:rsidR="002155B1" w:rsidRPr="002155B1" w:rsidRDefault="002155B1" w:rsidP="002155B1">
      <w:pPr>
        <w:spacing w:line="240" w:lineRule="auto"/>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Carrera de Psicología</w:t>
      </w:r>
    </w:p>
    <w:p w14:paraId="22B123EE" w14:textId="77777777" w:rsidR="002155B1" w:rsidRPr="002155B1" w:rsidRDefault="002155B1" w:rsidP="002155B1">
      <w:pPr>
        <w:rPr>
          <w:rFonts w:ascii="Times New Roman" w:eastAsia="Times New Roman" w:hAnsi="Times New Roman" w:cs="Times New Roman"/>
          <w:sz w:val="24"/>
          <w:szCs w:val="24"/>
          <w:lang w:val="es-ES"/>
        </w:rPr>
      </w:pPr>
    </w:p>
    <w:p w14:paraId="5AFF9412" w14:textId="77777777" w:rsidR="002155B1" w:rsidRPr="002155B1" w:rsidRDefault="002155B1" w:rsidP="002155B1">
      <w:pPr>
        <w:jc w:val="cente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t>Programa</w:t>
      </w:r>
    </w:p>
    <w:p w14:paraId="19E05960" w14:textId="77777777" w:rsidR="002155B1" w:rsidRPr="002155B1" w:rsidRDefault="002155B1" w:rsidP="002155B1">
      <w:pPr>
        <w:jc w:val="cente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t>Procesos Básicos de Aprendizaje</w:t>
      </w:r>
    </w:p>
    <w:p w14:paraId="4ED166DB" w14:textId="00BC2FEA" w:rsidR="002155B1" w:rsidRPr="002155B1" w:rsidRDefault="002155B1" w:rsidP="002155B1">
      <w:pPr>
        <w:rPr>
          <w:rFonts w:ascii="Times New Roman" w:eastAsia="Times New Roman" w:hAnsi="Times New Roman" w:cs="Times New Roman"/>
          <w:sz w:val="24"/>
          <w:szCs w:val="24"/>
          <w:lang w:val="es-ES"/>
        </w:rPr>
      </w:pPr>
    </w:p>
    <w:tbl>
      <w:tblPr>
        <w:tblStyle w:val="Tablaconcuadrcula"/>
        <w:tblW w:w="0" w:type="auto"/>
        <w:tblLook w:val="04A0" w:firstRow="1" w:lastRow="0" w:firstColumn="1" w:lastColumn="0" w:noHBand="0" w:noVBand="1"/>
      </w:tblPr>
      <w:tblGrid>
        <w:gridCol w:w="9245"/>
      </w:tblGrid>
      <w:tr w:rsidR="002155B1" w:rsidRPr="008200B5" w14:paraId="48C9E534" w14:textId="77777777" w:rsidTr="00C34ABC">
        <w:tc>
          <w:tcPr>
            <w:tcW w:w="9245" w:type="dxa"/>
          </w:tcPr>
          <w:p w14:paraId="4E86DE4D" w14:textId="77777777" w:rsidR="002155B1" w:rsidRDefault="002155B1" w:rsidP="00C34ABC">
            <w:pP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t>I.- Identificación de la actividad curricular</w:t>
            </w:r>
          </w:p>
          <w:p w14:paraId="2A4C363F" w14:textId="1798543A" w:rsidR="002155B1" w:rsidRDefault="002155B1" w:rsidP="00C34ABC">
            <w:pPr>
              <w:rPr>
                <w:rFonts w:ascii="Times New Roman" w:hAnsi="Times New Roman" w:cs="Times New Roman"/>
                <w:b/>
                <w:sz w:val="24"/>
                <w:szCs w:val="24"/>
                <w:lang w:val="es-ES"/>
              </w:rPr>
            </w:pPr>
          </w:p>
        </w:tc>
      </w:tr>
      <w:tr w:rsidR="002155B1" w:rsidRPr="008200B5" w14:paraId="1306280E" w14:textId="77777777" w:rsidTr="00C34ABC">
        <w:tc>
          <w:tcPr>
            <w:tcW w:w="9245" w:type="dxa"/>
          </w:tcPr>
          <w:p w14:paraId="3CC52962" w14:textId="77777777" w:rsidR="002155B1" w:rsidRPr="002155B1" w:rsidRDefault="002155B1" w:rsidP="002155B1">
            <w:pPr>
              <w:tabs>
                <w:tab w:val="left" w:pos="2985"/>
              </w:tabs>
              <w:ind w:left="2985" w:hanging="2970"/>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Carrera en que se dicta:           Psicología</w:t>
            </w:r>
          </w:p>
          <w:p w14:paraId="72D15D47" w14:textId="77777777" w:rsidR="002155B1" w:rsidRPr="002155B1" w:rsidRDefault="002155B1" w:rsidP="002155B1">
            <w:pPr>
              <w:tabs>
                <w:tab w:val="left" w:pos="2985"/>
              </w:tabs>
              <w:ind w:left="2985" w:hanging="2970"/>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Profesores/as responsables:     Mario A. Laborda &amp; Gonzalo Miguez</w:t>
            </w:r>
          </w:p>
          <w:p w14:paraId="64F47456" w14:textId="77777777" w:rsidR="002155B1" w:rsidRPr="002155B1" w:rsidRDefault="002155B1" w:rsidP="002155B1">
            <w:pPr>
              <w:tabs>
                <w:tab w:val="left" w:pos="2985"/>
              </w:tabs>
              <w:ind w:left="2985" w:hanging="2970"/>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Profesores/as colaboradores:   Vanetza E. Quezada &amp; Javier Bustamante</w:t>
            </w:r>
          </w:p>
          <w:p w14:paraId="111FF7B6" w14:textId="77777777" w:rsidR="002155B1" w:rsidRPr="002155B1" w:rsidRDefault="002155B1" w:rsidP="002155B1">
            <w:pPr>
              <w:tabs>
                <w:tab w:val="left" w:pos="2985"/>
              </w:tabs>
              <w:ind w:left="2985" w:hanging="2970"/>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Equipo:       </w:t>
            </w:r>
            <w:r w:rsidRPr="002155B1">
              <w:rPr>
                <w:rFonts w:ascii="Times New Roman" w:eastAsia="Times New Roman" w:hAnsi="Times New Roman" w:cs="Times New Roman"/>
                <w:sz w:val="24"/>
                <w:szCs w:val="24"/>
                <w:lang w:val="es-ES"/>
              </w:rPr>
              <w:tab/>
              <w:t>Francisca Díaz (Coord.), Jorge Mallea, Aracelli Cañete, Felipe Alfaro, Daniel Alarcón, Consuelo San Martín, Gabriel González, Luis Pardo, Gustavo Munro, &amp; Fernanda Sánchez</w:t>
            </w:r>
          </w:p>
          <w:p w14:paraId="126ECD3F" w14:textId="77777777" w:rsidR="002155B1" w:rsidRPr="002155B1" w:rsidRDefault="002155B1" w:rsidP="002155B1">
            <w:pPr>
              <w:tabs>
                <w:tab w:val="left" w:pos="2985"/>
              </w:tabs>
              <w:ind w:left="2985" w:hanging="2970"/>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Semestre:                                  Segundo</w:t>
            </w:r>
          </w:p>
          <w:p w14:paraId="3FC4B258" w14:textId="77777777" w:rsidR="002155B1" w:rsidRPr="002155B1" w:rsidRDefault="002155B1" w:rsidP="002155B1">
            <w:pPr>
              <w:tabs>
                <w:tab w:val="left" w:pos="2985"/>
              </w:tabs>
              <w:ind w:left="2985" w:hanging="2970"/>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Modalidad:                          </w:t>
            </w:r>
            <w:r w:rsidRPr="002155B1">
              <w:rPr>
                <w:rFonts w:ascii="Times New Roman" w:eastAsia="Times New Roman" w:hAnsi="Times New Roman" w:cs="Times New Roman"/>
                <w:sz w:val="24"/>
                <w:szCs w:val="24"/>
                <w:lang w:val="es-ES"/>
              </w:rPr>
              <w:tab/>
              <w:t>Presencial</w:t>
            </w:r>
          </w:p>
          <w:p w14:paraId="77FAA63E" w14:textId="77777777" w:rsidR="002155B1" w:rsidRPr="002155B1" w:rsidRDefault="002155B1" w:rsidP="002155B1">
            <w:pPr>
              <w:tabs>
                <w:tab w:val="left" w:pos="2985"/>
              </w:tabs>
              <w:ind w:left="2985" w:hanging="2970"/>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Carácter:                              </w:t>
            </w:r>
            <w:r w:rsidRPr="002155B1">
              <w:rPr>
                <w:rFonts w:ascii="Times New Roman" w:eastAsia="Times New Roman" w:hAnsi="Times New Roman" w:cs="Times New Roman"/>
                <w:sz w:val="24"/>
                <w:szCs w:val="24"/>
                <w:lang w:val="es-ES"/>
              </w:rPr>
              <w:tab/>
              <w:t>Obligatorio</w:t>
            </w:r>
          </w:p>
          <w:p w14:paraId="65C89547" w14:textId="77777777" w:rsidR="002155B1" w:rsidRPr="002155B1" w:rsidRDefault="002155B1" w:rsidP="002155B1">
            <w:pPr>
              <w:tabs>
                <w:tab w:val="left" w:pos="2985"/>
              </w:tabs>
              <w:ind w:left="2985" w:hanging="2970"/>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Pre-requisitos:                     </w:t>
            </w:r>
            <w:r w:rsidRPr="002155B1">
              <w:rPr>
                <w:rFonts w:ascii="Times New Roman" w:eastAsia="Times New Roman" w:hAnsi="Times New Roman" w:cs="Times New Roman"/>
                <w:sz w:val="24"/>
                <w:szCs w:val="24"/>
                <w:lang w:val="es-ES"/>
              </w:rPr>
              <w:tab/>
              <w:t>No tiene</w:t>
            </w:r>
          </w:p>
          <w:p w14:paraId="6F55F8BF" w14:textId="5B067D55" w:rsidR="002155B1" w:rsidRDefault="002155B1" w:rsidP="002155B1">
            <w:pPr>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Año:                                    </w:t>
            </w:r>
            <w:r w:rsidRPr="002155B1">
              <w:rPr>
                <w:rFonts w:ascii="Times New Roman" w:eastAsia="Times New Roman" w:hAnsi="Times New Roman" w:cs="Times New Roman"/>
                <w:sz w:val="24"/>
                <w:szCs w:val="24"/>
                <w:lang w:val="es-ES"/>
              </w:rPr>
              <w:tab/>
            </w:r>
            <w:r w:rsidR="008200B5">
              <w:rPr>
                <w:rFonts w:ascii="Times New Roman" w:eastAsia="Times New Roman" w:hAnsi="Times New Roman" w:cs="Times New Roman"/>
                <w:sz w:val="24"/>
                <w:szCs w:val="24"/>
                <w:lang w:val="es-ES"/>
              </w:rPr>
              <w:t xml:space="preserve">  </w:t>
            </w:r>
            <w:r w:rsidRPr="002155B1">
              <w:rPr>
                <w:rFonts w:ascii="Times New Roman" w:eastAsia="Times New Roman" w:hAnsi="Times New Roman" w:cs="Times New Roman"/>
                <w:sz w:val="24"/>
                <w:szCs w:val="24"/>
                <w:lang w:val="es-ES"/>
              </w:rPr>
              <w:t>2017</w:t>
            </w:r>
          </w:p>
          <w:p w14:paraId="046ADF53" w14:textId="5B13AF44" w:rsidR="002155B1" w:rsidRDefault="002155B1" w:rsidP="002155B1">
            <w:pPr>
              <w:rPr>
                <w:rFonts w:ascii="Times New Roman" w:hAnsi="Times New Roman" w:cs="Times New Roman"/>
                <w:b/>
                <w:sz w:val="24"/>
                <w:szCs w:val="24"/>
                <w:lang w:val="es-ES"/>
              </w:rPr>
            </w:pPr>
          </w:p>
        </w:tc>
      </w:tr>
      <w:tr w:rsidR="002155B1" w:rsidRPr="008200B5" w14:paraId="76869A34" w14:textId="77777777" w:rsidTr="00C34ABC">
        <w:tc>
          <w:tcPr>
            <w:tcW w:w="9245" w:type="dxa"/>
          </w:tcPr>
          <w:p w14:paraId="270B15F4" w14:textId="77777777" w:rsidR="002155B1" w:rsidRDefault="002155B1" w:rsidP="00C34ABC">
            <w:pP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t>II.- Descripción/Justificación de la actividad curricular</w:t>
            </w:r>
          </w:p>
          <w:p w14:paraId="6E3B5DB3" w14:textId="253171C8" w:rsidR="002155B1" w:rsidRDefault="002155B1" w:rsidP="00C34ABC">
            <w:pPr>
              <w:rPr>
                <w:rFonts w:ascii="Times New Roman" w:hAnsi="Times New Roman" w:cs="Times New Roman"/>
                <w:b/>
                <w:sz w:val="24"/>
                <w:szCs w:val="24"/>
                <w:lang w:val="es-ES"/>
              </w:rPr>
            </w:pPr>
          </w:p>
        </w:tc>
      </w:tr>
      <w:tr w:rsidR="002155B1" w:rsidRPr="008200B5" w14:paraId="5C749B39" w14:textId="77777777" w:rsidTr="00C34ABC">
        <w:tc>
          <w:tcPr>
            <w:tcW w:w="9245" w:type="dxa"/>
          </w:tcPr>
          <w:p w14:paraId="59597189" w14:textId="5381F414"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El presente curso se centra en el estudio de procesos básicos de aprendizaje, área de investigación que se enmarca en la tradición de la psicología experimental. Si bien la psicología experimental se caracteriza por el tipo de estudios que realiza (i.e., experimentos con asignación aleatoria de sujetos a las diferentes condiciones del estudio, con manipulación de una variable mientras se controla otras variables de influencia, y con conclusiones de causalidad), </w:t>
            </w:r>
            <w:r w:rsidR="000E147F">
              <w:rPr>
                <w:rFonts w:ascii="Times New Roman" w:eastAsia="Times New Roman" w:hAnsi="Times New Roman" w:cs="Times New Roman"/>
                <w:sz w:val="24"/>
                <w:szCs w:val="24"/>
                <w:lang w:val="es-ES"/>
              </w:rPr>
              <w:t>siendo aplicable</w:t>
            </w:r>
            <w:r w:rsidRPr="002155B1">
              <w:rPr>
                <w:rFonts w:ascii="Times New Roman" w:eastAsia="Times New Roman" w:hAnsi="Times New Roman" w:cs="Times New Roman"/>
                <w:sz w:val="24"/>
                <w:szCs w:val="24"/>
                <w:lang w:val="es-ES"/>
              </w:rPr>
              <w:t xml:space="preserve"> a variadas áreas de la psicología (e.g., psicología social experimental, psicología clínica y de la salud, psicología educacional), es su aplicación a los procesos básicos del comportamiento en donde ha tenido su más sustancial desarrollo. </w:t>
            </w:r>
          </w:p>
          <w:p w14:paraId="57657FB1" w14:textId="08657DED" w:rsidR="002155B1" w:rsidRPr="002155B1" w:rsidRDefault="002155B1" w:rsidP="002155B1">
            <w:pPr>
              <w:jc w:val="both"/>
              <w:rPr>
                <w:rFonts w:ascii="Times New Roman" w:eastAsia="Times New Roman" w:hAnsi="Times New Roman" w:cs="Times New Roman"/>
                <w:sz w:val="24"/>
                <w:szCs w:val="24"/>
                <w:lang w:val="es-ES"/>
              </w:rPr>
            </w:pPr>
            <w:r w:rsidRPr="00E60CC1">
              <w:rPr>
                <w:rFonts w:ascii="Times New Roman" w:eastAsia="Times New Roman" w:hAnsi="Times New Roman" w:cs="Times New Roman"/>
                <w:sz w:val="24"/>
                <w:szCs w:val="24"/>
                <w:lang w:val="es-ES"/>
              </w:rPr>
              <w:t>En general</w:t>
            </w:r>
            <w:r w:rsidR="008200B5" w:rsidRPr="00E60CC1">
              <w:rPr>
                <w:rFonts w:ascii="Times New Roman" w:eastAsia="Times New Roman" w:hAnsi="Times New Roman" w:cs="Times New Roman"/>
                <w:sz w:val="24"/>
                <w:szCs w:val="24"/>
                <w:lang w:val="es-ES"/>
              </w:rPr>
              <w:t>,</w:t>
            </w:r>
            <w:r w:rsidRPr="00E60CC1">
              <w:rPr>
                <w:rFonts w:ascii="Times New Roman" w:eastAsia="Times New Roman" w:hAnsi="Times New Roman" w:cs="Times New Roman"/>
                <w:sz w:val="24"/>
                <w:szCs w:val="24"/>
                <w:lang w:val="es-ES"/>
              </w:rPr>
              <w:t xml:space="preserve"> se denominan procesos básicos del comportamiento a aquellos procesos que dan sustento, bases al comportamiento. Es decir, nuestro comportamiento estaría determinado por nuestros procesos atencionales, perceptuales, de aprendizaje, memoria, pensamiento, lenguaje, y motivación. De estos procesos fundamentales, el aprendizaje sería de importante influencia en el desarrollo y mantención del comportamiento normal y patológico, y por ello el foco en este proceso.</w:t>
            </w:r>
            <w:r w:rsidRPr="002155B1">
              <w:rPr>
                <w:rFonts w:ascii="Times New Roman" w:eastAsia="Times New Roman" w:hAnsi="Times New Roman" w:cs="Times New Roman"/>
                <w:sz w:val="24"/>
                <w:szCs w:val="24"/>
                <w:lang w:val="es-ES"/>
              </w:rPr>
              <w:t xml:space="preserve"> </w:t>
            </w:r>
          </w:p>
          <w:p w14:paraId="6BE08ADB" w14:textId="6C5E7259"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A lo largo del curso nos preguntamos: ¿qué es el aprendizaje? ¿cómo aprenden los organismos? ¿de qué variables depende el aprendizaje? Estas son interrogantes fundamentales a la hora de comprender el comportamiento de los organismos. En el curso se busca describir y explicar los distintos principios y mecanismos de aprendizaje que dan cuenta de la adquisición, mantención</w:t>
            </w:r>
            <w:r w:rsidR="004F0599">
              <w:rPr>
                <w:rFonts w:ascii="Times New Roman" w:eastAsia="Times New Roman" w:hAnsi="Times New Roman" w:cs="Times New Roman"/>
                <w:sz w:val="24"/>
                <w:szCs w:val="24"/>
                <w:lang w:val="es-ES"/>
              </w:rPr>
              <w:t>, y expresión</w:t>
            </w:r>
            <w:r w:rsidRPr="002155B1">
              <w:rPr>
                <w:rFonts w:ascii="Times New Roman" w:eastAsia="Times New Roman" w:hAnsi="Times New Roman" w:cs="Times New Roman"/>
                <w:sz w:val="24"/>
                <w:szCs w:val="24"/>
                <w:lang w:val="es-ES"/>
              </w:rPr>
              <w:t xml:space="preserve"> del comportamiento.</w:t>
            </w:r>
          </w:p>
          <w:p w14:paraId="6CD3DB2D" w14:textId="7E55A99A" w:rsid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En concordancia con las exigencias de acreditación de las carreras de psicología en Chile, el curso proporciona el acceso a los y las estudiantes a una experiencia en un laboratorio especializado en el estudio experimental de los procesos básicos de aprendizaje, en donde realiza</w:t>
            </w:r>
            <w:r w:rsidR="005B02A9">
              <w:rPr>
                <w:rFonts w:ascii="Times New Roman" w:eastAsia="Times New Roman" w:hAnsi="Times New Roman" w:cs="Times New Roman"/>
                <w:sz w:val="24"/>
                <w:szCs w:val="24"/>
                <w:lang w:val="es-ES"/>
              </w:rPr>
              <w:t>ran</w:t>
            </w:r>
            <w:r w:rsidRPr="002155B1">
              <w:rPr>
                <w:rFonts w:ascii="Times New Roman" w:eastAsia="Times New Roman" w:hAnsi="Times New Roman" w:cs="Times New Roman"/>
                <w:sz w:val="24"/>
                <w:szCs w:val="24"/>
                <w:lang w:val="es-ES"/>
              </w:rPr>
              <w:t xml:space="preserve"> una actividad práctica en las dependencias de docencia en investigación del Laboratorio de Psicología Experimental: Prof. Ronald Betancourt Mainhard.</w:t>
            </w:r>
          </w:p>
          <w:p w14:paraId="24D6B899" w14:textId="203BE06F" w:rsidR="002155B1" w:rsidRDefault="002155B1" w:rsidP="002155B1">
            <w:pPr>
              <w:jc w:val="both"/>
              <w:rPr>
                <w:rFonts w:ascii="Times New Roman" w:hAnsi="Times New Roman" w:cs="Times New Roman"/>
                <w:b/>
                <w:sz w:val="24"/>
                <w:szCs w:val="24"/>
                <w:lang w:val="es-ES"/>
              </w:rPr>
            </w:pPr>
          </w:p>
        </w:tc>
      </w:tr>
      <w:tr w:rsidR="002155B1" w:rsidRPr="008200B5" w14:paraId="75454ACA" w14:textId="77777777" w:rsidTr="00C34ABC">
        <w:tc>
          <w:tcPr>
            <w:tcW w:w="9245" w:type="dxa"/>
          </w:tcPr>
          <w:p w14:paraId="2D0325F4" w14:textId="77777777" w:rsidR="002155B1" w:rsidRDefault="002155B1" w:rsidP="00C34ABC">
            <w:pP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lastRenderedPageBreak/>
              <w:t>III.- Objetivos de la actividad curricular</w:t>
            </w:r>
          </w:p>
          <w:p w14:paraId="0073CB27" w14:textId="76DFEBFC" w:rsidR="002155B1" w:rsidRDefault="002155B1" w:rsidP="00C34ABC">
            <w:pPr>
              <w:rPr>
                <w:rFonts w:ascii="Times New Roman" w:hAnsi="Times New Roman" w:cs="Times New Roman"/>
                <w:b/>
                <w:sz w:val="24"/>
                <w:szCs w:val="24"/>
                <w:lang w:val="es-ES"/>
              </w:rPr>
            </w:pPr>
          </w:p>
        </w:tc>
      </w:tr>
      <w:tr w:rsidR="002155B1" w:rsidRPr="008200B5" w14:paraId="57FFD8BE" w14:textId="77777777" w:rsidTr="00C34ABC">
        <w:tc>
          <w:tcPr>
            <w:tcW w:w="9245" w:type="dxa"/>
          </w:tcPr>
          <w:p w14:paraId="354B70A1" w14:textId="595D2AD7" w:rsidR="002155B1" w:rsidRDefault="002155B1" w:rsidP="002155B1">
            <w:pP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t>Objetivos generales</w:t>
            </w:r>
          </w:p>
          <w:p w14:paraId="1AAD1561" w14:textId="77777777" w:rsidR="002155B1" w:rsidRPr="002155B1" w:rsidRDefault="002155B1" w:rsidP="002155B1">
            <w:pPr>
              <w:rPr>
                <w:rFonts w:ascii="Times New Roman" w:eastAsia="Times New Roman" w:hAnsi="Times New Roman" w:cs="Times New Roman"/>
                <w:sz w:val="24"/>
                <w:szCs w:val="24"/>
                <w:lang w:val="es-ES"/>
              </w:rPr>
            </w:pPr>
          </w:p>
          <w:p w14:paraId="2A2C8EFC" w14:textId="71F2FE09" w:rsidR="002155B1" w:rsidRPr="002155B1" w:rsidRDefault="002155B1" w:rsidP="002155B1">
            <w:pPr>
              <w:numPr>
                <w:ilvl w:val="0"/>
                <w:numId w:val="3"/>
              </w:numPr>
              <w:ind w:hanging="436"/>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El estudiante podrá comprender tanto las bases históricas del estudio de los procesos de aprendizaje como su actual desarrollo, </w:t>
            </w:r>
            <w:r w:rsidR="00056AC2">
              <w:rPr>
                <w:rFonts w:ascii="Times New Roman" w:eastAsia="Times New Roman" w:hAnsi="Times New Roman" w:cs="Times New Roman"/>
                <w:sz w:val="24"/>
                <w:szCs w:val="24"/>
                <w:lang w:val="es-ES"/>
              </w:rPr>
              <w:t xml:space="preserve">así como también, </w:t>
            </w:r>
            <w:r w:rsidRPr="002155B1">
              <w:rPr>
                <w:rFonts w:ascii="Times New Roman" w:eastAsia="Times New Roman" w:hAnsi="Times New Roman" w:cs="Times New Roman"/>
                <w:sz w:val="24"/>
                <w:szCs w:val="24"/>
                <w:lang w:val="es-ES"/>
              </w:rPr>
              <w:t>los aportes de distintos autores y autoras a la teoría y metodología de experimentación utilizada actualmente en el área</w:t>
            </w:r>
            <w:r w:rsidR="004F0599">
              <w:rPr>
                <w:rFonts w:ascii="Times New Roman" w:eastAsia="Times New Roman" w:hAnsi="Times New Roman" w:cs="Times New Roman"/>
                <w:sz w:val="24"/>
                <w:szCs w:val="24"/>
                <w:lang w:val="es-ES"/>
              </w:rPr>
              <w:t xml:space="preserve"> (con énfasis en los aportes de investigadores/as hispanoparlantes)</w:t>
            </w:r>
            <w:r w:rsidRPr="002155B1">
              <w:rPr>
                <w:rFonts w:ascii="Times New Roman" w:eastAsia="Times New Roman" w:hAnsi="Times New Roman" w:cs="Times New Roman"/>
                <w:sz w:val="24"/>
                <w:szCs w:val="24"/>
                <w:lang w:val="es-ES"/>
              </w:rPr>
              <w:t xml:space="preserve">. El estudiante podrá también </w:t>
            </w:r>
            <w:r w:rsidR="004B32A9">
              <w:rPr>
                <w:rFonts w:ascii="Times New Roman" w:eastAsia="Times New Roman" w:hAnsi="Times New Roman" w:cs="Times New Roman"/>
                <w:sz w:val="24"/>
                <w:szCs w:val="24"/>
                <w:lang w:val="es-ES"/>
              </w:rPr>
              <w:t>entender</w:t>
            </w:r>
            <w:r w:rsidR="004B32A9" w:rsidRPr="002155B1">
              <w:rPr>
                <w:rFonts w:ascii="Times New Roman" w:eastAsia="Times New Roman" w:hAnsi="Times New Roman" w:cs="Times New Roman"/>
                <w:sz w:val="24"/>
                <w:szCs w:val="24"/>
                <w:lang w:val="es-ES"/>
              </w:rPr>
              <w:t xml:space="preserve"> </w:t>
            </w:r>
            <w:r w:rsidRPr="002155B1">
              <w:rPr>
                <w:rFonts w:ascii="Times New Roman" w:eastAsia="Times New Roman" w:hAnsi="Times New Roman" w:cs="Times New Roman"/>
                <w:sz w:val="24"/>
                <w:szCs w:val="24"/>
                <w:lang w:val="es-ES"/>
              </w:rPr>
              <w:t>cómo los animales</w:t>
            </w:r>
            <w:r w:rsidR="004B32A9">
              <w:rPr>
                <w:rFonts w:ascii="Times New Roman" w:eastAsia="Times New Roman" w:hAnsi="Times New Roman" w:cs="Times New Roman"/>
                <w:sz w:val="24"/>
                <w:szCs w:val="24"/>
                <w:lang w:val="es-ES"/>
              </w:rPr>
              <w:t>,</w:t>
            </w:r>
            <w:r w:rsidRPr="002155B1">
              <w:rPr>
                <w:rFonts w:ascii="Times New Roman" w:eastAsia="Times New Roman" w:hAnsi="Times New Roman" w:cs="Times New Roman"/>
                <w:sz w:val="24"/>
                <w:szCs w:val="24"/>
                <w:lang w:val="es-ES"/>
              </w:rPr>
              <w:t xml:space="preserve"> tanto humanos como no humanos</w:t>
            </w:r>
            <w:r w:rsidR="004B32A9">
              <w:rPr>
                <w:rFonts w:ascii="Times New Roman" w:eastAsia="Times New Roman" w:hAnsi="Times New Roman" w:cs="Times New Roman"/>
                <w:sz w:val="24"/>
                <w:szCs w:val="24"/>
                <w:lang w:val="es-ES"/>
              </w:rPr>
              <w:t>,</w:t>
            </w:r>
            <w:r w:rsidRPr="002155B1">
              <w:rPr>
                <w:rFonts w:ascii="Times New Roman" w:eastAsia="Times New Roman" w:hAnsi="Times New Roman" w:cs="Times New Roman"/>
                <w:sz w:val="24"/>
                <w:szCs w:val="24"/>
                <w:lang w:val="es-ES"/>
              </w:rPr>
              <w:t xml:space="preserve"> se representan su mundo por medio del condicionamiento Pavloviano y los distintos factores que afectan el aprendizaje de relaciones entre eventos y cómo los distintos fenómenos del condicionamiento Pavloviano afectan el comportamiento de los animales. Junto a esto, el estudiante será capaz de identificar la relación entre conductas y consecuencias por medio del condicionamiento operante, y c</w:t>
            </w:r>
            <w:r w:rsidR="00255DB3">
              <w:rPr>
                <w:rFonts w:ascii="Times New Roman" w:eastAsia="Times New Roman" w:hAnsi="Times New Roman" w:cs="Times New Roman"/>
                <w:sz w:val="24"/>
                <w:szCs w:val="24"/>
                <w:lang w:val="es-ES"/>
              </w:rPr>
              <w:t>ó</w:t>
            </w:r>
            <w:r w:rsidRPr="002155B1">
              <w:rPr>
                <w:rFonts w:ascii="Times New Roman" w:eastAsia="Times New Roman" w:hAnsi="Times New Roman" w:cs="Times New Roman"/>
                <w:sz w:val="24"/>
                <w:szCs w:val="24"/>
                <w:lang w:val="es-ES"/>
              </w:rPr>
              <w:t xml:space="preserve">mo las conductas son modificadas por su relación con consecuencias tanto apetitivas como aversivas. Todo esto sin dejar de revisar las aplicaciones </w:t>
            </w:r>
            <w:r w:rsidR="00255DB3">
              <w:rPr>
                <w:rFonts w:ascii="Times New Roman" w:eastAsia="Times New Roman" w:hAnsi="Times New Roman" w:cs="Times New Roman"/>
                <w:sz w:val="24"/>
                <w:szCs w:val="24"/>
                <w:lang w:val="es-ES"/>
              </w:rPr>
              <w:t xml:space="preserve">en el ámbito </w:t>
            </w:r>
            <w:r w:rsidRPr="002155B1">
              <w:rPr>
                <w:rFonts w:ascii="Times New Roman" w:eastAsia="Times New Roman" w:hAnsi="Times New Roman" w:cs="Times New Roman"/>
                <w:sz w:val="24"/>
                <w:szCs w:val="24"/>
                <w:lang w:val="es-ES"/>
              </w:rPr>
              <w:t>profesional de lo aprendido en el curso.</w:t>
            </w:r>
            <w:r w:rsidR="00255DB3">
              <w:rPr>
                <w:rFonts w:ascii="Times New Roman" w:eastAsia="Times New Roman" w:hAnsi="Times New Roman" w:cs="Times New Roman"/>
                <w:sz w:val="24"/>
                <w:szCs w:val="24"/>
                <w:lang w:val="es-ES"/>
              </w:rPr>
              <w:t xml:space="preserve"> </w:t>
            </w:r>
            <w:r w:rsidR="00113D79">
              <w:rPr>
                <w:rFonts w:ascii="Times New Roman" w:eastAsia="Times New Roman" w:hAnsi="Times New Roman" w:cs="Times New Roman"/>
                <w:sz w:val="24"/>
                <w:szCs w:val="24"/>
                <w:lang w:val="es-ES"/>
              </w:rPr>
              <w:t xml:space="preserve">Este objetivo se resume en los siguientes puntos: </w:t>
            </w:r>
          </w:p>
          <w:p w14:paraId="0A761066" w14:textId="77777777" w:rsidR="002155B1" w:rsidRPr="002155B1" w:rsidRDefault="002155B1" w:rsidP="002155B1">
            <w:pPr>
              <w:numPr>
                <w:ilvl w:val="1"/>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Conocimiento de las bases históricas del estudio contemporáneo de los procesos de aprendizaje.</w:t>
            </w:r>
          </w:p>
          <w:p w14:paraId="6E5FCB08" w14:textId="77777777" w:rsidR="002155B1" w:rsidRPr="002155B1" w:rsidRDefault="002155B1" w:rsidP="002155B1">
            <w:pPr>
              <w:numPr>
                <w:ilvl w:val="1"/>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Conocimiento de condicionamiento Pavloviano, y de cómo este tipo de aprendizaje resulta una herramienta para que los organismos representemos nuestro mundo.</w:t>
            </w:r>
          </w:p>
          <w:p w14:paraId="6BFCD1AA" w14:textId="77777777" w:rsidR="002155B1" w:rsidRPr="002155B1" w:rsidRDefault="002155B1" w:rsidP="002155B1">
            <w:pPr>
              <w:numPr>
                <w:ilvl w:val="1"/>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Conocimiento de condicionamiento operante, y de cómo las consecuencias medioambientales modifican el comportamiento.</w:t>
            </w:r>
          </w:p>
          <w:p w14:paraId="5D0445FD" w14:textId="6DA7500D" w:rsidR="002155B1" w:rsidRPr="002155B1" w:rsidRDefault="002155B1" w:rsidP="002155B1">
            <w:pPr>
              <w:numPr>
                <w:ilvl w:val="0"/>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El estudiante aprenderá estrategias generales para responder preguntas de investigación relacionadas al estudio de los procesos básicos del comportamiento, y en específico del estudio del aprendizaje. Tendrá la capacidad de generar diseños de investigación apropiados para responder las preguntas y estrategias para recoger y analizar la información obtenida de la investigación. El estudiante podrá fundamentar su investigación a través de un marco teórico pertinente a la pregunta, con el cual podrá extraer posteriormente conclusiones de los datos recogidos, con ayuda de los conocimientos teóricos vistos en clases. Por último, el estudiante tendrá la capacidad de exponer trabajos de investigación en formato científico, a través de </w:t>
            </w:r>
            <w:r w:rsidR="00592DFA">
              <w:rPr>
                <w:rFonts w:ascii="Times New Roman" w:eastAsia="Times New Roman" w:hAnsi="Times New Roman" w:cs="Times New Roman"/>
                <w:sz w:val="24"/>
                <w:szCs w:val="24"/>
                <w:lang w:val="es-ES"/>
              </w:rPr>
              <w:t xml:space="preserve">la presentación de </w:t>
            </w:r>
            <w:r w:rsidRPr="002155B1">
              <w:rPr>
                <w:rFonts w:ascii="Times New Roman" w:eastAsia="Times New Roman" w:hAnsi="Times New Roman" w:cs="Times New Roman"/>
                <w:sz w:val="24"/>
                <w:szCs w:val="24"/>
                <w:lang w:val="es-ES"/>
              </w:rPr>
              <w:t xml:space="preserve">posters </w:t>
            </w:r>
            <w:r w:rsidR="00592DFA">
              <w:rPr>
                <w:rFonts w:ascii="Times New Roman" w:eastAsia="Times New Roman" w:hAnsi="Times New Roman" w:cs="Times New Roman"/>
                <w:sz w:val="24"/>
                <w:szCs w:val="24"/>
                <w:lang w:val="es-ES"/>
              </w:rPr>
              <w:t>y</w:t>
            </w:r>
            <w:r w:rsidRPr="002155B1">
              <w:rPr>
                <w:rFonts w:ascii="Times New Roman" w:eastAsia="Times New Roman" w:hAnsi="Times New Roman" w:cs="Times New Roman"/>
                <w:sz w:val="24"/>
                <w:szCs w:val="24"/>
                <w:lang w:val="es-ES"/>
              </w:rPr>
              <w:t xml:space="preserve"> de</w:t>
            </w:r>
            <w:r w:rsidR="00592DFA">
              <w:rPr>
                <w:rFonts w:ascii="Times New Roman" w:eastAsia="Times New Roman" w:hAnsi="Times New Roman" w:cs="Times New Roman"/>
                <w:sz w:val="24"/>
                <w:szCs w:val="24"/>
                <w:lang w:val="es-ES"/>
              </w:rPr>
              <w:t>l desarrollo de</w:t>
            </w:r>
            <w:r w:rsidRPr="002155B1">
              <w:rPr>
                <w:rFonts w:ascii="Times New Roman" w:eastAsia="Times New Roman" w:hAnsi="Times New Roman" w:cs="Times New Roman"/>
                <w:sz w:val="24"/>
                <w:szCs w:val="24"/>
                <w:lang w:val="es-ES"/>
              </w:rPr>
              <w:t xml:space="preserve"> reportes escritos. </w:t>
            </w:r>
            <w:r w:rsidR="007C4A50">
              <w:rPr>
                <w:rFonts w:ascii="Times New Roman" w:eastAsia="Times New Roman" w:hAnsi="Times New Roman" w:cs="Times New Roman"/>
                <w:sz w:val="24"/>
                <w:szCs w:val="24"/>
                <w:lang w:val="es-ES"/>
              </w:rPr>
              <w:t xml:space="preserve">Este objetivo se resume a continuación: </w:t>
            </w:r>
          </w:p>
          <w:p w14:paraId="07FDF605" w14:textId="77777777" w:rsidR="002155B1" w:rsidRPr="002155B1" w:rsidRDefault="002155B1" w:rsidP="002155B1">
            <w:pPr>
              <w:numPr>
                <w:ilvl w:val="1"/>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Experiencia en la conceptualización y operacionalización de constructos teóricos y/o variables que permitan abordar empíricamente los procesos básicos de aprendizaje.</w:t>
            </w:r>
          </w:p>
          <w:p w14:paraId="34D3E201" w14:textId="77777777" w:rsidR="002155B1" w:rsidRPr="002155B1" w:rsidRDefault="002155B1" w:rsidP="002155B1">
            <w:pPr>
              <w:numPr>
                <w:ilvl w:val="1"/>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Experiencia en el diseño e implementación de investigaciones experimentales.</w:t>
            </w:r>
          </w:p>
          <w:p w14:paraId="3F91FF14" w14:textId="77777777" w:rsidR="002155B1" w:rsidRPr="002155B1" w:rsidRDefault="002155B1" w:rsidP="002155B1">
            <w:pPr>
              <w:numPr>
                <w:ilvl w:val="1"/>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Experiencia en la elaboración de marcos teóricos o conceptuales pertinentes que orienten la práctica investigativa.</w:t>
            </w:r>
          </w:p>
          <w:p w14:paraId="5EF37D60" w14:textId="77777777" w:rsidR="002155B1" w:rsidRPr="002155B1" w:rsidRDefault="002155B1" w:rsidP="002155B1">
            <w:pPr>
              <w:numPr>
                <w:ilvl w:val="1"/>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Experiencia en el análisis e interpretación de los resultados de una investigación.</w:t>
            </w:r>
          </w:p>
          <w:p w14:paraId="3E1DC748" w14:textId="77777777" w:rsidR="002155B1" w:rsidRPr="002155B1" w:rsidRDefault="002155B1" w:rsidP="002155B1">
            <w:pPr>
              <w:numPr>
                <w:ilvl w:val="1"/>
                <w:numId w:val="3"/>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Experiencia en la comunicación escrita y verbal de un trabajo de investigación. </w:t>
            </w:r>
          </w:p>
          <w:p w14:paraId="1772F538" w14:textId="77777777" w:rsidR="002155B1" w:rsidRPr="002155B1" w:rsidRDefault="002155B1" w:rsidP="002155B1">
            <w:pPr>
              <w:jc w:val="both"/>
              <w:rPr>
                <w:rFonts w:ascii="Times New Roman" w:eastAsia="Times New Roman" w:hAnsi="Times New Roman" w:cs="Times New Roman"/>
                <w:sz w:val="24"/>
                <w:szCs w:val="24"/>
                <w:lang w:val="es-ES"/>
              </w:rPr>
            </w:pPr>
          </w:p>
          <w:p w14:paraId="30361393" w14:textId="00460EA9" w:rsidR="002155B1" w:rsidRPr="002155B1" w:rsidRDefault="002155B1" w:rsidP="002155B1">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Objetivos transversales de la U</w:t>
            </w:r>
            <w:r w:rsidRPr="002155B1">
              <w:rPr>
                <w:rFonts w:ascii="Times New Roman" w:eastAsia="Times New Roman" w:hAnsi="Times New Roman" w:cs="Times New Roman"/>
                <w:b/>
                <w:sz w:val="24"/>
                <w:szCs w:val="24"/>
                <w:lang w:val="es-ES"/>
              </w:rPr>
              <w:t>niversidad</w:t>
            </w:r>
            <w:r>
              <w:rPr>
                <w:rFonts w:ascii="Times New Roman" w:eastAsia="Times New Roman" w:hAnsi="Times New Roman" w:cs="Times New Roman"/>
                <w:b/>
                <w:sz w:val="24"/>
                <w:szCs w:val="24"/>
                <w:lang w:val="es-ES"/>
              </w:rPr>
              <w:t xml:space="preserve"> de Chile</w:t>
            </w:r>
          </w:p>
          <w:p w14:paraId="2599CB04" w14:textId="77777777" w:rsidR="002155B1" w:rsidRPr="002155B1" w:rsidRDefault="002155B1" w:rsidP="002155B1">
            <w:pPr>
              <w:rPr>
                <w:rFonts w:ascii="Times New Roman" w:eastAsia="Times New Roman" w:hAnsi="Times New Roman" w:cs="Times New Roman"/>
                <w:sz w:val="24"/>
                <w:szCs w:val="24"/>
                <w:lang w:val="es-ES"/>
              </w:rPr>
            </w:pPr>
          </w:p>
          <w:p w14:paraId="70D7D981" w14:textId="1241DEE7" w:rsidR="002155B1" w:rsidRPr="002155B1" w:rsidRDefault="002155B1" w:rsidP="002155B1">
            <w:pPr>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El estudiante tendrá una unidad introductoria donde se discuten y presentan argumentos y límites éticos para la  investigación en psicología con animales y con humanos. Además, las </w:t>
            </w:r>
            <w:r w:rsidRPr="002155B1">
              <w:rPr>
                <w:rFonts w:ascii="Times New Roman" w:eastAsia="Times New Roman" w:hAnsi="Times New Roman" w:cs="Times New Roman"/>
                <w:sz w:val="24"/>
                <w:szCs w:val="24"/>
                <w:lang w:val="es-ES"/>
              </w:rPr>
              <w:lastRenderedPageBreak/>
              <w:t>discusiones en clases intentan desarrollar la capacidad crítica de los alumnos para evaluar los diversos contenidos. Estas instancias contribuyen al desarrollo de la dimensión ético valórica de las capacidades genéricas de la Universidad.</w:t>
            </w:r>
          </w:p>
          <w:p w14:paraId="1B6DFE2A" w14:textId="6E74B5CD" w:rsidR="002155B1" w:rsidRDefault="002155B1" w:rsidP="002155B1">
            <w:pPr>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En la dimensión académica, la competencia investigativa está presente</w:t>
            </w:r>
            <w:r>
              <w:rPr>
                <w:rFonts w:ascii="Times New Roman" w:eastAsia="Times New Roman" w:hAnsi="Times New Roman" w:cs="Times New Roman"/>
                <w:sz w:val="24"/>
                <w:szCs w:val="24"/>
                <w:lang w:val="es-ES"/>
              </w:rPr>
              <w:t xml:space="preserve"> en las clases, lecturas </w:t>
            </w:r>
            <w:r w:rsidR="007C4A50">
              <w:rPr>
                <w:rFonts w:ascii="Times New Roman" w:eastAsia="Times New Roman" w:hAnsi="Times New Roman" w:cs="Times New Roman"/>
                <w:sz w:val="24"/>
                <w:szCs w:val="24"/>
                <w:lang w:val="es-ES"/>
              </w:rPr>
              <w:t>y</w:t>
            </w:r>
            <w:r w:rsidRPr="002155B1">
              <w:rPr>
                <w:rFonts w:ascii="Times New Roman" w:eastAsia="Times New Roman" w:hAnsi="Times New Roman" w:cs="Times New Roman"/>
                <w:sz w:val="24"/>
                <w:szCs w:val="24"/>
                <w:lang w:val="es-ES"/>
              </w:rPr>
              <w:t xml:space="preserve"> paso práctico. Mientras las clases y lecturas entregan información y contenidos con respecto </w:t>
            </w:r>
            <w:r w:rsidR="007C4A50">
              <w:rPr>
                <w:rFonts w:ascii="Times New Roman" w:eastAsia="Times New Roman" w:hAnsi="Times New Roman" w:cs="Times New Roman"/>
                <w:sz w:val="24"/>
                <w:szCs w:val="24"/>
                <w:lang w:val="es-ES"/>
              </w:rPr>
              <w:t>al comportamiento en general, y a</w:t>
            </w:r>
            <w:r w:rsidRPr="002155B1">
              <w:rPr>
                <w:rFonts w:ascii="Times New Roman" w:eastAsia="Times New Roman" w:hAnsi="Times New Roman" w:cs="Times New Roman"/>
                <w:sz w:val="24"/>
                <w:szCs w:val="24"/>
                <w:lang w:val="es-ES"/>
              </w:rPr>
              <w:t xml:space="preserve"> la metodología científica para el estudio de procesos básicos de aprendizaje en particular, el paso práctico se encarga de poner en ejercicio de manera crítica estos contenidos. Además, se realiza un reporte de investigación, de acuerdo a</w:t>
            </w:r>
            <w:r w:rsidR="00E60CC1">
              <w:rPr>
                <w:rFonts w:ascii="Times New Roman" w:eastAsia="Times New Roman" w:hAnsi="Times New Roman" w:cs="Times New Roman"/>
                <w:sz w:val="24"/>
                <w:szCs w:val="24"/>
                <w:lang w:val="es-ES"/>
              </w:rPr>
              <w:t>l</w:t>
            </w:r>
            <w:r w:rsidRPr="002155B1">
              <w:rPr>
                <w:rFonts w:ascii="Times New Roman" w:eastAsia="Times New Roman" w:hAnsi="Times New Roman" w:cs="Times New Roman"/>
                <w:sz w:val="24"/>
                <w:szCs w:val="24"/>
                <w:lang w:val="es-ES"/>
              </w:rPr>
              <w:t xml:space="preserve"> nivel de desarrollo de esta competencia </w:t>
            </w:r>
            <w:r w:rsidR="00E60CC1">
              <w:rPr>
                <w:rFonts w:ascii="Times New Roman" w:eastAsia="Times New Roman" w:hAnsi="Times New Roman" w:cs="Times New Roman"/>
                <w:sz w:val="24"/>
                <w:szCs w:val="24"/>
                <w:lang w:val="es-ES"/>
              </w:rPr>
              <w:t xml:space="preserve">en estudiantes </w:t>
            </w:r>
            <w:r w:rsidRPr="002155B1">
              <w:rPr>
                <w:rFonts w:ascii="Times New Roman" w:eastAsia="Times New Roman" w:hAnsi="Times New Roman" w:cs="Times New Roman"/>
                <w:sz w:val="24"/>
                <w:szCs w:val="24"/>
                <w:lang w:val="es-ES"/>
              </w:rPr>
              <w:t>en el primer ciclo</w:t>
            </w:r>
            <w:r w:rsidR="00E60CC1">
              <w:rPr>
                <w:rFonts w:ascii="Times New Roman" w:eastAsia="Times New Roman" w:hAnsi="Times New Roman" w:cs="Times New Roman"/>
                <w:sz w:val="24"/>
                <w:szCs w:val="24"/>
                <w:lang w:val="es-ES"/>
              </w:rPr>
              <w:t xml:space="preserve"> de su carrera</w:t>
            </w:r>
            <w:r w:rsidRPr="002155B1">
              <w:rPr>
                <w:rFonts w:ascii="Times New Roman" w:eastAsia="Times New Roman" w:hAnsi="Times New Roman" w:cs="Times New Roman"/>
                <w:sz w:val="24"/>
                <w:szCs w:val="24"/>
                <w:lang w:val="es-ES"/>
              </w:rPr>
              <w:t>. Con esta actividad reforzamos la capacidad de comunicación escrita, mientras que la capacidad de comunicación oral en ciencia se ejercita con una presentación en formato póster</w:t>
            </w:r>
            <w:r w:rsidR="00846BB8">
              <w:rPr>
                <w:rFonts w:ascii="Times New Roman" w:eastAsia="Times New Roman" w:hAnsi="Times New Roman" w:cs="Times New Roman"/>
                <w:sz w:val="24"/>
                <w:szCs w:val="24"/>
                <w:lang w:val="es-ES"/>
              </w:rPr>
              <w:t xml:space="preserve"> </w:t>
            </w:r>
            <w:r w:rsidR="00846BB8" w:rsidRPr="002155B1">
              <w:rPr>
                <w:rFonts w:ascii="Times New Roman" w:eastAsia="Times New Roman" w:hAnsi="Times New Roman" w:cs="Times New Roman"/>
                <w:sz w:val="24"/>
                <w:szCs w:val="24"/>
                <w:lang w:val="es-ES"/>
              </w:rPr>
              <w:t>al final del curso</w:t>
            </w:r>
            <w:r w:rsidR="00846BB8">
              <w:rPr>
                <w:rFonts w:ascii="Times New Roman" w:eastAsia="Times New Roman" w:hAnsi="Times New Roman" w:cs="Times New Roman"/>
                <w:sz w:val="24"/>
                <w:szCs w:val="24"/>
                <w:lang w:val="es-ES"/>
              </w:rPr>
              <w:t>, el cual es realizado a partir</w:t>
            </w:r>
            <w:r w:rsidRPr="002155B1">
              <w:rPr>
                <w:rFonts w:ascii="Times New Roman" w:eastAsia="Times New Roman" w:hAnsi="Times New Roman" w:cs="Times New Roman"/>
                <w:sz w:val="24"/>
                <w:szCs w:val="24"/>
                <w:lang w:val="es-ES"/>
              </w:rPr>
              <w:t xml:space="preserve"> de</w:t>
            </w:r>
            <w:r w:rsidR="00846BB8">
              <w:rPr>
                <w:rFonts w:ascii="Times New Roman" w:eastAsia="Times New Roman" w:hAnsi="Times New Roman" w:cs="Times New Roman"/>
                <w:sz w:val="24"/>
                <w:szCs w:val="24"/>
                <w:lang w:val="es-ES"/>
              </w:rPr>
              <w:t>l paso práctico</w:t>
            </w:r>
            <w:r w:rsidRPr="002155B1">
              <w:rPr>
                <w:rFonts w:ascii="Times New Roman" w:eastAsia="Times New Roman" w:hAnsi="Times New Roman" w:cs="Times New Roman"/>
                <w:sz w:val="24"/>
                <w:szCs w:val="24"/>
                <w:lang w:val="es-ES"/>
              </w:rPr>
              <w:t>, así como también en las instancias de discusión de las clases y ayudantías.</w:t>
            </w:r>
            <w:r w:rsidRPr="002155B1">
              <w:rPr>
                <w:rFonts w:ascii="MingLiU" w:eastAsia="MingLiU" w:hAnsi="MingLiU" w:cs="MingLiU"/>
                <w:sz w:val="24"/>
                <w:szCs w:val="24"/>
                <w:lang w:val="es-ES"/>
              </w:rPr>
              <w:br/>
            </w:r>
            <w:r w:rsidRPr="002155B1">
              <w:rPr>
                <w:rFonts w:ascii="Times New Roman" w:eastAsia="Times New Roman" w:hAnsi="Times New Roman" w:cs="Times New Roman"/>
                <w:sz w:val="24"/>
                <w:szCs w:val="24"/>
                <w:lang w:val="es-ES"/>
              </w:rPr>
              <w:t>Finalmente, con respecto a la dimensión profesional de las capacidades genéricas de la Universidad, se fomenta el trabajo en equipo a través del curso, especialmente en el paso práctico. Los estudiantes tienen disponible literatura en inglés en conjunto con su respectiva traducción al español, y se les entusiasma a buscar y usar literatura en otros idiomas para incorporarla en el reporte de investigación. En la búsqueda de literatura, son asistidos en las ayudantías y reuniones tutoriales para el trabajo práctico, en donde se les enseña a utilizar tecnologías de búsqueda de información, así como de producción de datos experimentales con equipos modernos diseñados especialmente para responder las inquietudes científicas de la disciplina.</w:t>
            </w:r>
          </w:p>
          <w:p w14:paraId="7E532D5A" w14:textId="0411015D" w:rsidR="002155B1" w:rsidRDefault="002155B1" w:rsidP="002155B1">
            <w:pPr>
              <w:rPr>
                <w:rFonts w:ascii="Times New Roman" w:hAnsi="Times New Roman" w:cs="Times New Roman"/>
                <w:b/>
                <w:sz w:val="24"/>
                <w:szCs w:val="24"/>
                <w:lang w:val="es-ES"/>
              </w:rPr>
            </w:pPr>
          </w:p>
        </w:tc>
      </w:tr>
      <w:tr w:rsidR="002155B1" w:rsidRPr="008200B5" w14:paraId="41AEE42D" w14:textId="77777777" w:rsidTr="00C34ABC">
        <w:tc>
          <w:tcPr>
            <w:tcW w:w="9245" w:type="dxa"/>
          </w:tcPr>
          <w:p w14:paraId="65BC5FA1" w14:textId="77777777" w:rsidR="002155B1" w:rsidRDefault="002155B1" w:rsidP="00C34ABC">
            <w:pP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lastRenderedPageBreak/>
              <w:t>IV.- Temáticas o contenidos de la actividad curricular</w:t>
            </w:r>
          </w:p>
          <w:p w14:paraId="0D2AE564" w14:textId="7AA6B76D" w:rsidR="002155B1" w:rsidRDefault="002155B1" w:rsidP="00C34ABC">
            <w:pPr>
              <w:rPr>
                <w:rFonts w:ascii="Times New Roman" w:hAnsi="Times New Roman" w:cs="Times New Roman"/>
                <w:b/>
                <w:sz w:val="24"/>
                <w:szCs w:val="24"/>
                <w:lang w:val="es-ES"/>
              </w:rPr>
            </w:pPr>
          </w:p>
        </w:tc>
      </w:tr>
      <w:tr w:rsidR="002155B1" w:rsidRPr="008200B5" w14:paraId="262DC1B3" w14:textId="77777777" w:rsidTr="00C34ABC">
        <w:tc>
          <w:tcPr>
            <w:tcW w:w="9245" w:type="dxa"/>
          </w:tcPr>
          <w:p w14:paraId="17FAE09C" w14:textId="4E67CF3B" w:rsidR="002155B1" w:rsidRPr="002155B1" w:rsidRDefault="002155B1" w:rsidP="002155B1">
            <w:pPr>
              <w:jc w:val="both"/>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t>Contenidos lectivos</w:t>
            </w:r>
          </w:p>
          <w:p w14:paraId="0E87768C" w14:textId="77777777"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 </w:t>
            </w:r>
          </w:p>
          <w:p w14:paraId="6E160935" w14:textId="0C706148"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A lo largo del curso se revisan los fenómenos básicos del aprendizaje, tanto asociativo como no asociativo, y las teorías actuales del aprendizaje y la memoria, con un fuerte énfasis en la evidencia empírica proveniente de la investigación con animales humanos y no humanos que sustentan cada una de estas. En cada clase se revisan contenidos actualizados basados en libros del área y de las últimas publicaciones científicas relevantes para cada tema tratado, por lo que se han seleccionado sólo siete lecturas obligatorias que complementan y refuerzan los contenidos revisados en clases, para que así los estudiantes focalicen sus esfuerzos en los contenidos lectivos (ver a continuación) y en los contenidos prácticos del curso (ver más adelante). Se presentan los contenidos destacando el aporte que han realizado investigadores e investigadoras hispanoparlantes al área, y utilizando ejemplos de investigaciones básicas, translacionales</w:t>
            </w:r>
            <w:r w:rsidR="00E60CC1">
              <w:rPr>
                <w:rFonts w:ascii="Times New Roman" w:eastAsia="Times New Roman" w:hAnsi="Times New Roman" w:cs="Times New Roman"/>
                <w:sz w:val="24"/>
                <w:szCs w:val="24"/>
                <w:lang w:val="es-ES"/>
              </w:rPr>
              <w:t xml:space="preserve"> (de conexión básica-aplicada)</w:t>
            </w:r>
            <w:r w:rsidRPr="002155B1">
              <w:rPr>
                <w:rFonts w:ascii="Times New Roman" w:eastAsia="Times New Roman" w:hAnsi="Times New Roman" w:cs="Times New Roman"/>
                <w:sz w:val="24"/>
                <w:szCs w:val="24"/>
                <w:lang w:val="es-ES"/>
              </w:rPr>
              <w:t xml:space="preserve">, y aplicadas, tanto con animales humanos y no humanos. </w:t>
            </w:r>
          </w:p>
          <w:p w14:paraId="78833779" w14:textId="6134E64A"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Presentación e introducción:</w:t>
            </w:r>
            <w:r w:rsidRPr="002155B1">
              <w:rPr>
                <w:rFonts w:ascii="Times New Roman" w:eastAsia="Times New Roman" w:hAnsi="Times New Roman" w:cs="Times New Roman"/>
                <w:sz w:val="24"/>
                <w:szCs w:val="24"/>
                <w:lang w:val="es-ES"/>
              </w:rPr>
              <w:t xml:space="preserve"> Se presenta el curso con una revisión de su funcionamiento, su equipo, y de sus contenidos y objetivos generales, con especial énfasis en las aplicaciones prácticas de los contenidos que se aprenderán a lo largo del curso. Luego se discuten las fuentes de explicación del comportamiento, las características de la ciencia como explicación del comportamiento, la definición del aprendizaje</w:t>
            </w:r>
            <w:r w:rsidR="004B061F">
              <w:rPr>
                <w:rFonts w:ascii="Times New Roman" w:eastAsia="Times New Roman" w:hAnsi="Times New Roman" w:cs="Times New Roman"/>
                <w:sz w:val="24"/>
                <w:szCs w:val="24"/>
                <w:lang w:val="es-ES"/>
              </w:rPr>
              <w:t xml:space="preserve"> y</w:t>
            </w:r>
            <w:r w:rsidRPr="002155B1">
              <w:rPr>
                <w:rFonts w:ascii="Times New Roman" w:eastAsia="Times New Roman" w:hAnsi="Times New Roman" w:cs="Times New Roman"/>
                <w:sz w:val="24"/>
                <w:szCs w:val="24"/>
                <w:lang w:val="es-ES"/>
              </w:rPr>
              <w:t xml:space="preserve"> las bases históricas de las teorías del aprendizaje (desde Descartes a Tolman, pasando por los empiristas británicos</w:t>
            </w:r>
            <w:r w:rsidR="004B061F">
              <w:rPr>
                <w:rFonts w:ascii="Times New Roman" w:eastAsia="Times New Roman" w:hAnsi="Times New Roman" w:cs="Times New Roman"/>
                <w:sz w:val="24"/>
                <w:szCs w:val="24"/>
                <w:lang w:val="es-ES"/>
              </w:rPr>
              <w:t xml:space="preserve"> y</w:t>
            </w:r>
            <w:r w:rsidRPr="002155B1">
              <w:rPr>
                <w:rFonts w:ascii="Times New Roman" w:eastAsia="Times New Roman" w:hAnsi="Times New Roman" w:cs="Times New Roman"/>
                <w:sz w:val="24"/>
                <w:szCs w:val="24"/>
                <w:lang w:val="es-ES"/>
              </w:rPr>
              <w:t xml:space="preserve"> los reflexólogos rusos, Pavlov, Watson, y Skinner). El módulo concluye revisando aspectos metodológicos y éticos del estudio del aprendizaje con animales humanos y no humanos.  </w:t>
            </w:r>
          </w:p>
          <w:p w14:paraId="1954FEFF" w14:textId="4A517A9D"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Aprendizaje no asociativo:</w:t>
            </w:r>
            <w:r w:rsidRPr="002155B1">
              <w:rPr>
                <w:rFonts w:ascii="Times New Roman" w:eastAsia="Times New Roman" w:hAnsi="Times New Roman" w:cs="Times New Roman"/>
                <w:sz w:val="24"/>
                <w:szCs w:val="24"/>
                <w:lang w:val="es-ES"/>
              </w:rPr>
              <w:t xml:space="preserve"> Se discute el rol de la herencia y los patrones innatos en el comportamiento y aprendizaje, y los orígenes del estudio de la conducta elicitada. Luego se discuten el aprendizaje no asociativo y sus teorías, ejemplificado por la sensibilización y la </w:t>
            </w:r>
            <w:r w:rsidRPr="002155B1">
              <w:rPr>
                <w:rFonts w:ascii="Times New Roman" w:eastAsia="Times New Roman" w:hAnsi="Times New Roman" w:cs="Times New Roman"/>
                <w:sz w:val="24"/>
                <w:szCs w:val="24"/>
                <w:lang w:val="es-ES"/>
              </w:rPr>
              <w:lastRenderedPageBreak/>
              <w:t>habituación.</w:t>
            </w:r>
          </w:p>
          <w:p w14:paraId="3114B421" w14:textId="32D9B5CC"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Condicionamiento Pavloviano:</w:t>
            </w:r>
            <w:r w:rsidRPr="002155B1">
              <w:rPr>
                <w:rFonts w:ascii="Times New Roman" w:eastAsia="Times New Roman" w:hAnsi="Times New Roman" w:cs="Times New Roman"/>
                <w:sz w:val="24"/>
                <w:szCs w:val="24"/>
                <w:lang w:val="es-ES"/>
              </w:rPr>
              <w:t xml:space="preserve"> Se introduce el estudio del condicionamiento Pavloviano, revisando desde estudios clásicos hasta la actualidad. Se revisan las situaciones experimentales utilizadas en la actualidad, los arreglos temporales y procedimientos de control experimental en el condicionamiento excitatorio. Se finaliza revisando el condicionamiento inhibitorio, sus formas de entrenamiento, y su medición.</w:t>
            </w:r>
          </w:p>
          <w:p w14:paraId="32946D92" w14:textId="646DC77E"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Mecanismos del condicionamiento Pavloviano</w:t>
            </w:r>
            <w:r w:rsidRPr="002155B1">
              <w:rPr>
                <w:rFonts w:ascii="Times New Roman" w:eastAsia="Times New Roman" w:hAnsi="Times New Roman" w:cs="Times New Roman"/>
                <w:sz w:val="24"/>
                <w:szCs w:val="24"/>
                <w:lang w:val="es-ES"/>
              </w:rPr>
              <w:t xml:space="preserve">: Se responden tres preguntas guías: a) </w:t>
            </w:r>
            <w:r w:rsidR="00A828B9">
              <w:rPr>
                <w:rFonts w:ascii="Times New Roman" w:eastAsia="Times New Roman" w:hAnsi="Times New Roman" w:cs="Times New Roman"/>
                <w:sz w:val="24"/>
                <w:szCs w:val="24"/>
                <w:lang w:val="es-ES"/>
              </w:rPr>
              <w:t>¿</w:t>
            </w:r>
            <w:r w:rsidRPr="002155B1">
              <w:rPr>
                <w:rFonts w:ascii="Times New Roman" w:eastAsia="Times New Roman" w:hAnsi="Times New Roman" w:cs="Times New Roman"/>
                <w:sz w:val="24"/>
                <w:szCs w:val="24"/>
                <w:lang w:val="es-ES"/>
              </w:rPr>
              <w:t>Qué hace que un estímulo sea un estímulo incondicionado</w:t>
            </w:r>
            <w:r w:rsidR="00541CEF">
              <w:rPr>
                <w:rFonts w:ascii="Times New Roman" w:eastAsia="Times New Roman" w:hAnsi="Times New Roman" w:cs="Times New Roman"/>
                <w:sz w:val="24"/>
                <w:szCs w:val="24"/>
                <w:lang w:val="es-ES"/>
              </w:rPr>
              <w:t xml:space="preserve"> (EI)</w:t>
            </w:r>
            <w:r w:rsidRPr="002155B1">
              <w:rPr>
                <w:rFonts w:ascii="Times New Roman" w:eastAsia="Times New Roman" w:hAnsi="Times New Roman" w:cs="Times New Roman"/>
                <w:sz w:val="24"/>
                <w:szCs w:val="24"/>
                <w:lang w:val="es-ES"/>
              </w:rPr>
              <w:t xml:space="preserve"> o condicionado</w:t>
            </w:r>
            <w:r w:rsidR="00541CEF">
              <w:rPr>
                <w:rFonts w:ascii="Times New Roman" w:eastAsia="Times New Roman" w:hAnsi="Times New Roman" w:cs="Times New Roman"/>
                <w:sz w:val="24"/>
                <w:szCs w:val="24"/>
                <w:lang w:val="es-ES"/>
              </w:rPr>
              <w:t xml:space="preserve"> (EC)</w:t>
            </w:r>
            <w:r w:rsidRPr="002155B1">
              <w:rPr>
                <w:rFonts w:ascii="Times New Roman" w:eastAsia="Times New Roman" w:hAnsi="Times New Roman" w:cs="Times New Roman"/>
                <w:sz w:val="24"/>
                <w:szCs w:val="24"/>
                <w:lang w:val="es-ES"/>
              </w:rPr>
              <w:t xml:space="preserve"> efectivo? (i.e., novedad, intensidad, saliencia, pertenencia, fuerza biológica); b) </w:t>
            </w:r>
            <w:r w:rsidR="00A828B9">
              <w:rPr>
                <w:rFonts w:ascii="Times New Roman" w:eastAsia="Times New Roman" w:hAnsi="Times New Roman" w:cs="Times New Roman"/>
                <w:sz w:val="24"/>
                <w:szCs w:val="24"/>
                <w:lang w:val="es-ES"/>
              </w:rPr>
              <w:t>¿</w:t>
            </w:r>
            <w:r w:rsidRPr="002155B1">
              <w:rPr>
                <w:rFonts w:ascii="Times New Roman" w:eastAsia="Times New Roman" w:hAnsi="Times New Roman" w:cs="Times New Roman"/>
                <w:sz w:val="24"/>
                <w:szCs w:val="24"/>
                <w:lang w:val="es-ES"/>
              </w:rPr>
              <w:t>Qué determina la naturaleza de la respuesta condicionada</w:t>
            </w:r>
            <w:r w:rsidR="00AA4C66">
              <w:rPr>
                <w:rFonts w:ascii="Times New Roman" w:eastAsia="Times New Roman" w:hAnsi="Times New Roman" w:cs="Times New Roman"/>
                <w:sz w:val="24"/>
                <w:szCs w:val="24"/>
                <w:lang w:val="es-ES"/>
              </w:rPr>
              <w:t xml:space="preserve"> (RC)</w:t>
            </w:r>
            <w:r w:rsidRPr="002155B1">
              <w:rPr>
                <w:rFonts w:ascii="Times New Roman" w:eastAsia="Times New Roman" w:hAnsi="Times New Roman" w:cs="Times New Roman"/>
                <w:sz w:val="24"/>
                <w:szCs w:val="24"/>
                <w:lang w:val="es-ES"/>
              </w:rPr>
              <w:t xml:space="preserve">? (i.e., el </w:t>
            </w:r>
            <w:r w:rsidR="000C3C80">
              <w:rPr>
                <w:rFonts w:ascii="Times New Roman" w:eastAsia="Times New Roman" w:hAnsi="Times New Roman" w:cs="Times New Roman"/>
                <w:sz w:val="24"/>
                <w:szCs w:val="24"/>
                <w:lang w:val="es-ES"/>
              </w:rPr>
              <w:t>EI</w:t>
            </w:r>
            <w:r w:rsidRPr="002155B1">
              <w:rPr>
                <w:rFonts w:ascii="Times New Roman" w:eastAsia="Times New Roman" w:hAnsi="Times New Roman" w:cs="Times New Roman"/>
                <w:sz w:val="24"/>
                <w:szCs w:val="24"/>
                <w:lang w:val="es-ES"/>
              </w:rPr>
              <w:t xml:space="preserve"> como factor determinante de la </w:t>
            </w:r>
            <w:r w:rsidR="000C3C80">
              <w:rPr>
                <w:rFonts w:ascii="Times New Roman" w:eastAsia="Times New Roman" w:hAnsi="Times New Roman" w:cs="Times New Roman"/>
                <w:sz w:val="24"/>
                <w:szCs w:val="24"/>
                <w:lang w:val="es-ES"/>
              </w:rPr>
              <w:t>RC</w:t>
            </w:r>
            <w:r w:rsidRPr="002155B1">
              <w:rPr>
                <w:rFonts w:ascii="Times New Roman" w:eastAsia="Times New Roman" w:hAnsi="Times New Roman" w:cs="Times New Roman"/>
                <w:sz w:val="24"/>
                <w:szCs w:val="24"/>
                <w:lang w:val="es-ES"/>
              </w:rPr>
              <w:t xml:space="preserve">, el </w:t>
            </w:r>
            <w:r w:rsidR="0000227B">
              <w:rPr>
                <w:rFonts w:ascii="Times New Roman" w:eastAsia="Times New Roman" w:hAnsi="Times New Roman" w:cs="Times New Roman"/>
                <w:sz w:val="24"/>
                <w:szCs w:val="24"/>
                <w:lang w:val="es-ES"/>
              </w:rPr>
              <w:t>EC</w:t>
            </w:r>
            <w:r w:rsidRPr="002155B1">
              <w:rPr>
                <w:rFonts w:ascii="Times New Roman" w:eastAsia="Times New Roman" w:hAnsi="Times New Roman" w:cs="Times New Roman"/>
                <w:sz w:val="24"/>
                <w:szCs w:val="24"/>
                <w:lang w:val="es-ES"/>
              </w:rPr>
              <w:t xml:space="preserve"> como factor determinante de la RC, sistemas de respuesta, conducta adictiva); y c) </w:t>
            </w:r>
            <w:r w:rsidR="00CD6306">
              <w:rPr>
                <w:rFonts w:ascii="Times New Roman" w:eastAsia="Times New Roman" w:hAnsi="Times New Roman" w:cs="Times New Roman"/>
                <w:sz w:val="24"/>
                <w:szCs w:val="24"/>
                <w:lang w:val="es-ES"/>
              </w:rPr>
              <w:t>¿</w:t>
            </w:r>
            <w:r w:rsidRPr="002155B1">
              <w:rPr>
                <w:rFonts w:ascii="Times New Roman" w:eastAsia="Times New Roman" w:hAnsi="Times New Roman" w:cs="Times New Roman"/>
                <w:sz w:val="24"/>
                <w:szCs w:val="24"/>
                <w:lang w:val="es-ES"/>
              </w:rPr>
              <w:t>Cuál es el contenido del condicionamiento Pavloviano? (i.e., modelos teóricos del aprendizaje, ejemplos del modelo Rescorla &amp; Wagner, 1972, y de la hipótesis del comparador de Miller &amp; Matzel, 1988).</w:t>
            </w:r>
          </w:p>
          <w:p w14:paraId="37E17BA9" w14:textId="1DAB807D"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Extinción Pavloviana</w:t>
            </w:r>
            <w:r w:rsidRPr="002155B1">
              <w:rPr>
                <w:rFonts w:ascii="Times New Roman" w:eastAsia="Times New Roman" w:hAnsi="Times New Roman" w:cs="Times New Roman"/>
                <w:sz w:val="24"/>
                <w:szCs w:val="24"/>
                <w:lang w:val="es-ES"/>
              </w:rPr>
              <w:t>: Se revisan los procedimientos utilizados para la extinción experimental Pavloviana, utilizando al miedo condicionado como modelo de los trastornos de ansiedad. Se discuten las situaciones de recuperación de lo extinguido (e.g., renovación, recuperación espontánea, reinstalación) y sus mecanismos (teorías basadas en la modulación o inhibición contextual), a la vez de evaluar posibles técnicas que han mostrado ser efectivas en prevenir la recuperación luego de la extinción.</w:t>
            </w:r>
          </w:p>
          <w:p w14:paraId="40582884" w14:textId="576CF1E2"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Condicionamiento instrumental</w:t>
            </w:r>
            <w:r w:rsidRPr="002155B1">
              <w:rPr>
                <w:rFonts w:ascii="Times New Roman" w:eastAsia="Times New Roman" w:hAnsi="Times New Roman" w:cs="Times New Roman"/>
                <w:sz w:val="24"/>
                <w:szCs w:val="24"/>
                <w:lang w:val="es-ES"/>
              </w:rPr>
              <w:t>: Se revisan las bases históricas del condicionamiento instrumental (e.g., Thorndike, Skinner), los efectos de las consecuencias (i.e., apetitivas y aversivas) en la conducta, y los elementos de este tipo de aprendizaje (respuestas, consecuencias, y la relación entre ambas).</w:t>
            </w:r>
          </w:p>
          <w:p w14:paraId="3DAE84D2" w14:textId="098846F8"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Programas de reforzamiento:</w:t>
            </w:r>
            <w:r w:rsidRPr="002155B1">
              <w:rPr>
                <w:rFonts w:ascii="Times New Roman" w:eastAsia="Times New Roman" w:hAnsi="Times New Roman" w:cs="Times New Roman"/>
                <w:sz w:val="24"/>
                <w:szCs w:val="24"/>
                <w:lang w:val="es-ES"/>
              </w:rPr>
              <w:t xml:space="preserve"> Se revisan los programas de reforzamiento y los diferentes efectos de estos en el comportamiento. Énfasis en los programas simples intermitentes, tanto de razón como de intervalo. También se introduce el estudio del autocontrol y sus determinantes.</w:t>
            </w:r>
          </w:p>
          <w:p w14:paraId="4D4D4EA1" w14:textId="4C173FBB"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Mecanismos del condicionamiento instrumental</w:t>
            </w:r>
            <w:r w:rsidRPr="002155B1">
              <w:rPr>
                <w:rFonts w:ascii="Times New Roman" w:eastAsia="Times New Roman" w:hAnsi="Times New Roman" w:cs="Times New Roman"/>
                <w:sz w:val="24"/>
                <w:szCs w:val="24"/>
                <w:lang w:val="es-ES"/>
              </w:rPr>
              <w:t>: Se revisa la estructura motivacional del condicionamiento instrumental (i.e., teorías del refuerzo), la estructura asociativa del condicionamiento instrumental (i.e., ley del efecto, dos procesos), y la asignación de respuestas y economía conductual.</w:t>
            </w:r>
          </w:p>
          <w:p w14:paraId="6B3CF490" w14:textId="32F4C625"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Control de estímulos</w:t>
            </w:r>
            <w:r w:rsidRPr="002155B1">
              <w:rPr>
                <w:rFonts w:ascii="Times New Roman" w:eastAsia="Times New Roman" w:hAnsi="Times New Roman" w:cs="Times New Roman"/>
                <w:sz w:val="24"/>
                <w:szCs w:val="24"/>
                <w:lang w:val="es-ES"/>
              </w:rPr>
              <w:t>: Se revisan los principales estudios de control de estímulos, con énfasis en los procesos de discriminación y generalización, discutiendo también los avances en los estudios de categorización y de aprendizaje perceptual. Se presentan los factores del estímulo, de la respuesta, y del aprendizaje que afectan el control de estímulos. Finalmente se revisan fenómenos jerárquicos del aprendizaje, con énfasis en la modulación y sus propiedades.</w:t>
            </w:r>
          </w:p>
          <w:p w14:paraId="578B32FE" w14:textId="736251C7"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Extinción instrumental</w:t>
            </w:r>
            <w:r w:rsidRPr="002155B1">
              <w:rPr>
                <w:rFonts w:ascii="Times New Roman" w:eastAsia="Times New Roman" w:hAnsi="Times New Roman" w:cs="Times New Roman"/>
                <w:sz w:val="24"/>
                <w:szCs w:val="24"/>
                <w:lang w:val="es-ES"/>
              </w:rPr>
              <w:t>: Se revisan los procedimientos utilizados para la extinción experimental instrumental. Se discuten las situaciones de recuperación de lo extinguido (e.g., renovación, reinstalación) y sus posibles mecanismos. También se revisan los efectos paradójicos de la recompensa.</w:t>
            </w:r>
          </w:p>
          <w:p w14:paraId="5AE7BE0A" w14:textId="1DE8456B"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Control aversivo</w:t>
            </w:r>
            <w:r w:rsidRPr="002155B1">
              <w:rPr>
                <w:rFonts w:ascii="Times New Roman" w:eastAsia="Times New Roman" w:hAnsi="Times New Roman" w:cs="Times New Roman"/>
                <w:sz w:val="24"/>
                <w:szCs w:val="24"/>
                <w:lang w:val="es-ES"/>
              </w:rPr>
              <w:t xml:space="preserve">: Se revisan los procedimientos de control aversivo de la conducta (i.e., castigo y escape/evitación) y su efectividad para modificar el comportamiento. Se revisan las teorías del control aversivo y los determinantes de su éxito al reducir o aumentar la probabilidad de la conducta. </w:t>
            </w:r>
          </w:p>
          <w:p w14:paraId="077274FB" w14:textId="77777777" w:rsidR="002155B1" w:rsidRPr="002155B1" w:rsidRDefault="002155B1" w:rsidP="002155B1">
            <w:pPr>
              <w:jc w:val="both"/>
              <w:rPr>
                <w:rFonts w:ascii="Times New Roman" w:eastAsia="Times New Roman" w:hAnsi="Times New Roman" w:cs="Times New Roman"/>
                <w:b/>
                <w:sz w:val="24"/>
                <w:szCs w:val="24"/>
                <w:lang w:val="es-ES"/>
              </w:rPr>
            </w:pPr>
          </w:p>
          <w:p w14:paraId="4CFE7183" w14:textId="2A9097B2" w:rsidR="002155B1" w:rsidRPr="002155B1" w:rsidRDefault="002155B1" w:rsidP="002155B1">
            <w:pPr>
              <w:jc w:val="both"/>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t>Contenidos prácticos</w:t>
            </w:r>
          </w:p>
          <w:p w14:paraId="58558E7F" w14:textId="77777777" w:rsidR="002155B1" w:rsidRPr="002155B1" w:rsidRDefault="002155B1" w:rsidP="002155B1">
            <w:pPr>
              <w:jc w:val="both"/>
              <w:rPr>
                <w:rFonts w:ascii="Times New Roman" w:eastAsia="Times New Roman" w:hAnsi="Times New Roman" w:cs="Times New Roman"/>
                <w:b/>
                <w:sz w:val="24"/>
                <w:szCs w:val="24"/>
                <w:u w:val="single"/>
                <w:lang w:val="es-ES"/>
              </w:rPr>
            </w:pPr>
          </w:p>
          <w:p w14:paraId="2B0F6263" w14:textId="08184509"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Además de los contenidos lectivos revisados en clases, se revisarán los aspectos básicos de la investigación experimental en psicología con participantes humanos o sujetos animales no </w:t>
            </w:r>
            <w:r w:rsidRPr="002155B1">
              <w:rPr>
                <w:rFonts w:ascii="Times New Roman" w:eastAsia="Times New Roman" w:hAnsi="Times New Roman" w:cs="Times New Roman"/>
                <w:sz w:val="24"/>
                <w:szCs w:val="24"/>
                <w:lang w:val="es-ES"/>
              </w:rPr>
              <w:lastRenderedPageBreak/>
              <w:t>humanos, los cuales serán trabajados a través de la realización de un paso práctico supervisado y manualizado.</w:t>
            </w:r>
          </w:p>
          <w:p w14:paraId="55B11764" w14:textId="261D14AE"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Diseño y planificación de una investigación experimental:</w:t>
            </w:r>
            <w:r w:rsidRPr="002155B1">
              <w:rPr>
                <w:rFonts w:ascii="Times New Roman" w:eastAsia="Times New Roman" w:hAnsi="Times New Roman" w:cs="Times New Roman"/>
                <w:sz w:val="24"/>
                <w:szCs w:val="24"/>
                <w:lang w:val="es-ES"/>
              </w:rPr>
              <w:t xml:space="preserve"> En ayudantía se discuten distintos tipos de diseño de investigación en psicología, con especial énfasis en los diseños experimentales. Se revisan aspectos metodológicos y éticos propios de estos diseños tales como el control de variables y el cuidado y manejo de sujetos y participantes experimentales.</w:t>
            </w:r>
          </w:p>
          <w:p w14:paraId="45BD8780" w14:textId="628B0A35"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Implementación de una investigación experimental:</w:t>
            </w:r>
            <w:r w:rsidRPr="002155B1">
              <w:rPr>
                <w:rFonts w:ascii="Times New Roman" w:eastAsia="Times New Roman" w:hAnsi="Times New Roman" w:cs="Times New Roman"/>
                <w:sz w:val="24"/>
                <w:szCs w:val="24"/>
                <w:lang w:val="es-ES"/>
              </w:rPr>
              <w:t xml:space="preserve"> Durante el curso, los estudiantes participaran en la </w:t>
            </w:r>
            <w:r w:rsidR="00117F88">
              <w:rPr>
                <w:rFonts w:ascii="Times New Roman" w:eastAsia="Times New Roman" w:hAnsi="Times New Roman" w:cs="Times New Roman"/>
                <w:sz w:val="24"/>
                <w:szCs w:val="24"/>
                <w:lang w:val="es-ES"/>
              </w:rPr>
              <w:t>realización</w:t>
            </w:r>
            <w:r w:rsidR="00117F88" w:rsidRPr="002155B1">
              <w:rPr>
                <w:rFonts w:ascii="Times New Roman" w:eastAsia="Times New Roman" w:hAnsi="Times New Roman" w:cs="Times New Roman"/>
                <w:sz w:val="24"/>
                <w:szCs w:val="24"/>
                <w:lang w:val="es-ES"/>
              </w:rPr>
              <w:t xml:space="preserve"> </w:t>
            </w:r>
            <w:r w:rsidRPr="002155B1">
              <w:rPr>
                <w:rFonts w:ascii="Times New Roman" w:eastAsia="Times New Roman" w:hAnsi="Times New Roman" w:cs="Times New Roman"/>
                <w:sz w:val="24"/>
                <w:szCs w:val="24"/>
                <w:lang w:val="es-ES"/>
              </w:rPr>
              <w:t>de una investigación experimental con la asesoría de un ayudante (supervisado por el equipo de profesores/as). Durante la implementación de la investigación, los y las estudiantes deberán aplicar los conocimientos sobre metodología revisados previamente.</w:t>
            </w:r>
          </w:p>
          <w:p w14:paraId="1C95173B" w14:textId="0B138081"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Análisis e interpretación de resultados de una investigación experimental:</w:t>
            </w:r>
            <w:r w:rsidRPr="002155B1">
              <w:rPr>
                <w:rFonts w:ascii="Times New Roman" w:eastAsia="Times New Roman" w:hAnsi="Times New Roman" w:cs="Times New Roman"/>
                <w:sz w:val="24"/>
                <w:szCs w:val="24"/>
                <w:lang w:val="es-ES"/>
              </w:rPr>
              <w:t xml:space="preserve"> Luego de la </w:t>
            </w:r>
            <w:r w:rsidR="00117F88">
              <w:rPr>
                <w:rFonts w:ascii="Times New Roman" w:eastAsia="Times New Roman" w:hAnsi="Times New Roman" w:cs="Times New Roman"/>
                <w:sz w:val="24"/>
                <w:szCs w:val="24"/>
                <w:lang w:val="es-ES"/>
              </w:rPr>
              <w:t>elaboración</w:t>
            </w:r>
            <w:r w:rsidR="00117F88" w:rsidRPr="002155B1">
              <w:rPr>
                <w:rFonts w:ascii="Times New Roman" w:eastAsia="Times New Roman" w:hAnsi="Times New Roman" w:cs="Times New Roman"/>
                <w:sz w:val="24"/>
                <w:szCs w:val="24"/>
                <w:lang w:val="es-ES"/>
              </w:rPr>
              <w:t xml:space="preserve"> </w:t>
            </w:r>
            <w:r w:rsidRPr="002155B1">
              <w:rPr>
                <w:rFonts w:ascii="Times New Roman" w:eastAsia="Times New Roman" w:hAnsi="Times New Roman" w:cs="Times New Roman"/>
                <w:sz w:val="24"/>
                <w:szCs w:val="24"/>
                <w:lang w:val="es-ES"/>
              </w:rPr>
              <w:t>de la investigación, los y las estudiantes deberán realizar un análisis descriptivo de los datos obtenidos, con la asistencia de su ayudante. En ayudantía se revisan aspectos básicos de presentación de datos como utilización de gráficos e interpretación de datos.</w:t>
            </w:r>
          </w:p>
          <w:p w14:paraId="52C7D373" w14:textId="063581E6"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 xml:space="preserve">Comunicación escrita y verbal de una investigación experimental: </w:t>
            </w:r>
            <w:r w:rsidRPr="002155B1">
              <w:rPr>
                <w:rFonts w:ascii="Times New Roman" w:eastAsia="Times New Roman" w:hAnsi="Times New Roman" w:cs="Times New Roman"/>
                <w:sz w:val="24"/>
                <w:szCs w:val="24"/>
                <w:lang w:val="es-ES"/>
              </w:rPr>
              <w:t xml:space="preserve">En ayudantía se trabajan diversos aspectos asociados a la comunicación académica en psicología. Se revisan los principales elementos de la 6° edición del Manual de Publicaciones de la APA, incluyendo escritura académica, normas de citas y referencias, y presentación de gráficos y tablas. También se revisan los principales aspectos de la presentación y discusión de resultados a través de la elaboración de </w:t>
            </w:r>
            <w:r w:rsidR="00F41E9E" w:rsidRPr="002155B1">
              <w:rPr>
                <w:rFonts w:ascii="Times New Roman" w:eastAsia="Times New Roman" w:hAnsi="Times New Roman" w:cs="Times New Roman"/>
                <w:sz w:val="24"/>
                <w:szCs w:val="24"/>
                <w:lang w:val="es-ES"/>
              </w:rPr>
              <w:t>posters</w:t>
            </w:r>
            <w:r w:rsidRPr="002155B1">
              <w:rPr>
                <w:rFonts w:ascii="Times New Roman" w:eastAsia="Times New Roman" w:hAnsi="Times New Roman" w:cs="Times New Roman"/>
                <w:sz w:val="24"/>
                <w:szCs w:val="24"/>
                <w:lang w:val="es-ES"/>
              </w:rPr>
              <w:t>. El paso práctico culmina con la entrega de un informe escrito de la investigación en formato APA y una presentación en formato póster de su trabajo.</w:t>
            </w:r>
          </w:p>
          <w:p w14:paraId="526BA4FB" w14:textId="77777777" w:rsidR="002155B1" w:rsidRDefault="002155B1" w:rsidP="002155B1">
            <w:pPr>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 xml:space="preserve">Aplicaciones de las investigaciones básicas: </w:t>
            </w:r>
            <w:r w:rsidRPr="002155B1">
              <w:rPr>
                <w:rFonts w:ascii="Times New Roman" w:eastAsia="Times New Roman" w:hAnsi="Times New Roman" w:cs="Times New Roman"/>
                <w:sz w:val="24"/>
                <w:szCs w:val="24"/>
                <w:lang w:val="es-ES"/>
              </w:rPr>
              <w:t>En ayudantía se discuten las características y virtudes de la investigación básica y su conexión con la aplicación psicológica, y se revisarán algunas terapias basadas en la evidencia como ejemplo del nexo entre la investigación básica y la aplicación profesional en psicología.</w:t>
            </w:r>
          </w:p>
          <w:p w14:paraId="6D746AB0" w14:textId="5707CFF2" w:rsidR="002155B1" w:rsidRDefault="002155B1" w:rsidP="002155B1">
            <w:pPr>
              <w:rPr>
                <w:rFonts w:ascii="Times New Roman" w:hAnsi="Times New Roman" w:cs="Times New Roman"/>
                <w:b/>
                <w:sz w:val="24"/>
                <w:szCs w:val="24"/>
                <w:lang w:val="es-ES"/>
              </w:rPr>
            </w:pPr>
          </w:p>
        </w:tc>
      </w:tr>
      <w:tr w:rsidR="002155B1" w:rsidRPr="008200B5" w14:paraId="7946C0EF" w14:textId="77777777" w:rsidTr="002155B1">
        <w:tc>
          <w:tcPr>
            <w:tcW w:w="9245" w:type="dxa"/>
          </w:tcPr>
          <w:p w14:paraId="06A52327" w14:textId="77777777" w:rsidR="002155B1" w:rsidRDefault="002155B1">
            <w:pP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lastRenderedPageBreak/>
              <w:t>V. Metodología de la actividad curricular</w:t>
            </w:r>
          </w:p>
          <w:p w14:paraId="360BAF09" w14:textId="45D22F00" w:rsidR="002155B1" w:rsidRDefault="002155B1">
            <w:pPr>
              <w:rPr>
                <w:rFonts w:ascii="Times New Roman" w:hAnsi="Times New Roman" w:cs="Times New Roman"/>
                <w:b/>
                <w:sz w:val="24"/>
                <w:szCs w:val="24"/>
                <w:lang w:val="es-ES"/>
              </w:rPr>
            </w:pPr>
          </w:p>
        </w:tc>
      </w:tr>
      <w:tr w:rsidR="002155B1" w:rsidRPr="008200B5" w14:paraId="70923A7A" w14:textId="77777777" w:rsidTr="002155B1">
        <w:tc>
          <w:tcPr>
            <w:tcW w:w="9245" w:type="dxa"/>
          </w:tcPr>
          <w:p w14:paraId="0AB8DD4D" w14:textId="08424D36"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El curso se realiza a través de: a) clases expositivas, b) discusiones y análisis de la literatura, y c) la experimentación básica de un fenómeno del aprendizaje.</w:t>
            </w:r>
          </w:p>
          <w:p w14:paraId="5365D12D" w14:textId="7298D360"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Clases expositivas:</w:t>
            </w:r>
            <w:r w:rsidRPr="002155B1">
              <w:rPr>
                <w:rFonts w:ascii="Times New Roman" w:eastAsia="Times New Roman" w:hAnsi="Times New Roman" w:cs="Times New Roman"/>
                <w:sz w:val="24"/>
                <w:szCs w:val="24"/>
                <w:lang w:val="es-ES"/>
              </w:rPr>
              <w:t xml:space="preserve"> Clases obligatorias en las cuales se revisan y discuten los contenidos lectivos del curso, apoyados con material audiovisual.</w:t>
            </w:r>
          </w:p>
          <w:p w14:paraId="6F39D185" w14:textId="6BF20401"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Discusiones y análisis de la literatura:</w:t>
            </w:r>
            <w:r w:rsidRPr="002155B1">
              <w:rPr>
                <w:rFonts w:ascii="Times New Roman" w:eastAsia="Times New Roman" w:hAnsi="Times New Roman" w:cs="Times New Roman"/>
                <w:sz w:val="24"/>
                <w:szCs w:val="24"/>
                <w:lang w:val="es-ES"/>
              </w:rPr>
              <w:t xml:space="preserve"> Ayudantías optativas en las que se discuten las siete lecturas obligatorias del curso y se revisan lineamientos y fundamentos del trabajo experimental.</w:t>
            </w:r>
          </w:p>
          <w:p w14:paraId="3E909D90" w14:textId="77777777" w:rsidR="002155B1" w:rsidRDefault="002155B1" w:rsidP="002155B1">
            <w:pPr>
              <w:rPr>
                <w:rFonts w:ascii="Times New Roman" w:eastAsia="Times New Roman" w:hAnsi="Times New Roman" w:cs="Times New Roman"/>
                <w:sz w:val="24"/>
                <w:szCs w:val="24"/>
                <w:lang w:val="es-ES"/>
              </w:rPr>
            </w:pPr>
            <w:r w:rsidRPr="002155B1">
              <w:rPr>
                <w:rFonts w:ascii="Times New Roman" w:eastAsia="Times New Roman" w:hAnsi="Times New Roman" w:cs="Times New Roman"/>
                <w:b/>
                <w:sz w:val="24"/>
                <w:szCs w:val="24"/>
                <w:lang w:val="es-ES"/>
              </w:rPr>
              <w:t>Experimentación básica de un fenómeno del aprendizaje:</w:t>
            </w:r>
            <w:r w:rsidRPr="002155B1">
              <w:rPr>
                <w:rFonts w:ascii="Times New Roman" w:eastAsia="Times New Roman" w:hAnsi="Times New Roman" w:cs="Times New Roman"/>
                <w:sz w:val="24"/>
                <w:szCs w:val="24"/>
                <w:lang w:val="es-ES"/>
              </w:rPr>
              <w:t xml:space="preserve"> Paso práctico grupal en el que los estudiantes, basando en un manual experimental prediseñado, realizan un estudio experimental de un fenómeno del aprendizaje, ya sea con animales humanos o no humanos. El paso práctico concluye con la entrega de un reporte de los resultados en formato APA y con la presentación de estos en una sesión de posters.</w:t>
            </w:r>
          </w:p>
          <w:p w14:paraId="2A649AC5" w14:textId="1827D561" w:rsidR="002155B1" w:rsidRDefault="002155B1" w:rsidP="002155B1">
            <w:pPr>
              <w:rPr>
                <w:rFonts w:ascii="Times New Roman" w:hAnsi="Times New Roman" w:cs="Times New Roman"/>
                <w:b/>
                <w:sz w:val="24"/>
                <w:szCs w:val="24"/>
                <w:lang w:val="es-ES"/>
              </w:rPr>
            </w:pPr>
          </w:p>
        </w:tc>
      </w:tr>
      <w:tr w:rsidR="002155B1" w:rsidRPr="008200B5" w14:paraId="333DACFD" w14:textId="77777777" w:rsidTr="002155B1">
        <w:tc>
          <w:tcPr>
            <w:tcW w:w="9245" w:type="dxa"/>
          </w:tcPr>
          <w:p w14:paraId="4CF97940" w14:textId="77777777" w:rsidR="002155B1" w:rsidRDefault="002155B1">
            <w:pP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t>VI. Evaluación de la actividad curricular</w:t>
            </w:r>
          </w:p>
          <w:p w14:paraId="34DA3C07" w14:textId="7CE82675" w:rsidR="002155B1" w:rsidRDefault="002155B1">
            <w:pPr>
              <w:rPr>
                <w:rFonts w:ascii="Times New Roman" w:hAnsi="Times New Roman" w:cs="Times New Roman"/>
                <w:b/>
                <w:sz w:val="24"/>
                <w:szCs w:val="24"/>
                <w:lang w:val="es-ES"/>
              </w:rPr>
            </w:pPr>
          </w:p>
        </w:tc>
      </w:tr>
      <w:tr w:rsidR="002155B1" w:rsidRPr="008200B5" w14:paraId="1B482DB2" w14:textId="77777777" w:rsidTr="002155B1">
        <w:tc>
          <w:tcPr>
            <w:tcW w:w="9245" w:type="dxa"/>
          </w:tcPr>
          <w:p w14:paraId="05811BC2" w14:textId="77777777" w:rsidR="002155B1" w:rsidRPr="002155B1" w:rsidRDefault="002155B1" w:rsidP="002155B1">
            <w:pPr>
              <w:ind w:left="2430"/>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Ponderación</w:t>
            </w:r>
          </w:p>
          <w:p w14:paraId="4512A2F7" w14:textId="77777777"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Pruebas parciales (2)              </w:t>
            </w:r>
            <w:r w:rsidRPr="002155B1">
              <w:rPr>
                <w:rFonts w:ascii="Times New Roman" w:eastAsia="Times New Roman" w:hAnsi="Times New Roman" w:cs="Times New Roman"/>
                <w:sz w:val="24"/>
                <w:szCs w:val="24"/>
                <w:lang w:val="es-ES"/>
              </w:rPr>
              <w:tab/>
              <w:t>50%</w:t>
            </w:r>
          </w:p>
          <w:p w14:paraId="7702AE20" w14:textId="77777777"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Controles de lectura (7)          </w:t>
            </w:r>
            <w:r w:rsidRPr="002155B1">
              <w:rPr>
                <w:rFonts w:ascii="Times New Roman" w:eastAsia="Times New Roman" w:hAnsi="Times New Roman" w:cs="Times New Roman"/>
                <w:sz w:val="24"/>
                <w:szCs w:val="24"/>
                <w:lang w:val="es-ES"/>
              </w:rPr>
              <w:tab/>
              <w:t>20%</w:t>
            </w:r>
          </w:p>
          <w:p w14:paraId="3CDEFE02" w14:textId="77777777" w:rsidR="002155B1" w:rsidRPr="002155B1" w:rsidRDefault="002155B1" w:rsidP="002155B1">
            <w:pPr>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 xml:space="preserve">Paso práctico                       </w:t>
            </w:r>
            <w:r w:rsidRPr="002155B1">
              <w:rPr>
                <w:rFonts w:ascii="Times New Roman" w:eastAsia="Times New Roman" w:hAnsi="Times New Roman" w:cs="Times New Roman"/>
                <w:sz w:val="24"/>
                <w:szCs w:val="24"/>
                <w:lang w:val="es-ES"/>
              </w:rPr>
              <w:tab/>
              <w:t>30%</w:t>
            </w:r>
          </w:p>
          <w:p w14:paraId="51C35A48" w14:textId="77777777" w:rsidR="002155B1" w:rsidRPr="002155B1" w:rsidRDefault="002155B1" w:rsidP="002155B1">
            <w:pPr>
              <w:jc w:val="both"/>
              <w:rPr>
                <w:rFonts w:ascii="Times New Roman" w:eastAsia="Times New Roman" w:hAnsi="Times New Roman" w:cs="Times New Roman"/>
                <w:sz w:val="24"/>
                <w:szCs w:val="24"/>
                <w:lang w:val="es-ES"/>
              </w:rPr>
            </w:pPr>
          </w:p>
          <w:p w14:paraId="4E6B67E7" w14:textId="77777777" w:rsidR="002155B1" w:rsidRPr="002155B1" w:rsidRDefault="002155B1" w:rsidP="002155B1">
            <w:pPr>
              <w:numPr>
                <w:ilvl w:val="0"/>
                <w:numId w:val="2"/>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lastRenderedPageBreak/>
              <w:t>Los últimos 15 minutos de clase están destinados a evaluar, a través de un control escrito de alternativas y selección múltiple, el artículo de lectura obligatoria analizado en la ayudantía anterior (ver cronograma).</w:t>
            </w:r>
          </w:p>
          <w:p w14:paraId="097DEA67" w14:textId="77777777" w:rsidR="002155B1" w:rsidRPr="002155B1" w:rsidRDefault="002155B1" w:rsidP="002155B1">
            <w:pPr>
              <w:numPr>
                <w:ilvl w:val="0"/>
                <w:numId w:val="2"/>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Se realizarán controles y pruebas recuperativas por inasistencia, solo si esta se encuentra justificada por la Jefatura de Carrera. No presentar justificaciones directamente a las o los profesores.</w:t>
            </w:r>
          </w:p>
          <w:p w14:paraId="3E9630F5" w14:textId="77777777" w:rsidR="002155B1" w:rsidRPr="002155B1" w:rsidRDefault="002155B1" w:rsidP="002155B1">
            <w:pPr>
              <w:numPr>
                <w:ilvl w:val="0"/>
                <w:numId w:val="2"/>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El promedio de los controles se obtendrá con todas las notas de los controles exigidos por el curso (7).</w:t>
            </w:r>
          </w:p>
          <w:p w14:paraId="2F28E909" w14:textId="77777777" w:rsidR="002155B1" w:rsidRDefault="002155B1" w:rsidP="002155B1">
            <w:pPr>
              <w:numPr>
                <w:ilvl w:val="0"/>
                <w:numId w:val="2"/>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Los y las estudiante deberá obtener, como nota mínima ponderada de presentación a examen, un cinco coma cinco (5,5) para eximirse del examen final del curso.</w:t>
            </w:r>
          </w:p>
          <w:p w14:paraId="19AD6139" w14:textId="77777777" w:rsidR="002155B1" w:rsidRDefault="002155B1" w:rsidP="002155B1">
            <w:pPr>
              <w:numPr>
                <w:ilvl w:val="0"/>
                <w:numId w:val="2"/>
              </w:numPr>
              <w:ind w:hanging="360"/>
              <w:contextualSpacing/>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lang w:val="es-ES"/>
              </w:rPr>
              <w:t>Los y las estudiante deberá obtener, como nota mínima ponderada final, un cuatro coma cero (4,0) para aprobar el curso.</w:t>
            </w:r>
          </w:p>
          <w:p w14:paraId="60223495" w14:textId="4F80C5C0" w:rsidR="002155B1" w:rsidRPr="002155B1" w:rsidRDefault="002155B1" w:rsidP="002155B1">
            <w:pPr>
              <w:ind w:left="720"/>
              <w:contextualSpacing/>
              <w:jc w:val="both"/>
              <w:rPr>
                <w:rFonts w:ascii="Times New Roman" w:eastAsia="Times New Roman" w:hAnsi="Times New Roman" w:cs="Times New Roman"/>
                <w:sz w:val="24"/>
                <w:szCs w:val="24"/>
                <w:lang w:val="es-ES"/>
              </w:rPr>
            </w:pPr>
          </w:p>
        </w:tc>
      </w:tr>
      <w:tr w:rsidR="002155B1" w:rsidRPr="008200B5" w14:paraId="187BCC24" w14:textId="77777777" w:rsidTr="002155B1">
        <w:tc>
          <w:tcPr>
            <w:tcW w:w="9245" w:type="dxa"/>
          </w:tcPr>
          <w:p w14:paraId="2B777A6F" w14:textId="77777777" w:rsidR="002155B1" w:rsidRDefault="002155B1">
            <w:pPr>
              <w:rPr>
                <w:rFonts w:ascii="Times New Roman" w:eastAsia="Times New Roman" w:hAnsi="Times New Roman" w:cs="Times New Roman"/>
                <w:b/>
                <w:sz w:val="24"/>
                <w:szCs w:val="24"/>
                <w:lang w:val="es-ES"/>
              </w:rPr>
            </w:pPr>
            <w:r w:rsidRPr="002155B1">
              <w:rPr>
                <w:rFonts w:ascii="Times New Roman" w:eastAsia="Times New Roman" w:hAnsi="Times New Roman" w:cs="Times New Roman"/>
                <w:b/>
                <w:sz w:val="24"/>
                <w:szCs w:val="24"/>
                <w:lang w:val="es-ES"/>
              </w:rPr>
              <w:lastRenderedPageBreak/>
              <w:t>VII.- Bibliografía básica y obligatoria de la actividad curricular</w:t>
            </w:r>
          </w:p>
          <w:p w14:paraId="3B0DB8EA" w14:textId="53929278" w:rsidR="002155B1" w:rsidRDefault="002155B1">
            <w:pPr>
              <w:rPr>
                <w:rFonts w:ascii="Times New Roman" w:hAnsi="Times New Roman" w:cs="Times New Roman"/>
                <w:b/>
                <w:sz w:val="24"/>
                <w:szCs w:val="24"/>
                <w:lang w:val="es-ES"/>
              </w:rPr>
            </w:pPr>
          </w:p>
        </w:tc>
      </w:tr>
      <w:tr w:rsidR="002155B1" w14:paraId="74DD08B1" w14:textId="77777777" w:rsidTr="002155B1">
        <w:tc>
          <w:tcPr>
            <w:tcW w:w="9245" w:type="dxa"/>
          </w:tcPr>
          <w:p w14:paraId="4FDD0F5A" w14:textId="21A0CD0B" w:rsidR="002155B1" w:rsidRPr="002155B1" w:rsidRDefault="002155B1" w:rsidP="002155B1">
            <w:pPr>
              <w:ind w:left="435" w:hanging="420"/>
              <w:jc w:val="both"/>
              <w:rPr>
                <w:rFonts w:ascii="Times New Roman" w:eastAsia="Times New Roman" w:hAnsi="Times New Roman" w:cs="Times New Roman"/>
                <w:sz w:val="24"/>
                <w:szCs w:val="24"/>
              </w:rPr>
            </w:pPr>
            <w:r w:rsidRPr="002155B1">
              <w:rPr>
                <w:rFonts w:ascii="Times New Roman" w:eastAsia="Times New Roman" w:hAnsi="Times New Roman" w:cs="Times New Roman"/>
                <w:sz w:val="24"/>
                <w:szCs w:val="24"/>
              </w:rPr>
              <w:t xml:space="preserve">Domjan, M. (2005). Pavlovian conditioning: A functional perspective. </w:t>
            </w:r>
            <w:r w:rsidRPr="002155B1">
              <w:rPr>
                <w:rFonts w:ascii="Times New Roman" w:eastAsia="Times New Roman" w:hAnsi="Times New Roman" w:cs="Times New Roman"/>
                <w:i/>
                <w:sz w:val="24"/>
                <w:szCs w:val="24"/>
              </w:rPr>
              <w:t>Annual Review of Psychology, 56</w:t>
            </w:r>
            <w:r w:rsidRPr="002155B1">
              <w:rPr>
                <w:rFonts w:ascii="Times New Roman" w:eastAsia="Times New Roman" w:hAnsi="Times New Roman" w:cs="Times New Roman"/>
                <w:sz w:val="24"/>
                <w:szCs w:val="24"/>
              </w:rPr>
              <w:t>, 179-206.</w:t>
            </w:r>
          </w:p>
          <w:p w14:paraId="74D58D0D" w14:textId="30E6D4DF" w:rsidR="002155B1" w:rsidRPr="00E60CC1" w:rsidRDefault="002155B1" w:rsidP="002155B1">
            <w:pPr>
              <w:ind w:left="435" w:hanging="420"/>
              <w:jc w:val="both"/>
              <w:rPr>
                <w:rFonts w:ascii="Times New Roman" w:eastAsia="Times New Roman" w:hAnsi="Times New Roman" w:cs="Times New Roman"/>
                <w:sz w:val="24"/>
                <w:szCs w:val="24"/>
                <w:lang w:val="es-CL"/>
              </w:rPr>
            </w:pPr>
            <w:r w:rsidRPr="002155B1">
              <w:rPr>
                <w:rFonts w:ascii="Times New Roman" w:eastAsia="Times New Roman" w:hAnsi="Times New Roman" w:cs="Times New Roman"/>
                <w:sz w:val="24"/>
                <w:szCs w:val="24"/>
              </w:rPr>
              <w:t xml:space="preserve">Fisher, W. W. y Mazur, J. E. (1997). Basic and applied research on choice responding. </w:t>
            </w:r>
            <w:r w:rsidRPr="00E60CC1">
              <w:rPr>
                <w:rFonts w:ascii="Times New Roman" w:eastAsia="Times New Roman" w:hAnsi="Times New Roman" w:cs="Times New Roman"/>
                <w:i/>
                <w:sz w:val="24"/>
                <w:szCs w:val="24"/>
                <w:lang w:val="es-CL"/>
              </w:rPr>
              <w:t>Journal of Applied Behavior Analysis</w:t>
            </w:r>
            <w:r w:rsidRPr="00E60CC1">
              <w:rPr>
                <w:rFonts w:ascii="Times New Roman" w:eastAsia="Times New Roman" w:hAnsi="Times New Roman" w:cs="Times New Roman"/>
                <w:sz w:val="24"/>
                <w:szCs w:val="24"/>
                <w:lang w:val="es-CL"/>
              </w:rPr>
              <w:t xml:space="preserve">, </w:t>
            </w:r>
            <w:r w:rsidRPr="00E60CC1">
              <w:rPr>
                <w:rFonts w:ascii="Times New Roman" w:eastAsia="Times New Roman" w:hAnsi="Times New Roman" w:cs="Times New Roman"/>
                <w:i/>
                <w:sz w:val="24"/>
                <w:szCs w:val="24"/>
                <w:lang w:val="es-CL"/>
              </w:rPr>
              <w:t>30</w:t>
            </w:r>
            <w:r w:rsidRPr="00E60CC1">
              <w:rPr>
                <w:rFonts w:ascii="Times New Roman" w:eastAsia="Times New Roman" w:hAnsi="Times New Roman" w:cs="Times New Roman"/>
                <w:sz w:val="24"/>
                <w:szCs w:val="24"/>
                <w:lang w:val="es-CL"/>
              </w:rPr>
              <w:t>(3), 387-410.</w:t>
            </w:r>
          </w:p>
          <w:p w14:paraId="400CAC4F" w14:textId="52875F61" w:rsidR="002155B1" w:rsidRPr="002155B1" w:rsidRDefault="002155B1" w:rsidP="002155B1">
            <w:pPr>
              <w:ind w:left="435" w:hanging="420"/>
              <w:jc w:val="both"/>
              <w:rPr>
                <w:rFonts w:ascii="Times New Roman" w:eastAsia="Times New Roman" w:hAnsi="Times New Roman" w:cs="Times New Roman"/>
                <w:color w:val="222222"/>
                <w:sz w:val="24"/>
                <w:szCs w:val="24"/>
                <w:highlight w:val="white"/>
                <w:lang w:val="es-ES"/>
              </w:rPr>
            </w:pPr>
            <w:r w:rsidRPr="002155B1">
              <w:rPr>
                <w:rFonts w:ascii="Times New Roman" w:eastAsia="Times New Roman" w:hAnsi="Times New Roman" w:cs="Times New Roman"/>
                <w:sz w:val="24"/>
                <w:szCs w:val="24"/>
                <w:lang w:val="es-ES"/>
              </w:rPr>
              <w:t xml:space="preserve">Immergluck, L. (1977). Determinismo y libertad en la psicología contemporánea: revisión de un viejo problema. En G. Fernández Pardo y L. F. S. Natalicio (Eds.), </w:t>
            </w:r>
            <w:r w:rsidRPr="002155B1">
              <w:rPr>
                <w:rFonts w:ascii="Times New Roman" w:eastAsia="Times New Roman" w:hAnsi="Times New Roman" w:cs="Times New Roman"/>
                <w:i/>
                <w:sz w:val="24"/>
                <w:szCs w:val="24"/>
                <w:lang w:val="es-ES"/>
              </w:rPr>
              <w:t>La ciencia de la conducta</w:t>
            </w:r>
            <w:r w:rsidRPr="002155B1">
              <w:rPr>
                <w:rFonts w:ascii="Times New Roman" w:eastAsia="Times New Roman" w:hAnsi="Times New Roman" w:cs="Times New Roman"/>
                <w:sz w:val="24"/>
                <w:szCs w:val="24"/>
                <w:lang w:val="es-ES"/>
              </w:rPr>
              <w:t xml:space="preserve"> (cap. 12). Ciudad de México, México: Editorial Trillas.</w:t>
            </w:r>
          </w:p>
          <w:p w14:paraId="169E5681" w14:textId="2E62E674" w:rsidR="002155B1" w:rsidRPr="002155B1" w:rsidRDefault="002155B1" w:rsidP="002155B1">
            <w:pPr>
              <w:ind w:left="435" w:hanging="420"/>
              <w:jc w:val="both"/>
              <w:rPr>
                <w:rFonts w:ascii="Times New Roman" w:eastAsia="Times New Roman" w:hAnsi="Times New Roman" w:cs="Times New Roman"/>
                <w:sz w:val="24"/>
                <w:szCs w:val="24"/>
              </w:rPr>
            </w:pPr>
            <w:r w:rsidRPr="00E60CC1">
              <w:rPr>
                <w:rFonts w:ascii="Times New Roman" w:eastAsia="Times New Roman" w:hAnsi="Times New Roman" w:cs="Times New Roman"/>
                <w:sz w:val="24"/>
                <w:szCs w:val="24"/>
                <w:lang w:val="es-CL"/>
              </w:rPr>
              <w:t xml:space="preserve">Laborda, M. A., McConnell, B. L., y Miller, R. R. (2011). </w:t>
            </w:r>
            <w:r w:rsidRPr="002155B1">
              <w:rPr>
                <w:rFonts w:ascii="Times New Roman" w:eastAsia="Times New Roman" w:hAnsi="Times New Roman" w:cs="Times New Roman"/>
                <w:sz w:val="24"/>
                <w:szCs w:val="24"/>
              </w:rPr>
              <w:t xml:space="preserve">Behavioral techniques to reduce relapse after exposure therapy: Applications of studies of experimental extinction. En T. R. Schachtman y S. Reilly (Eds.), </w:t>
            </w:r>
            <w:r w:rsidRPr="002155B1">
              <w:rPr>
                <w:rFonts w:ascii="Times New Roman" w:eastAsia="Times New Roman" w:hAnsi="Times New Roman" w:cs="Times New Roman"/>
                <w:i/>
                <w:sz w:val="24"/>
                <w:szCs w:val="24"/>
              </w:rPr>
              <w:t>Associative learning and conditioning theory: Human and non-human applications</w:t>
            </w:r>
            <w:r w:rsidRPr="002155B1">
              <w:rPr>
                <w:rFonts w:ascii="Times New Roman" w:eastAsia="Times New Roman" w:hAnsi="Times New Roman" w:cs="Times New Roman"/>
                <w:sz w:val="24"/>
                <w:szCs w:val="24"/>
              </w:rPr>
              <w:t xml:space="preserve"> (pp. 79-103). New York, NY: Oxford University Press.</w:t>
            </w:r>
          </w:p>
          <w:p w14:paraId="0C17C29D" w14:textId="79A40807" w:rsidR="002155B1" w:rsidRPr="002155B1" w:rsidRDefault="002155B1" w:rsidP="002155B1">
            <w:pPr>
              <w:ind w:left="435" w:hanging="420"/>
              <w:rPr>
                <w:rFonts w:ascii="Times New Roman" w:eastAsia="Times New Roman" w:hAnsi="Times New Roman" w:cs="Times New Roman"/>
                <w:sz w:val="24"/>
                <w:szCs w:val="24"/>
              </w:rPr>
            </w:pPr>
            <w:r w:rsidRPr="002155B1">
              <w:rPr>
                <w:rFonts w:ascii="Times New Roman" w:eastAsia="Times New Roman" w:hAnsi="Times New Roman" w:cs="Times New Roman"/>
                <w:sz w:val="24"/>
                <w:szCs w:val="24"/>
              </w:rPr>
              <w:t xml:space="preserve">Lerman, D. C. y Vorndran, C. M. (2012). On the status of knowledge for using punishment: Implications for treating behavior disorders. </w:t>
            </w:r>
            <w:r w:rsidRPr="002155B1">
              <w:rPr>
                <w:rFonts w:ascii="Times New Roman" w:eastAsia="Times New Roman" w:hAnsi="Times New Roman" w:cs="Times New Roman"/>
                <w:i/>
                <w:sz w:val="24"/>
                <w:szCs w:val="24"/>
              </w:rPr>
              <w:t>Journal of Applied Behavior Analysis</w:t>
            </w:r>
            <w:r w:rsidRPr="002155B1">
              <w:rPr>
                <w:rFonts w:ascii="Times New Roman" w:eastAsia="Times New Roman" w:hAnsi="Times New Roman" w:cs="Times New Roman"/>
                <w:sz w:val="24"/>
                <w:szCs w:val="24"/>
              </w:rPr>
              <w:t xml:space="preserve">, 35, 431-464. </w:t>
            </w:r>
          </w:p>
          <w:p w14:paraId="1E063FEE" w14:textId="24D4EB02" w:rsidR="002155B1" w:rsidRPr="002155B1" w:rsidRDefault="002155B1" w:rsidP="002155B1">
            <w:pPr>
              <w:ind w:left="435" w:hanging="420"/>
              <w:jc w:val="both"/>
              <w:rPr>
                <w:rFonts w:ascii="Times New Roman" w:eastAsia="Times New Roman" w:hAnsi="Times New Roman" w:cs="Times New Roman"/>
                <w:sz w:val="24"/>
                <w:szCs w:val="24"/>
              </w:rPr>
            </w:pPr>
            <w:r w:rsidRPr="002155B1">
              <w:rPr>
                <w:rFonts w:ascii="Times New Roman" w:eastAsia="Times New Roman" w:hAnsi="Times New Roman" w:cs="Times New Roman"/>
                <w:sz w:val="24"/>
                <w:szCs w:val="24"/>
              </w:rPr>
              <w:t xml:space="preserve">Miller, R. R. (2010). Animal models of learning and memory. En G. F. Koob, M. Le Moal, y R. F. Thompson (Eds.), </w:t>
            </w:r>
            <w:r w:rsidRPr="002155B1">
              <w:rPr>
                <w:rFonts w:ascii="Times New Roman" w:eastAsia="Times New Roman" w:hAnsi="Times New Roman" w:cs="Times New Roman"/>
                <w:i/>
                <w:sz w:val="24"/>
                <w:szCs w:val="24"/>
              </w:rPr>
              <w:t xml:space="preserve">Encyclopedia of behavioral neuroscience </w:t>
            </w:r>
            <w:r w:rsidRPr="002155B1">
              <w:rPr>
                <w:rFonts w:ascii="Times New Roman" w:eastAsia="Times New Roman" w:hAnsi="Times New Roman" w:cs="Times New Roman"/>
                <w:sz w:val="24"/>
                <w:szCs w:val="24"/>
              </w:rPr>
              <w:t>(vol. 1, pp. 76-82). Oxford, UK: Academic Press.</w:t>
            </w:r>
          </w:p>
          <w:p w14:paraId="70CF480D" w14:textId="77777777" w:rsidR="002155B1" w:rsidRPr="002155B1" w:rsidRDefault="002155B1" w:rsidP="002155B1">
            <w:pPr>
              <w:ind w:left="435" w:hanging="420"/>
              <w:jc w:val="both"/>
              <w:rPr>
                <w:rFonts w:ascii="Times New Roman" w:eastAsia="Times New Roman" w:hAnsi="Times New Roman" w:cs="Times New Roman"/>
                <w:sz w:val="24"/>
                <w:szCs w:val="24"/>
              </w:rPr>
            </w:pPr>
            <w:r w:rsidRPr="002155B1">
              <w:rPr>
                <w:rFonts w:ascii="Times New Roman" w:eastAsia="Times New Roman" w:hAnsi="Times New Roman" w:cs="Times New Roman"/>
                <w:sz w:val="24"/>
                <w:szCs w:val="24"/>
              </w:rPr>
              <w:t xml:space="preserve">Murphy, E. S. y Lupfer, G. J. (2014). Basic principles of operant conditioning. En F. K. McSweeney y E. S. Murphy (Eds.), </w:t>
            </w:r>
            <w:r w:rsidRPr="002155B1">
              <w:rPr>
                <w:rFonts w:ascii="Times New Roman" w:eastAsia="Times New Roman" w:hAnsi="Times New Roman" w:cs="Times New Roman"/>
                <w:i/>
                <w:sz w:val="24"/>
                <w:szCs w:val="24"/>
              </w:rPr>
              <w:t>The Wiley-Blackwell handbook of operant and classical conditioning</w:t>
            </w:r>
            <w:r w:rsidRPr="002155B1">
              <w:rPr>
                <w:rFonts w:ascii="Times New Roman" w:eastAsia="Times New Roman" w:hAnsi="Times New Roman" w:cs="Times New Roman"/>
                <w:sz w:val="24"/>
                <w:szCs w:val="24"/>
              </w:rPr>
              <w:t xml:space="preserve"> (pp. 165-194). West Sussex, UK: John Wiley &amp; Sons.</w:t>
            </w:r>
          </w:p>
          <w:p w14:paraId="60534077" w14:textId="77777777" w:rsidR="002155B1" w:rsidRDefault="002155B1">
            <w:pPr>
              <w:rPr>
                <w:rFonts w:ascii="Times New Roman" w:hAnsi="Times New Roman" w:cs="Times New Roman"/>
                <w:b/>
                <w:sz w:val="24"/>
                <w:szCs w:val="24"/>
                <w:lang w:val="es-ES"/>
              </w:rPr>
            </w:pPr>
          </w:p>
        </w:tc>
      </w:tr>
      <w:tr w:rsidR="002155B1" w14:paraId="3E4C029D" w14:textId="77777777" w:rsidTr="002155B1">
        <w:tc>
          <w:tcPr>
            <w:tcW w:w="9245" w:type="dxa"/>
          </w:tcPr>
          <w:p w14:paraId="5EA36AFB" w14:textId="7AB104FF" w:rsidR="002155B1" w:rsidRDefault="002155B1">
            <w:pPr>
              <w:rPr>
                <w:rFonts w:ascii="Times New Roman" w:hAnsi="Times New Roman" w:cs="Times New Roman"/>
                <w:b/>
                <w:sz w:val="24"/>
                <w:szCs w:val="24"/>
                <w:lang w:val="es-ES"/>
              </w:rPr>
            </w:pPr>
            <w:r w:rsidRPr="002155B1">
              <w:rPr>
                <w:rFonts w:ascii="Times New Roman" w:eastAsia="Times New Roman" w:hAnsi="Times New Roman" w:cs="Times New Roman"/>
                <w:b/>
                <w:sz w:val="24"/>
                <w:szCs w:val="24"/>
                <w:lang w:val="es-ES"/>
              </w:rPr>
              <w:t>VIII.- Bibliografía complementaria</w:t>
            </w:r>
          </w:p>
        </w:tc>
      </w:tr>
      <w:tr w:rsidR="002155B1" w14:paraId="63037296" w14:textId="77777777" w:rsidTr="002155B1">
        <w:tc>
          <w:tcPr>
            <w:tcW w:w="9245" w:type="dxa"/>
          </w:tcPr>
          <w:p w14:paraId="5FB5F137" w14:textId="174865F3" w:rsidR="002155B1" w:rsidRPr="002155B1" w:rsidRDefault="002155B1" w:rsidP="002155B1">
            <w:pPr>
              <w:ind w:left="435" w:hanging="420"/>
              <w:jc w:val="both"/>
              <w:rPr>
                <w:rFonts w:ascii="Times New Roman" w:eastAsia="Times New Roman" w:hAnsi="Times New Roman" w:cs="Times New Roman"/>
                <w:sz w:val="24"/>
                <w:szCs w:val="24"/>
              </w:rPr>
            </w:pPr>
            <w:r w:rsidRPr="002155B1">
              <w:rPr>
                <w:rFonts w:ascii="Times New Roman" w:eastAsia="Times New Roman" w:hAnsi="Times New Roman" w:cs="Times New Roman"/>
                <w:sz w:val="24"/>
                <w:szCs w:val="24"/>
              </w:rPr>
              <w:t xml:space="preserve">Bouton, M. E. (2016). </w:t>
            </w:r>
            <w:r w:rsidRPr="002155B1">
              <w:rPr>
                <w:rFonts w:ascii="Times New Roman" w:eastAsia="Times New Roman" w:hAnsi="Times New Roman" w:cs="Times New Roman"/>
                <w:i/>
                <w:sz w:val="24"/>
                <w:szCs w:val="24"/>
              </w:rPr>
              <w:t xml:space="preserve">Learning and behavior </w:t>
            </w:r>
            <w:r w:rsidRPr="002155B1">
              <w:rPr>
                <w:rFonts w:ascii="Times New Roman" w:eastAsia="Times New Roman" w:hAnsi="Times New Roman" w:cs="Times New Roman"/>
                <w:sz w:val="24"/>
                <w:szCs w:val="24"/>
              </w:rPr>
              <w:t>(2nd ed.). Sunderland, MA: Sinauer Associates.</w:t>
            </w:r>
          </w:p>
          <w:p w14:paraId="5E9BD4B4" w14:textId="4F7BD3EC" w:rsidR="002155B1" w:rsidRPr="002155B1" w:rsidRDefault="002155B1" w:rsidP="002155B1">
            <w:pPr>
              <w:ind w:left="435" w:hanging="420"/>
              <w:jc w:val="both"/>
              <w:rPr>
                <w:rFonts w:ascii="Times New Roman" w:eastAsia="Times New Roman" w:hAnsi="Times New Roman" w:cs="Times New Roman"/>
                <w:sz w:val="24"/>
                <w:szCs w:val="24"/>
              </w:rPr>
            </w:pPr>
            <w:r w:rsidRPr="002155B1">
              <w:rPr>
                <w:rFonts w:ascii="Times New Roman" w:eastAsia="Times New Roman" w:hAnsi="Times New Roman" w:cs="Times New Roman"/>
                <w:sz w:val="24"/>
                <w:szCs w:val="24"/>
              </w:rPr>
              <w:t xml:space="preserve">Domjan, M. (2015). </w:t>
            </w:r>
            <w:r w:rsidRPr="002155B1">
              <w:rPr>
                <w:rFonts w:ascii="Times New Roman" w:eastAsia="Times New Roman" w:hAnsi="Times New Roman" w:cs="Times New Roman"/>
                <w:i/>
                <w:sz w:val="24"/>
                <w:szCs w:val="24"/>
              </w:rPr>
              <w:t>The principles of learning and behavior</w:t>
            </w:r>
            <w:r w:rsidRPr="002155B1">
              <w:rPr>
                <w:rFonts w:ascii="Times New Roman" w:eastAsia="Times New Roman" w:hAnsi="Times New Roman" w:cs="Times New Roman"/>
                <w:sz w:val="24"/>
                <w:szCs w:val="24"/>
              </w:rPr>
              <w:t xml:space="preserve"> (7th ed.). Stamford, CT: Cengage.</w:t>
            </w:r>
          </w:p>
          <w:p w14:paraId="61966A87" w14:textId="182DDD25" w:rsidR="002155B1" w:rsidRPr="00E60CC1" w:rsidRDefault="002155B1" w:rsidP="002155B1">
            <w:pPr>
              <w:ind w:left="435" w:hanging="420"/>
              <w:jc w:val="both"/>
              <w:rPr>
                <w:rFonts w:ascii="Times New Roman" w:eastAsia="Times New Roman" w:hAnsi="Times New Roman" w:cs="Times New Roman"/>
                <w:sz w:val="24"/>
                <w:szCs w:val="24"/>
              </w:rPr>
            </w:pPr>
            <w:r w:rsidRPr="00E60CC1">
              <w:rPr>
                <w:rFonts w:ascii="Times New Roman" w:eastAsia="Times New Roman" w:hAnsi="Times New Roman" w:cs="Times New Roman"/>
                <w:sz w:val="24"/>
                <w:szCs w:val="24"/>
              </w:rPr>
              <w:t xml:space="preserve">Podlesnik, C. A., Kelley, M. E., Jimenez-Gomez, C., &amp; Bouton, M. E. (2017). Renewed behavior produced by context change and its implications for treatment maintenance: A review. </w:t>
            </w:r>
            <w:r w:rsidRPr="00E60CC1">
              <w:rPr>
                <w:rFonts w:ascii="Times New Roman" w:eastAsia="Times New Roman" w:hAnsi="Times New Roman" w:cs="Times New Roman"/>
                <w:i/>
                <w:sz w:val="24"/>
                <w:szCs w:val="24"/>
              </w:rPr>
              <w:t>Journal of Applied Behavior Analysis.</w:t>
            </w:r>
            <w:r w:rsidRPr="00E60CC1">
              <w:rPr>
                <w:rFonts w:ascii="Times New Roman" w:eastAsia="Times New Roman" w:hAnsi="Times New Roman" w:cs="Times New Roman"/>
                <w:sz w:val="24"/>
                <w:szCs w:val="24"/>
              </w:rPr>
              <w:t xml:space="preserve"> doi: 10.1002/jaba.400</w:t>
            </w:r>
          </w:p>
          <w:p w14:paraId="18A22DCE" w14:textId="77777777" w:rsidR="002155B1" w:rsidRDefault="002155B1" w:rsidP="002155B1">
            <w:pPr>
              <w:ind w:left="435" w:hanging="420"/>
              <w:jc w:val="both"/>
              <w:rPr>
                <w:rFonts w:ascii="Times New Roman" w:eastAsia="Times New Roman" w:hAnsi="Times New Roman" w:cs="Times New Roman"/>
                <w:sz w:val="24"/>
                <w:szCs w:val="24"/>
                <w:lang w:val="es-ES"/>
              </w:rPr>
            </w:pPr>
            <w:r w:rsidRPr="00E60CC1">
              <w:rPr>
                <w:rFonts w:ascii="Times New Roman" w:eastAsia="Times New Roman" w:hAnsi="Times New Roman" w:cs="Times New Roman"/>
                <w:sz w:val="24"/>
                <w:szCs w:val="24"/>
              </w:rPr>
              <w:t xml:space="preserve">Rosas, J. M. (Ed.) </w:t>
            </w:r>
            <w:r w:rsidRPr="002155B1">
              <w:rPr>
                <w:rFonts w:ascii="Times New Roman" w:eastAsia="Times New Roman" w:hAnsi="Times New Roman" w:cs="Times New Roman"/>
                <w:sz w:val="24"/>
                <w:szCs w:val="24"/>
                <w:lang w:val="es-ES"/>
              </w:rPr>
              <w:t xml:space="preserve">(2002). </w:t>
            </w:r>
            <w:r w:rsidRPr="002155B1">
              <w:rPr>
                <w:rFonts w:ascii="Times New Roman" w:eastAsia="Times New Roman" w:hAnsi="Times New Roman" w:cs="Times New Roman"/>
                <w:i/>
                <w:sz w:val="24"/>
                <w:szCs w:val="24"/>
                <w:lang w:val="es-ES"/>
              </w:rPr>
              <w:t>Teorías asociativas del aprendizaje</w:t>
            </w:r>
            <w:r w:rsidRPr="002155B1">
              <w:rPr>
                <w:rFonts w:ascii="Times New Roman" w:eastAsia="Times New Roman" w:hAnsi="Times New Roman" w:cs="Times New Roman"/>
                <w:sz w:val="24"/>
                <w:szCs w:val="24"/>
                <w:lang w:val="es-ES"/>
              </w:rPr>
              <w:t>. Jaén, España: Del Lunar.</w:t>
            </w:r>
          </w:p>
          <w:p w14:paraId="2651FB1B" w14:textId="20C3FDBF" w:rsidR="002155B1" w:rsidRPr="002155B1" w:rsidRDefault="002155B1" w:rsidP="002155B1">
            <w:pPr>
              <w:ind w:left="435" w:hanging="420"/>
              <w:jc w:val="both"/>
              <w:rPr>
                <w:rFonts w:ascii="Times New Roman" w:eastAsia="Times New Roman" w:hAnsi="Times New Roman" w:cs="Times New Roman"/>
                <w:sz w:val="24"/>
                <w:szCs w:val="24"/>
                <w:lang w:val="es-ES"/>
              </w:rPr>
            </w:pPr>
            <w:r w:rsidRPr="002155B1">
              <w:rPr>
                <w:rFonts w:ascii="Times New Roman" w:eastAsia="Times New Roman" w:hAnsi="Times New Roman" w:cs="Times New Roman"/>
                <w:sz w:val="24"/>
                <w:szCs w:val="24"/>
              </w:rPr>
              <w:t xml:space="preserve">Rescorla, R. A. (1988). Pavlovian conditioning: It’s not what you think it is. </w:t>
            </w:r>
            <w:r w:rsidRPr="002155B1">
              <w:rPr>
                <w:rFonts w:ascii="Times New Roman" w:eastAsia="Times New Roman" w:hAnsi="Times New Roman" w:cs="Times New Roman"/>
                <w:i/>
                <w:sz w:val="24"/>
                <w:szCs w:val="24"/>
              </w:rPr>
              <w:t>American Psychologist, 43</w:t>
            </w:r>
            <w:r w:rsidRPr="002155B1">
              <w:rPr>
                <w:rFonts w:ascii="Times New Roman" w:eastAsia="Times New Roman" w:hAnsi="Times New Roman" w:cs="Times New Roman"/>
                <w:sz w:val="24"/>
                <w:szCs w:val="24"/>
              </w:rPr>
              <w:t>(3), 151-160.</w:t>
            </w:r>
          </w:p>
          <w:p w14:paraId="321AF601" w14:textId="77777777" w:rsidR="002155B1" w:rsidRPr="002155B1" w:rsidRDefault="002155B1" w:rsidP="002155B1">
            <w:pPr>
              <w:ind w:left="435" w:hanging="420"/>
              <w:jc w:val="both"/>
              <w:rPr>
                <w:rFonts w:ascii="Times New Roman" w:eastAsia="Times New Roman" w:hAnsi="Times New Roman" w:cs="Times New Roman"/>
                <w:sz w:val="24"/>
                <w:szCs w:val="24"/>
              </w:rPr>
            </w:pPr>
            <w:r w:rsidRPr="002155B1">
              <w:rPr>
                <w:rFonts w:ascii="Times New Roman" w:eastAsia="Times New Roman" w:hAnsi="Times New Roman" w:cs="Times New Roman"/>
                <w:sz w:val="24"/>
                <w:szCs w:val="24"/>
              </w:rPr>
              <w:t xml:space="preserve">Solomon, R. L. (1964). Punishment. </w:t>
            </w:r>
            <w:r w:rsidRPr="002155B1">
              <w:rPr>
                <w:rFonts w:ascii="Times New Roman" w:eastAsia="Times New Roman" w:hAnsi="Times New Roman" w:cs="Times New Roman"/>
                <w:i/>
                <w:sz w:val="24"/>
                <w:szCs w:val="24"/>
              </w:rPr>
              <w:t>American Psychologist, 19</w:t>
            </w:r>
            <w:r w:rsidRPr="002155B1">
              <w:rPr>
                <w:rFonts w:ascii="Times New Roman" w:eastAsia="Times New Roman" w:hAnsi="Times New Roman" w:cs="Times New Roman"/>
                <w:sz w:val="24"/>
                <w:szCs w:val="24"/>
              </w:rPr>
              <w:t>(4), 239-253.</w:t>
            </w:r>
          </w:p>
          <w:p w14:paraId="050D1C4D" w14:textId="65A7E9DD" w:rsidR="002155B1" w:rsidRDefault="002155B1" w:rsidP="002155B1">
            <w:pPr>
              <w:tabs>
                <w:tab w:val="left" w:pos="7039"/>
              </w:tabs>
              <w:rPr>
                <w:rFonts w:ascii="Times New Roman" w:hAnsi="Times New Roman" w:cs="Times New Roman"/>
                <w:b/>
                <w:sz w:val="24"/>
                <w:szCs w:val="24"/>
                <w:lang w:val="es-ES"/>
              </w:rPr>
            </w:pPr>
            <w:r>
              <w:rPr>
                <w:rFonts w:ascii="Times New Roman" w:hAnsi="Times New Roman" w:cs="Times New Roman"/>
                <w:b/>
                <w:sz w:val="24"/>
                <w:szCs w:val="24"/>
                <w:lang w:val="es-ES"/>
              </w:rPr>
              <w:tab/>
            </w:r>
          </w:p>
        </w:tc>
      </w:tr>
    </w:tbl>
    <w:p w14:paraId="0E611366" w14:textId="77777777" w:rsidR="002155B1" w:rsidRDefault="002155B1">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14:paraId="190D6BD2" w14:textId="24838FC9" w:rsidR="002155B1" w:rsidRPr="002155B1" w:rsidRDefault="002155B1" w:rsidP="002155B1">
      <w:pP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Cronograma sección Lunes</w:t>
      </w:r>
    </w:p>
    <w:p w14:paraId="32EE0645" w14:textId="77777777" w:rsidR="002155B1" w:rsidRPr="002155B1" w:rsidRDefault="002155B1" w:rsidP="002155B1">
      <w:pPr>
        <w:rPr>
          <w:rFonts w:ascii="Times New Roman" w:hAnsi="Times New Roman" w:cs="Times New Roman"/>
          <w:sz w:val="24"/>
          <w:szCs w:val="24"/>
          <w:lang w:val="es-ES"/>
        </w:rPr>
      </w:pPr>
    </w:p>
    <w:p w14:paraId="70735AA2" w14:textId="77777777" w:rsidR="002155B1" w:rsidRPr="002155B1" w:rsidRDefault="002155B1" w:rsidP="002155B1">
      <w:pPr>
        <w:rPr>
          <w:rFonts w:ascii="Times New Roman" w:hAnsi="Times New Roman" w:cs="Times New Roman"/>
          <w:sz w:val="24"/>
          <w:szCs w:val="24"/>
          <w:lang w:val="es-ES"/>
        </w:rPr>
      </w:pPr>
      <w:r w:rsidRPr="002155B1">
        <w:rPr>
          <w:rFonts w:ascii="Times New Roman" w:hAnsi="Times New Roman" w:cs="Times New Roman"/>
          <w:noProof/>
          <w:sz w:val="24"/>
          <w:szCs w:val="24"/>
          <w:lang w:val="es-CL" w:eastAsia="es-CL"/>
        </w:rPr>
        <w:drawing>
          <wp:inline distT="0" distB="0" distL="0" distR="0" wp14:anchorId="00149C53" wp14:editId="31BDDB78">
            <wp:extent cx="6009729" cy="5673231"/>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6843" cy="5698827"/>
                    </a:xfrm>
                    <a:prstGeom prst="rect">
                      <a:avLst/>
                    </a:prstGeom>
                    <a:noFill/>
                    <a:ln>
                      <a:noFill/>
                    </a:ln>
                  </pic:spPr>
                </pic:pic>
              </a:graphicData>
            </a:graphic>
          </wp:inline>
        </w:drawing>
      </w:r>
    </w:p>
    <w:p w14:paraId="1468E354" w14:textId="77777777" w:rsidR="002155B1" w:rsidRPr="002155B1" w:rsidRDefault="002155B1" w:rsidP="002155B1">
      <w:pPr>
        <w:rPr>
          <w:rFonts w:ascii="Times New Roman" w:hAnsi="Times New Roman" w:cs="Times New Roman"/>
          <w:sz w:val="24"/>
          <w:szCs w:val="24"/>
          <w:lang w:val="es-ES"/>
        </w:rPr>
      </w:pPr>
    </w:p>
    <w:p w14:paraId="16E5C557" w14:textId="77777777" w:rsidR="002155B1" w:rsidRPr="002155B1" w:rsidRDefault="002155B1" w:rsidP="002155B1">
      <w:pPr>
        <w:rPr>
          <w:rFonts w:ascii="Times New Roman" w:hAnsi="Times New Roman" w:cs="Times New Roman"/>
          <w:sz w:val="24"/>
          <w:szCs w:val="24"/>
          <w:lang w:val="es-ES"/>
        </w:rPr>
      </w:pPr>
    </w:p>
    <w:p w14:paraId="07D05A73" w14:textId="77777777" w:rsidR="002155B1" w:rsidRPr="002155B1" w:rsidRDefault="002155B1" w:rsidP="002155B1">
      <w:pPr>
        <w:rPr>
          <w:rFonts w:ascii="Times New Roman" w:hAnsi="Times New Roman" w:cs="Times New Roman"/>
          <w:sz w:val="24"/>
          <w:szCs w:val="24"/>
          <w:lang w:val="es-ES"/>
        </w:rPr>
      </w:pPr>
      <w:r w:rsidRPr="002155B1">
        <w:rPr>
          <w:rFonts w:ascii="Times New Roman" w:hAnsi="Times New Roman" w:cs="Times New Roman"/>
          <w:sz w:val="24"/>
          <w:szCs w:val="24"/>
          <w:lang w:val="es-ES"/>
        </w:rPr>
        <w:br w:type="page"/>
      </w:r>
    </w:p>
    <w:p w14:paraId="18B0560E" w14:textId="1748DEC2" w:rsidR="002155B1" w:rsidRPr="002155B1" w:rsidRDefault="002155B1" w:rsidP="002155B1">
      <w:pP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Cronograma sección Miércoles</w:t>
      </w:r>
    </w:p>
    <w:p w14:paraId="3FE21401" w14:textId="77777777" w:rsidR="002155B1" w:rsidRPr="002155B1" w:rsidRDefault="002155B1" w:rsidP="002155B1">
      <w:pPr>
        <w:rPr>
          <w:rFonts w:ascii="Times New Roman" w:hAnsi="Times New Roman" w:cs="Times New Roman"/>
          <w:sz w:val="24"/>
          <w:szCs w:val="24"/>
          <w:lang w:val="es-ES"/>
        </w:rPr>
      </w:pPr>
    </w:p>
    <w:p w14:paraId="5F2A97F6" w14:textId="77777777" w:rsidR="002155B1" w:rsidRPr="002155B1" w:rsidRDefault="002155B1" w:rsidP="002155B1">
      <w:pPr>
        <w:rPr>
          <w:rFonts w:ascii="Times New Roman" w:hAnsi="Times New Roman" w:cs="Times New Roman"/>
          <w:sz w:val="24"/>
          <w:szCs w:val="24"/>
          <w:lang w:val="es-ES"/>
        </w:rPr>
      </w:pPr>
      <w:r w:rsidRPr="002155B1">
        <w:rPr>
          <w:rFonts w:ascii="Times New Roman" w:hAnsi="Times New Roman" w:cs="Times New Roman"/>
          <w:noProof/>
          <w:sz w:val="24"/>
          <w:szCs w:val="24"/>
          <w:lang w:val="es-CL" w:eastAsia="es-CL"/>
        </w:rPr>
        <w:drawing>
          <wp:inline distT="0" distB="0" distL="0" distR="0" wp14:anchorId="5B9950BA" wp14:editId="23BAD7A6">
            <wp:extent cx="5949315" cy="561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464" cy="5641829"/>
                    </a:xfrm>
                    <a:prstGeom prst="rect">
                      <a:avLst/>
                    </a:prstGeom>
                    <a:noFill/>
                    <a:ln>
                      <a:noFill/>
                    </a:ln>
                  </pic:spPr>
                </pic:pic>
              </a:graphicData>
            </a:graphic>
          </wp:inline>
        </w:drawing>
      </w:r>
    </w:p>
    <w:p w14:paraId="2B78293E" w14:textId="77777777" w:rsidR="007D3699" w:rsidRPr="002155B1" w:rsidRDefault="007D3699" w:rsidP="002155B1">
      <w:pPr>
        <w:rPr>
          <w:rFonts w:ascii="Times New Roman" w:eastAsia="Times New Roman" w:hAnsi="Times New Roman" w:cs="Times New Roman"/>
          <w:sz w:val="24"/>
          <w:szCs w:val="24"/>
          <w:lang w:val="es-ES"/>
        </w:rPr>
      </w:pPr>
    </w:p>
    <w:sectPr w:rsidR="007D3699" w:rsidRPr="002155B1">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10AA6"/>
    <w:multiLevelType w:val="multilevel"/>
    <w:tmpl w:val="42A40B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6BDA55CC"/>
    <w:multiLevelType w:val="multilevel"/>
    <w:tmpl w:val="7C8464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73054DE8"/>
    <w:multiLevelType w:val="multilevel"/>
    <w:tmpl w:val="42A40B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efaultTabStop w:val="720"/>
  <w:hyphenationZone w:val="425"/>
  <w:characterSpacingControl w:val="doNotCompress"/>
  <w:compat>
    <w:compatSetting w:name="compatibilityMode" w:uri="http://schemas.microsoft.com/office/word" w:val="14"/>
  </w:compat>
  <w:rsids>
    <w:rsidRoot w:val="007D3699"/>
    <w:rsid w:val="00000A9E"/>
    <w:rsid w:val="0000227B"/>
    <w:rsid w:val="00056AC2"/>
    <w:rsid w:val="000C3C80"/>
    <w:rsid w:val="000E147F"/>
    <w:rsid w:val="000E6830"/>
    <w:rsid w:val="00113D79"/>
    <w:rsid w:val="00117F88"/>
    <w:rsid w:val="001D7716"/>
    <w:rsid w:val="002155B1"/>
    <w:rsid w:val="00255DB3"/>
    <w:rsid w:val="004B061F"/>
    <w:rsid w:val="004B32A9"/>
    <w:rsid w:val="004F0599"/>
    <w:rsid w:val="00541CEF"/>
    <w:rsid w:val="00592DFA"/>
    <w:rsid w:val="005B02A9"/>
    <w:rsid w:val="00636459"/>
    <w:rsid w:val="0072457E"/>
    <w:rsid w:val="007B47FA"/>
    <w:rsid w:val="007C4A50"/>
    <w:rsid w:val="007D3699"/>
    <w:rsid w:val="008200B5"/>
    <w:rsid w:val="00846BB8"/>
    <w:rsid w:val="009E531D"/>
    <w:rsid w:val="00A828B9"/>
    <w:rsid w:val="00AA4C66"/>
    <w:rsid w:val="00CD6306"/>
    <w:rsid w:val="00E60CC1"/>
    <w:rsid w:val="00F4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anormal"/>
    <w:tblPr>
      <w:tblStyleRowBandSize w:val="1"/>
      <w:tblStyleColBandSize w:val="1"/>
      <w:tblInd w:w="0" w:type="dxa"/>
      <w:tblCellMar>
        <w:top w:w="0" w:type="dxa"/>
        <w:left w:w="108" w:type="dxa"/>
        <w:bottom w:w="0" w:type="dxa"/>
        <w:right w:w="108" w:type="dxa"/>
      </w:tblCellMar>
    </w:tblPr>
  </w:style>
  <w:style w:type="table" w:styleId="Tablaconcuadrcula">
    <w:name w:val="Table Grid"/>
    <w:basedOn w:val="Tablanormal"/>
    <w:uiPriority w:val="39"/>
    <w:rsid w:val="002155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E147F"/>
    <w:rPr>
      <w:sz w:val="16"/>
      <w:szCs w:val="16"/>
    </w:rPr>
  </w:style>
  <w:style w:type="paragraph" w:styleId="Textocomentario">
    <w:name w:val="annotation text"/>
    <w:basedOn w:val="Normal"/>
    <w:link w:val="TextocomentarioCar"/>
    <w:uiPriority w:val="99"/>
    <w:semiHidden/>
    <w:unhideWhenUsed/>
    <w:rsid w:val="000E14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147F"/>
    <w:rPr>
      <w:sz w:val="20"/>
      <w:szCs w:val="20"/>
    </w:rPr>
  </w:style>
  <w:style w:type="paragraph" w:styleId="Asuntodelcomentario">
    <w:name w:val="annotation subject"/>
    <w:basedOn w:val="Textocomentario"/>
    <w:next w:val="Textocomentario"/>
    <w:link w:val="AsuntodelcomentarioCar"/>
    <w:uiPriority w:val="99"/>
    <w:semiHidden/>
    <w:unhideWhenUsed/>
    <w:rsid w:val="000E147F"/>
    <w:rPr>
      <w:b/>
      <w:bCs/>
    </w:rPr>
  </w:style>
  <w:style w:type="character" w:customStyle="1" w:styleId="AsuntodelcomentarioCar">
    <w:name w:val="Asunto del comentario Car"/>
    <w:basedOn w:val="TextocomentarioCar"/>
    <w:link w:val="Asuntodelcomentario"/>
    <w:uiPriority w:val="99"/>
    <w:semiHidden/>
    <w:rsid w:val="000E147F"/>
    <w:rPr>
      <w:b/>
      <w:bCs/>
      <w:sz w:val="20"/>
      <w:szCs w:val="20"/>
    </w:rPr>
  </w:style>
  <w:style w:type="paragraph" w:styleId="Textodeglobo">
    <w:name w:val="Balloon Text"/>
    <w:basedOn w:val="Normal"/>
    <w:link w:val="TextodegloboCar"/>
    <w:uiPriority w:val="99"/>
    <w:semiHidden/>
    <w:unhideWhenUsed/>
    <w:rsid w:val="000E147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4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anormal"/>
    <w:tblPr>
      <w:tblStyleRowBandSize w:val="1"/>
      <w:tblStyleColBandSize w:val="1"/>
      <w:tblInd w:w="0" w:type="dxa"/>
      <w:tblCellMar>
        <w:top w:w="0" w:type="dxa"/>
        <w:left w:w="108" w:type="dxa"/>
        <w:bottom w:w="0" w:type="dxa"/>
        <w:right w:w="108" w:type="dxa"/>
      </w:tblCellMar>
    </w:tblPr>
  </w:style>
  <w:style w:type="table" w:styleId="Tablaconcuadrcula">
    <w:name w:val="Table Grid"/>
    <w:basedOn w:val="Tablanormal"/>
    <w:uiPriority w:val="39"/>
    <w:rsid w:val="002155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E147F"/>
    <w:rPr>
      <w:sz w:val="16"/>
      <w:szCs w:val="16"/>
    </w:rPr>
  </w:style>
  <w:style w:type="paragraph" w:styleId="Textocomentario">
    <w:name w:val="annotation text"/>
    <w:basedOn w:val="Normal"/>
    <w:link w:val="TextocomentarioCar"/>
    <w:uiPriority w:val="99"/>
    <w:semiHidden/>
    <w:unhideWhenUsed/>
    <w:rsid w:val="000E14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147F"/>
    <w:rPr>
      <w:sz w:val="20"/>
      <w:szCs w:val="20"/>
    </w:rPr>
  </w:style>
  <w:style w:type="paragraph" w:styleId="Asuntodelcomentario">
    <w:name w:val="annotation subject"/>
    <w:basedOn w:val="Textocomentario"/>
    <w:next w:val="Textocomentario"/>
    <w:link w:val="AsuntodelcomentarioCar"/>
    <w:uiPriority w:val="99"/>
    <w:semiHidden/>
    <w:unhideWhenUsed/>
    <w:rsid w:val="000E147F"/>
    <w:rPr>
      <w:b/>
      <w:bCs/>
    </w:rPr>
  </w:style>
  <w:style w:type="character" w:customStyle="1" w:styleId="AsuntodelcomentarioCar">
    <w:name w:val="Asunto del comentario Car"/>
    <w:basedOn w:val="TextocomentarioCar"/>
    <w:link w:val="Asuntodelcomentario"/>
    <w:uiPriority w:val="99"/>
    <w:semiHidden/>
    <w:rsid w:val="000E147F"/>
    <w:rPr>
      <w:b/>
      <w:bCs/>
      <w:sz w:val="20"/>
      <w:szCs w:val="20"/>
    </w:rPr>
  </w:style>
  <w:style w:type="paragraph" w:styleId="Textodeglobo">
    <w:name w:val="Balloon Text"/>
    <w:basedOn w:val="Normal"/>
    <w:link w:val="TextodegloboCar"/>
    <w:uiPriority w:val="99"/>
    <w:semiHidden/>
    <w:unhideWhenUsed/>
    <w:rsid w:val="000E147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4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3097</Words>
  <Characters>17038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Ivette Gonzalez S</dc:creator>
  <cp:lastModifiedBy>Ivette Gonzalez S</cp:lastModifiedBy>
  <cp:revision>2</cp:revision>
  <dcterms:created xsi:type="dcterms:W3CDTF">2017-07-10T22:17:00Z</dcterms:created>
  <dcterms:modified xsi:type="dcterms:W3CDTF">2017-07-10T22:17:00Z</dcterms:modified>
</cp:coreProperties>
</file>