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3FB88" w14:textId="53C592C3" w:rsidR="0085223B" w:rsidRDefault="0085223B">
      <w:r>
        <w:rPr>
          <w:noProof/>
          <w:lang w:eastAsia="es-CL"/>
        </w:rPr>
        <w:drawing>
          <wp:anchor distT="0" distB="0" distL="114300" distR="114300" simplePos="0" relativeHeight="251658240" behindDoc="1" locked="0" layoutInCell="1" allowOverlap="1" wp14:anchorId="6DE33046" wp14:editId="5D9C1748">
            <wp:simplePos x="0" y="0"/>
            <wp:positionH relativeFrom="column">
              <wp:posOffset>-170381</wp:posOffset>
            </wp:positionH>
            <wp:positionV relativeFrom="paragraph">
              <wp:posOffset>-528955</wp:posOffset>
            </wp:positionV>
            <wp:extent cx="2441575" cy="514350"/>
            <wp:effectExtent l="0" t="0" r="0" b="6350"/>
            <wp:wrapNone/>
            <wp:docPr id="2" name="Imagen 2" descr="C:\Users\Francisca\Desktop\Felipe\Respaldo 24-09-2012\2014-1\UNIVERSIDAD DE CHILE\LOGO OFICIAL (2).jpg"/>
            <wp:cNvGraphicFramePr/>
            <a:graphic xmlns:a="http://schemas.openxmlformats.org/drawingml/2006/main">
              <a:graphicData uri="http://schemas.openxmlformats.org/drawingml/2006/picture">
                <pic:pic xmlns:pic="http://schemas.openxmlformats.org/drawingml/2006/picture">
                  <pic:nvPicPr>
                    <pic:cNvPr id="2" name="Imagen 2" descr="C:\Users\Francisca\Desktop\Felipe\Respaldo 24-09-2012\2014-1\UNIVERSIDAD DE CHILE\LOGO OFICIAL (2).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157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1CCFF2" w14:textId="14FE93B4" w:rsidR="0085223B" w:rsidRDefault="0085223B"/>
    <w:tbl>
      <w:tblPr>
        <w:tblStyle w:val="Tablaconcuadrcula"/>
        <w:tblW w:w="0" w:type="auto"/>
        <w:tblLook w:val="04A0" w:firstRow="1" w:lastRow="0" w:firstColumn="1" w:lastColumn="0" w:noHBand="0" w:noVBand="1"/>
      </w:tblPr>
      <w:tblGrid>
        <w:gridCol w:w="4401"/>
        <w:gridCol w:w="4402"/>
      </w:tblGrid>
      <w:tr w:rsidR="003B53A7" w14:paraId="1419B3FD" w14:textId="77777777" w:rsidTr="00B17FB3">
        <w:trPr>
          <w:trHeight w:val="352"/>
        </w:trPr>
        <w:tc>
          <w:tcPr>
            <w:tcW w:w="8803" w:type="dxa"/>
            <w:gridSpan w:val="2"/>
            <w:shd w:val="solid" w:color="auto" w:fill="auto"/>
          </w:tcPr>
          <w:p w14:paraId="5A80A3D3" w14:textId="0AA314E1" w:rsidR="003B53A7" w:rsidRPr="003B53A7" w:rsidRDefault="003B53A7">
            <w:pPr>
              <w:rPr>
                <w:b/>
                <w:bCs/>
              </w:rPr>
            </w:pPr>
            <w:r w:rsidRPr="003B53A7">
              <w:rPr>
                <w:b/>
                <w:bCs/>
                <w:color w:val="FFFFFF" w:themeColor="background1"/>
              </w:rPr>
              <w:t>NOMBRE ACTIVIDAD CURRICULAR</w:t>
            </w:r>
          </w:p>
        </w:tc>
      </w:tr>
      <w:tr w:rsidR="003B53A7" w14:paraId="1E84E53B" w14:textId="77777777" w:rsidTr="00B17FB3">
        <w:trPr>
          <w:trHeight w:val="352"/>
        </w:trPr>
        <w:tc>
          <w:tcPr>
            <w:tcW w:w="4401" w:type="dxa"/>
          </w:tcPr>
          <w:p w14:paraId="391ABEB0" w14:textId="7F04AE74" w:rsidR="003B53A7" w:rsidRPr="003B53A7" w:rsidRDefault="003B53A7">
            <w:pPr>
              <w:rPr>
                <w:b/>
                <w:bCs/>
              </w:rPr>
            </w:pPr>
            <w:r w:rsidRPr="003B53A7">
              <w:rPr>
                <w:b/>
                <w:bCs/>
              </w:rPr>
              <w:t>En español:</w:t>
            </w:r>
          </w:p>
        </w:tc>
        <w:tc>
          <w:tcPr>
            <w:tcW w:w="4401" w:type="dxa"/>
          </w:tcPr>
          <w:p w14:paraId="52122E3E" w14:textId="160769B9" w:rsidR="003B53A7" w:rsidRDefault="0047496C">
            <w:r>
              <w:t>Taller de Teclado IV</w:t>
            </w:r>
          </w:p>
        </w:tc>
      </w:tr>
      <w:tr w:rsidR="003B53A7" w14:paraId="6E3E94F7" w14:textId="77777777" w:rsidTr="00B17FB3">
        <w:trPr>
          <w:trHeight w:val="368"/>
        </w:trPr>
        <w:tc>
          <w:tcPr>
            <w:tcW w:w="4401" w:type="dxa"/>
          </w:tcPr>
          <w:p w14:paraId="6B5AC0B4" w14:textId="76BB1AC5" w:rsidR="003B53A7" w:rsidRPr="003B53A7" w:rsidRDefault="003B53A7">
            <w:pPr>
              <w:rPr>
                <w:b/>
                <w:bCs/>
              </w:rPr>
            </w:pPr>
            <w:proofErr w:type="spellStart"/>
            <w:r w:rsidRPr="003B53A7">
              <w:rPr>
                <w:b/>
                <w:bCs/>
                <w:lang w:val="en-US"/>
              </w:rPr>
              <w:t>En</w:t>
            </w:r>
            <w:proofErr w:type="spellEnd"/>
            <w:r w:rsidRPr="003B53A7">
              <w:rPr>
                <w:b/>
                <w:bCs/>
                <w:lang w:val="en-US"/>
              </w:rPr>
              <w:t xml:space="preserve"> </w:t>
            </w:r>
            <w:proofErr w:type="spellStart"/>
            <w:r w:rsidRPr="003B53A7">
              <w:rPr>
                <w:b/>
                <w:bCs/>
                <w:lang w:val="en-US"/>
              </w:rPr>
              <w:t>inglés</w:t>
            </w:r>
            <w:proofErr w:type="spellEnd"/>
            <w:r w:rsidRPr="003B53A7">
              <w:rPr>
                <w:b/>
                <w:bCs/>
                <w:lang w:val="en-US"/>
              </w:rPr>
              <w:t>:</w:t>
            </w:r>
          </w:p>
        </w:tc>
        <w:tc>
          <w:tcPr>
            <w:tcW w:w="4401" w:type="dxa"/>
          </w:tcPr>
          <w:p w14:paraId="139FA30B" w14:textId="181E2527" w:rsidR="003B53A7" w:rsidRDefault="0047496C">
            <w:proofErr w:type="spellStart"/>
            <w:r>
              <w:t>Keyboard</w:t>
            </w:r>
            <w:proofErr w:type="spellEnd"/>
            <w:r>
              <w:t xml:space="preserve"> workshop IV</w:t>
            </w:r>
          </w:p>
        </w:tc>
      </w:tr>
      <w:tr w:rsidR="003B53A7" w14:paraId="63E821F2" w14:textId="77777777" w:rsidTr="00B17FB3">
        <w:trPr>
          <w:trHeight w:val="352"/>
        </w:trPr>
        <w:tc>
          <w:tcPr>
            <w:tcW w:w="4401" w:type="dxa"/>
          </w:tcPr>
          <w:p w14:paraId="71E5BBDE" w14:textId="5DBFD199" w:rsidR="003B53A7" w:rsidRPr="003B53A7" w:rsidRDefault="003B53A7">
            <w:pPr>
              <w:rPr>
                <w:b/>
                <w:bCs/>
              </w:rPr>
            </w:pPr>
            <w:r w:rsidRPr="003B53A7">
              <w:rPr>
                <w:b/>
                <w:bCs/>
              </w:rPr>
              <w:t>Profesora/profesor a cargo</w:t>
            </w:r>
          </w:p>
        </w:tc>
        <w:tc>
          <w:tcPr>
            <w:tcW w:w="4401" w:type="dxa"/>
          </w:tcPr>
          <w:p w14:paraId="15652278" w14:textId="513985CC" w:rsidR="003B53A7" w:rsidRDefault="0047496C">
            <w:r>
              <w:t>Virna Osses M</w:t>
            </w:r>
            <w:r w:rsidR="00B17FB3">
              <w:t>archant</w:t>
            </w:r>
          </w:p>
        </w:tc>
      </w:tr>
      <w:tr w:rsidR="003B53A7" w14:paraId="29997C46" w14:textId="77777777" w:rsidTr="00B17FB3">
        <w:trPr>
          <w:trHeight w:val="352"/>
        </w:trPr>
        <w:tc>
          <w:tcPr>
            <w:tcW w:w="4401" w:type="dxa"/>
          </w:tcPr>
          <w:p w14:paraId="5B6B1E46" w14:textId="39BB010C" w:rsidR="003B53A7" w:rsidRPr="003B53A7" w:rsidRDefault="003B53A7">
            <w:pPr>
              <w:rPr>
                <w:b/>
                <w:bCs/>
              </w:rPr>
            </w:pPr>
            <w:r w:rsidRPr="003B53A7">
              <w:rPr>
                <w:b/>
                <w:bCs/>
              </w:rPr>
              <w:t>Código U-Cursos:</w:t>
            </w:r>
          </w:p>
        </w:tc>
        <w:tc>
          <w:tcPr>
            <w:tcW w:w="4401" w:type="dxa"/>
          </w:tcPr>
          <w:p w14:paraId="377549B5" w14:textId="18F0866E" w:rsidR="003B53A7" w:rsidRDefault="0047496C">
            <w:r w:rsidRPr="0047496C">
              <w:t>TTEC381-204</w:t>
            </w:r>
          </w:p>
        </w:tc>
      </w:tr>
      <w:tr w:rsidR="003B53A7" w14:paraId="60ABCB00" w14:textId="77777777" w:rsidTr="00B17FB3">
        <w:trPr>
          <w:trHeight w:val="721"/>
        </w:trPr>
        <w:tc>
          <w:tcPr>
            <w:tcW w:w="4401" w:type="dxa"/>
          </w:tcPr>
          <w:p w14:paraId="25885AA8" w14:textId="340A6A75" w:rsidR="003B53A7" w:rsidRPr="003B53A7" w:rsidRDefault="003B53A7">
            <w:pPr>
              <w:rPr>
                <w:b/>
                <w:bCs/>
              </w:rPr>
            </w:pPr>
            <w:r w:rsidRPr="005A79B9">
              <w:rPr>
                <w:b/>
              </w:rPr>
              <w:t>Unidad académica/organismo que lo desarrolla</w:t>
            </w:r>
          </w:p>
        </w:tc>
        <w:tc>
          <w:tcPr>
            <w:tcW w:w="4401" w:type="dxa"/>
          </w:tcPr>
          <w:p w14:paraId="7B0A9966" w14:textId="0D1CADC8" w:rsidR="003B53A7" w:rsidRDefault="00AE7839">
            <w:r>
              <w:t>Departamento de Música</w:t>
            </w:r>
            <w:r w:rsidR="00EB55C9">
              <w:t>, Facultad de Artes, Universidad de Chile</w:t>
            </w:r>
          </w:p>
        </w:tc>
      </w:tr>
      <w:tr w:rsidR="003B53A7" w14:paraId="4525B3E4" w14:textId="77777777" w:rsidTr="00B17FB3">
        <w:trPr>
          <w:trHeight w:val="705"/>
        </w:trPr>
        <w:tc>
          <w:tcPr>
            <w:tcW w:w="4401" w:type="dxa"/>
          </w:tcPr>
          <w:p w14:paraId="5482728F" w14:textId="1FFDB079" w:rsidR="003B53A7" w:rsidRPr="003B53A7" w:rsidRDefault="003B53A7">
            <w:pPr>
              <w:rPr>
                <w:b/>
                <w:bCs/>
              </w:rPr>
            </w:pPr>
            <w:r w:rsidRPr="005A79B9">
              <w:rPr>
                <w:b/>
              </w:rPr>
              <w:t>Horas de trabajo presencial y no presencial</w:t>
            </w:r>
          </w:p>
        </w:tc>
        <w:tc>
          <w:tcPr>
            <w:tcW w:w="4401" w:type="dxa"/>
          </w:tcPr>
          <w:p w14:paraId="10CAAE26" w14:textId="77777777" w:rsidR="003B53A7" w:rsidRDefault="0047496C">
            <w:r>
              <w:t>1,5 presencial</w:t>
            </w:r>
          </w:p>
          <w:p w14:paraId="2B71BB28" w14:textId="25837FEB" w:rsidR="0047496C" w:rsidRDefault="0047496C">
            <w:r>
              <w:t>7,5 no presencial</w:t>
            </w:r>
          </w:p>
        </w:tc>
      </w:tr>
      <w:tr w:rsidR="003B53A7" w14:paraId="39755848" w14:textId="77777777" w:rsidTr="00B17FB3">
        <w:trPr>
          <w:trHeight w:val="352"/>
        </w:trPr>
        <w:tc>
          <w:tcPr>
            <w:tcW w:w="4401" w:type="dxa"/>
          </w:tcPr>
          <w:p w14:paraId="2177E3BD" w14:textId="15D8A316" w:rsidR="003B53A7" w:rsidRPr="003B53A7" w:rsidRDefault="003B53A7">
            <w:pPr>
              <w:rPr>
                <w:b/>
                <w:bCs/>
              </w:rPr>
            </w:pPr>
            <w:r w:rsidRPr="005A79B9">
              <w:rPr>
                <w:b/>
              </w:rPr>
              <w:t>Número de créditos SCT-Chile</w:t>
            </w:r>
          </w:p>
        </w:tc>
        <w:tc>
          <w:tcPr>
            <w:tcW w:w="4401" w:type="dxa"/>
          </w:tcPr>
          <w:p w14:paraId="0F689052" w14:textId="6556369F" w:rsidR="003B53A7" w:rsidRDefault="0047496C">
            <w:r>
              <w:t>6</w:t>
            </w:r>
          </w:p>
        </w:tc>
      </w:tr>
    </w:tbl>
    <w:p w14:paraId="6245EFCF" w14:textId="7A2C776A" w:rsidR="0085223B" w:rsidRDefault="0085223B"/>
    <w:tbl>
      <w:tblPr>
        <w:tblStyle w:val="Tablaconcuadrcula"/>
        <w:tblW w:w="8890" w:type="dxa"/>
        <w:tblLook w:val="04A0" w:firstRow="1" w:lastRow="0" w:firstColumn="1" w:lastColumn="0" w:noHBand="0" w:noVBand="1"/>
      </w:tblPr>
      <w:tblGrid>
        <w:gridCol w:w="8890"/>
      </w:tblGrid>
      <w:tr w:rsidR="00F316AC" w14:paraId="61F26772" w14:textId="77777777" w:rsidTr="00541173">
        <w:trPr>
          <w:trHeight w:val="219"/>
        </w:trPr>
        <w:tc>
          <w:tcPr>
            <w:tcW w:w="8890" w:type="dxa"/>
            <w:shd w:val="solid" w:color="auto" w:fill="auto"/>
          </w:tcPr>
          <w:p w14:paraId="08453441" w14:textId="027F1FE1" w:rsidR="00F316AC" w:rsidRPr="00F316AC" w:rsidRDefault="00F316AC">
            <w:pPr>
              <w:rPr>
                <w:b/>
                <w:bCs/>
              </w:rPr>
            </w:pPr>
            <w:r w:rsidRPr="00F316AC">
              <w:rPr>
                <w:b/>
                <w:bCs/>
                <w:color w:val="FFFFFF" w:themeColor="background1"/>
              </w:rPr>
              <w:t>Propósito general del curso</w:t>
            </w:r>
          </w:p>
        </w:tc>
      </w:tr>
      <w:tr w:rsidR="00F316AC" w14:paraId="1E77AE26" w14:textId="77777777" w:rsidTr="00541173">
        <w:trPr>
          <w:trHeight w:val="5809"/>
        </w:trPr>
        <w:tc>
          <w:tcPr>
            <w:tcW w:w="8890" w:type="dxa"/>
          </w:tcPr>
          <w:p w14:paraId="3B93BF9A" w14:textId="45EFE985" w:rsidR="00F316AC" w:rsidRPr="00EB55C9" w:rsidRDefault="00F316AC">
            <w:pPr>
              <w:rPr>
                <w:color w:val="FF0000"/>
              </w:rPr>
            </w:pPr>
          </w:p>
          <w:p w14:paraId="7E59725E" w14:textId="2D25564D" w:rsidR="0047496C" w:rsidRDefault="0047496C" w:rsidP="0047496C">
            <w:r>
              <w:t xml:space="preserve">El propósito general de esta actividad curricular es expandir el aprendizaje del piano como una herramienta para el desarrollo musical dentro de un marco progresivo de mayor complejidad, dentro de un contexto histórico, musical y cultural, de códigos doctos y no doctos, incluidos la música </w:t>
            </w:r>
            <w:r w:rsidR="00541173">
              <w:t>popular, folclórica</w:t>
            </w:r>
            <w:r>
              <w:t xml:space="preserve"> de Chile y de la región latinoamericana, a través de la práctica instrumental en el piano. </w:t>
            </w:r>
          </w:p>
          <w:p w14:paraId="48858D77" w14:textId="71720152" w:rsidR="0047496C" w:rsidRDefault="0047496C" w:rsidP="0047496C">
            <w:r>
              <w:t xml:space="preserve">La finalidad es que el estudiante </w:t>
            </w:r>
            <w:r w:rsidR="00541173">
              <w:t>continúe</w:t>
            </w:r>
            <w:r>
              <w:t xml:space="preserve"> desarrollando elementos propios de la técnica, de la lectura en el teclado y del dominio tonal del modo menor con digitaciones diferentes.</w:t>
            </w:r>
          </w:p>
          <w:p w14:paraId="4690D7E3" w14:textId="61DC6D05" w:rsidR="0047496C" w:rsidRDefault="0047496C" w:rsidP="0047496C">
            <w:r>
              <w:t xml:space="preserve">Las habilidades específicas del estudiante son el desarrollo de la técnica y de procesos lectores, la identificación y ejecución de repertorio de distinta culturas, épocas y estilos de complejidad creciente y el dominio práctico en el modo menor. </w:t>
            </w:r>
          </w:p>
          <w:p w14:paraId="3DB6E825" w14:textId="77777777" w:rsidR="0047496C" w:rsidRDefault="0047496C" w:rsidP="0047496C">
            <w:r>
              <w:t>El rol del docente es ser guía y mediador en los procesos de aprendizaje pianístico como práctica del conocimiento musical a través de una metodología colectiva con inducciones hacia la práctica individual, centrada en la reflexión teórica sobre aspectos musicales y la ejercitación práctica en el teclado.</w:t>
            </w:r>
          </w:p>
          <w:p w14:paraId="37E7CC16" w14:textId="68E2DA45" w:rsidR="00F316AC" w:rsidRDefault="0047496C">
            <w:r>
              <w:t>Palabras Claves: Desarrollo técnico básico - Lectura en el teclado - Dominio tonal menor - Rol docente: guía y mediador - Metodología: Colectiva con inducción a la práctica individual</w:t>
            </w:r>
            <w:r>
              <w:t>.</w:t>
            </w:r>
          </w:p>
          <w:p w14:paraId="2B776558" w14:textId="7D858E64" w:rsidR="00F316AC" w:rsidRDefault="00F316AC"/>
        </w:tc>
      </w:tr>
    </w:tbl>
    <w:p w14:paraId="5E66F0A2" w14:textId="4C7F60CE" w:rsidR="00050814" w:rsidRDefault="00050814"/>
    <w:tbl>
      <w:tblPr>
        <w:tblStyle w:val="Tablaconcuadrcula"/>
        <w:tblW w:w="0" w:type="auto"/>
        <w:tblLook w:val="04A0" w:firstRow="1" w:lastRow="0" w:firstColumn="1" w:lastColumn="0" w:noHBand="0" w:noVBand="1"/>
      </w:tblPr>
      <w:tblGrid>
        <w:gridCol w:w="8828"/>
      </w:tblGrid>
      <w:tr w:rsidR="005D236D" w14:paraId="2089C59F" w14:textId="77777777" w:rsidTr="005D236D">
        <w:tc>
          <w:tcPr>
            <w:tcW w:w="8828" w:type="dxa"/>
            <w:shd w:val="solid" w:color="auto" w:fill="auto"/>
          </w:tcPr>
          <w:p w14:paraId="00F05F6F" w14:textId="279AD6BC" w:rsidR="005D236D" w:rsidRPr="005D236D" w:rsidRDefault="005D236D" w:rsidP="005D236D">
            <w:pPr>
              <w:rPr>
                <w:b/>
                <w:bCs/>
              </w:rPr>
            </w:pPr>
            <w:r w:rsidRPr="005D236D">
              <w:rPr>
                <w:b/>
                <w:bCs/>
                <w:color w:val="FFFFFF" w:themeColor="background1"/>
              </w:rPr>
              <w:t xml:space="preserve">Competencias y </w:t>
            </w:r>
            <w:proofErr w:type="spellStart"/>
            <w:r w:rsidRPr="005D236D">
              <w:rPr>
                <w:b/>
                <w:bCs/>
                <w:color w:val="FFFFFF" w:themeColor="background1"/>
              </w:rPr>
              <w:t>subcompetencias</w:t>
            </w:r>
            <w:proofErr w:type="spellEnd"/>
            <w:r w:rsidRPr="005D236D">
              <w:rPr>
                <w:b/>
                <w:bCs/>
                <w:color w:val="FFFFFF" w:themeColor="background1"/>
              </w:rPr>
              <w:t xml:space="preserve"> a las que contribuye el curso</w:t>
            </w:r>
          </w:p>
        </w:tc>
      </w:tr>
      <w:tr w:rsidR="005D236D" w14:paraId="22A84653" w14:textId="77777777" w:rsidTr="005D236D">
        <w:tc>
          <w:tcPr>
            <w:tcW w:w="8828" w:type="dxa"/>
          </w:tcPr>
          <w:p w14:paraId="2C698C60" w14:textId="722AC776" w:rsidR="005D236D" w:rsidRPr="00541173" w:rsidRDefault="005D236D" w:rsidP="005D236D"/>
          <w:p w14:paraId="23ECED29" w14:textId="53E391E0" w:rsidR="005D236D" w:rsidRPr="00541173" w:rsidRDefault="005D236D" w:rsidP="005D236D">
            <w:pPr>
              <w:jc w:val="both"/>
              <w:rPr>
                <w:b/>
                <w:bCs/>
              </w:rPr>
            </w:pPr>
            <w:r w:rsidRPr="00541173">
              <w:rPr>
                <w:b/>
                <w:bCs/>
              </w:rPr>
              <w:t>Competencias</w:t>
            </w:r>
          </w:p>
          <w:p w14:paraId="0251D216" w14:textId="5B1D5445" w:rsidR="0047496C" w:rsidRPr="00541173" w:rsidRDefault="0047496C" w:rsidP="0047496C">
            <w:pPr>
              <w:jc w:val="both"/>
            </w:pPr>
            <w:r w:rsidRPr="00541173">
              <w:t>1.</w:t>
            </w:r>
            <w:r w:rsidRPr="00541173">
              <w:tab/>
              <w:t xml:space="preserve">Comprender el lenguaje de la música, a través de técnicas y destrezas teórico-prácticas en el teclado.   </w:t>
            </w:r>
          </w:p>
          <w:p w14:paraId="17F54606" w14:textId="40DDF8EB" w:rsidR="0047496C" w:rsidRPr="00541173" w:rsidRDefault="0047496C" w:rsidP="0047496C">
            <w:pPr>
              <w:jc w:val="both"/>
            </w:pPr>
            <w:r w:rsidRPr="00541173">
              <w:t>2.</w:t>
            </w:r>
            <w:r w:rsidRPr="00541173">
              <w:tab/>
              <w:t>Desarrollar destrezas lectoras de los códigos musicales tratados en el curso.</w:t>
            </w:r>
          </w:p>
          <w:p w14:paraId="5C6030A4" w14:textId="378C1838" w:rsidR="0047496C" w:rsidRPr="00541173" w:rsidRDefault="0047496C" w:rsidP="0047496C">
            <w:pPr>
              <w:jc w:val="both"/>
            </w:pPr>
            <w:r w:rsidRPr="00541173">
              <w:lastRenderedPageBreak/>
              <w:t>3.</w:t>
            </w:r>
            <w:r w:rsidRPr="00541173">
              <w:tab/>
              <w:t>Realizar propuestas interpretativas vinculadas con diversas prácticas musicales representativas tanto de la cultura chilena como de otras culturas, épocas y estilos musicales.</w:t>
            </w:r>
          </w:p>
          <w:p w14:paraId="41B5EF94" w14:textId="77777777" w:rsidR="005D236D" w:rsidRPr="00541173" w:rsidRDefault="005D236D" w:rsidP="005D236D"/>
          <w:p w14:paraId="3574BC76" w14:textId="7EE7233B" w:rsidR="005D236D" w:rsidRPr="00541173" w:rsidRDefault="005D236D" w:rsidP="005D236D">
            <w:pPr>
              <w:jc w:val="both"/>
              <w:rPr>
                <w:b/>
                <w:bCs/>
              </w:rPr>
            </w:pPr>
            <w:proofErr w:type="spellStart"/>
            <w:r w:rsidRPr="00541173">
              <w:rPr>
                <w:b/>
                <w:bCs/>
              </w:rPr>
              <w:t>Subcompetencia</w:t>
            </w:r>
            <w:r w:rsidR="0047496C" w:rsidRPr="00541173">
              <w:rPr>
                <w:b/>
                <w:bCs/>
              </w:rPr>
              <w:t>s</w:t>
            </w:r>
            <w:proofErr w:type="spellEnd"/>
          </w:p>
          <w:p w14:paraId="6A80B7E9" w14:textId="77777777" w:rsidR="0047496C" w:rsidRPr="00541173" w:rsidRDefault="0047496C" w:rsidP="0047496C">
            <w:pPr>
              <w:jc w:val="both"/>
            </w:pPr>
            <w:r w:rsidRPr="00541173">
              <w:t>1.2 (C1) Promoviendo la autoconciencia de la percepción musical.</w:t>
            </w:r>
          </w:p>
          <w:p w14:paraId="671C4FE4" w14:textId="1EA32E28" w:rsidR="0047496C" w:rsidRPr="00541173" w:rsidRDefault="0047496C" w:rsidP="0047496C">
            <w:pPr>
              <w:jc w:val="both"/>
            </w:pPr>
            <w:r w:rsidRPr="00541173">
              <w:t>2.2 (C1) Promoviendo la coordinación motriz y auditiva.</w:t>
            </w:r>
          </w:p>
          <w:p w14:paraId="4431CD65" w14:textId="77777777" w:rsidR="0047496C" w:rsidRPr="00541173" w:rsidRDefault="0047496C" w:rsidP="0047496C">
            <w:pPr>
              <w:jc w:val="both"/>
            </w:pPr>
            <w:r w:rsidRPr="00541173">
              <w:t>2.3 (C1) Promoviendo la construcción interna de un pulso estable.</w:t>
            </w:r>
          </w:p>
          <w:p w14:paraId="45A1874A" w14:textId="77777777" w:rsidR="0047496C" w:rsidRPr="00541173" w:rsidRDefault="0047496C" w:rsidP="0047496C">
            <w:pPr>
              <w:jc w:val="both"/>
            </w:pPr>
            <w:r w:rsidRPr="00541173">
              <w:t>2.4 (C2) Promoviendo el conocimiento y la práctica de estructuras y patrones musicales en el teclado.</w:t>
            </w:r>
          </w:p>
          <w:p w14:paraId="60CFF56D" w14:textId="752E85C0" w:rsidR="0047496C" w:rsidRPr="00541173" w:rsidRDefault="0047496C" w:rsidP="0047496C">
            <w:pPr>
              <w:jc w:val="both"/>
            </w:pPr>
            <w:r w:rsidRPr="00541173">
              <w:t xml:space="preserve">2.5 (C2) Promoviendo la coordinación fluida de adelantamiento visual, motor y auditivo. </w:t>
            </w:r>
          </w:p>
          <w:p w14:paraId="156DEC22" w14:textId="14CE130F" w:rsidR="005D236D" w:rsidRPr="00541173" w:rsidRDefault="0047496C" w:rsidP="00541173">
            <w:pPr>
              <w:jc w:val="both"/>
            </w:pPr>
            <w:r w:rsidRPr="00541173">
              <w:t xml:space="preserve"> 2.6 (C3) Desarrollando las técnicas del canto y la interpretación instrumental, considerando diferentes géneros y estilos musicales.</w:t>
            </w:r>
          </w:p>
          <w:p w14:paraId="606F2340" w14:textId="233C364D" w:rsidR="005D236D" w:rsidRPr="00541173" w:rsidRDefault="005D236D" w:rsidP="005D236D"/>
        </w:tc>
      </w:tr>
    </w:tbl>
    <w:p w14:paraId="6FD91F12" w14:textId="5C53ACF2" w:rsidR="005D236D" w:rsidRPr="00B52F21" w:rsidRDefault="005D236D">
      <w:pPr>
        <w:rPr>
          <w:b/>
          <w:bCs/>
          <w:color w:val="FFFFFF" w:themeColor="background1"/>
        </w:rPr>
      </w:pPr>
    </w:p>
    <w:tbl>
      <w:tblPr>
        <w:tblStyle w:val="Tablaconcuadrcula"/>
        <w:tblW w:w="0" w:type="auto"/>
        <w:tblLook w:val="04A0" w:firstRow="1" w:lastRow="0" w:firstColumn="1" w:lastColumn="0" w:noHBand="0" w:noVBand="1"/>
      </w:tblPr>
      <w:tblGrid>
        <w:gridCol w:w="8828"/>
      </w:tblGrid>
      <w:tr w:rsidR="00B52F21" w:rsidRPr="00B52F21" w14:paraId="385CAA6F" w14:textId="77777777" w:rsidTr="00D73068">
        <w:tc>
          <w:tcPr>
            <w:tcW w:w="8828" w:type="dxa"/>
            <w:shd w:val="solid" w:color="auto" w:fill="auto"/>
          </w:tcPr>
          <w:p w14:paraId="3EE37DC4" w14:textId="53091486" w:rsidR="00B52F21" w:rsidRPr="00B52F21" w:rsidRDefault="00B52F21">
            <w:pPr>
              <w:rPr>
                <w:b/>
                <w:bCs/>
                <w:color w:val="FFFFFF" w:themeColor="background1"/>
              </w:rPr>
            </w:pPr>
            <w:r w:rsidRPr="00B52F21">
              <w:rPr>
                <w:b/>
                <w:bCs/>
                <w:color w:val="FFFFFF" w:themeColor="background1"/>
              </w:rPr>
              <w:t>Competencias transversales de la Universidad</w:t>
            </w:r>
          </w:p>
        </w:tc>
      </w:tr>
      <w:tr w:rsidR="00B52F21" w14:paraId="56353A44" w14:textId="77777777" w:rsidTr="00B52F21">
        <w:tc>
          <w:tcPr>
            <w:tcW w:w="8828" w:type="dxa"/>
          </w:tcPr>
          <w:p w14:paraId="39B1D369" w14:textId="5F7C6ABC" w:rsidR="00E32964" w:rsidRPr="00541173" w:rsidRDefault="00E32964" w:rsidP="0047496C">
            <w:pPr>
              <w:pStyle w:val="Prrafodelista"/>
            </w:pPr>
          </w:p>
          <w:p w14:paraId="163EBF4D" w14:textId="77777777" w:rsidR="00E32964" w:rsidRPr="00541173" w:rsidRDefault="00E32964" w:rsidP="00E32964">
            <w:pPr>
              <w:pStyle w:val="Prrafodelista"/>
              <w:numPr>
                <w:ilvl w:val="0"/>
                <w:numId w:val="1"/>
              </w:numPr>
            </w:pPr>
            <w:r w:rsidRPr="00541173">
              <w:t xml:space="preserve">Capacidad crítica y autocrítica </w:t>
            </w:r>
          </w:p>
          <w:p w14:paraId="5685D374" w14:textId="52625233" w:rsidR="00E32964" w:rsidRPr="00541173" w:rsidRDefault="00E32964" w:rsidP="0047496C">
            <w:pPr>
              <w:pStyle w:val="Prrafodelista"/>
              <w:numPr>
                <w:ilvl w:val="0"/>
                <w:numId w:val="1"/>
              </w:numPr>
            </w:pPr>
            <w:r w:rsidRPr="00541173">
              <w:t>Capacidad de comunicación oral y escrita</w:t>
            </w:r>
          </w:p>
          <w:p w14:paraId="0DC6E50D" w14:textId="77777777" w:rsidR="00E32964" w:rsidRPr="00541173" w:rsidRDefault="00E32964" w:rsidP="00E32964">
            <w:pPr>
              <w:pStyle w:val="Prrafodelista"/>
              <w:numPr>
                <w:ilvl w:val="0"/>
                <w:numId w:val="1"/>
              </w:numPr>
            </w:pPr>
            <w:r w:rsidRPr="00541173">
              <w:t>Responsabilidad social y compromiso ciudadano</w:t>
            </w:r>
          </w:p>
          <w:p w14:paraId="4F425B6D" w14:textId="77777777" w:rsidR="0047496C" w:rsidRPr="00541173" w:rsidRDefault="00E32964" w:rsidP="0047496C">
            <w:pPr>
              <w:pStyle w:val="Prrafodelista"/>
              <w:numPr>
                <w:ilvl w:val="0"/>
                <w:numId w:val="1"/>
              </w:numPr>
            </w:pPr>
            <w:r w:rsidRPr="00541173">
              <w:t>Compromiso ético</w:t>
            </w:r>
          </w:p>
          <w:p w14:paraId="68BF0787" w14:textId="4C32ADCC" w:rsidR="00D73068" w:rsidRPr="00541173" w:rsidRDefault="00E32964" w:rsidP="0047496C">
            <w:pPr>
              <w:pStyle w:val="Prrafodelista"/>
              <w:numPr>
                <w:ilvl w:val="0"/>
                <w:numId w:val="1"/>
              </w:numPr>
            </w:pPr>
            <w:r w:rsidRPr="00541173">
              <w:t>Valoración y respeto por la diversidad y la multiculturalidad</w:t>
            </w:r>
          </w:p>
          <w:p w14:paraId="5603432F" w14:textId="1246D78A" w:rsidR="00D73068" w:rsidRPr="00541173" w:rsidRDefault="00D73068"/>
        </w:tc>
      </w:tr>
    </w:tbl>
    <w:p w14:paraId="111E9616" w14:textId="7200DC09" w:rsidR="00B52F21" w:rsidRDefault="00B52F21"/>
    <w:tbl>
      <w:tblPr>
        <w:tblStyle w:val="Tablaconcuadrcula"/>
        <w:tblW w:w="0" w:type="auto"/>
        <w:tblLook w:val="04A0" w:firstRow="1" w:lastRow="0" w:firstColumn="1" w:lastColumn="0" w:noHBand="0" w:noVBand="1"/>
      </w:tblPr>
      <w:tblGrid>
        <w:gridCol w:w="8828"/>
      </w:tblGrid>
      <w:tr w:rsidR="000E1BC5" w14:paraId="5325B620" w14:textId="77777777" w:rsidTr="000E1BC5">
        <w:tc>
          <w:tcPr>
            <w:tcW w:w="8828" w:type="dxa"/>
            <w:shd w:val="solid" w:color="auto" w:fill="000000" w:themeFill="text1"/>
          </w:tcPr>
          <w:p w14:paraId="172720E5" w14:textId="1BF50A30" w:rsidR="000E1BC5" w:rsidRPr="000E1BC5" w:rsidRDefault="000E1BC5">
            <w:pPr>
              <w:rPr>
                <w:b/>
                <w:bCs/>
              </w:rPr>
            </w:pPr>
            <w:r w:rsidRPr="000E1BC5">
              <w:rPr>
                <w:b/>
                <w:bCs/>
                <w:color w:val="FFFFFF" w:themeColor="background1"/>
              </w:rPr>
              <w:t>Resultados de aprendizaje</w:t>
            </w:r>
          </w:p>
        </w:tc>
      </w:tr>
      <w:tr w:rsidR="000E1BC5" w14:paraId="79A076A8" w14:textId="77777777" w:rsidTr="000E1BC5">
        <w:tc>
          <w:tcPr>
            <w:tcW w:w="8828" w:type="dxa"/>
          </w:tcPr>
          <w:p w14:paraId="56E827B8" w14:textId="6E47EB51" w:rsidR="000E1BC5" w:rsidRDefault="000E1BC5"/>
          <w:p w14:paraId="681BE2A0" w14:textId="77777777" w:rsidR="0047496C" w:rsidRPr="00B430C4" w:rsidRDefault="0047496C" w:rsidP="0047496C">
            <w:pPr>
              <w:rPr>
                <w:b/>
                <w:bCs/>
              </w:rPr>
            </w:pPr>
            <w:r w:rsidRPr="00B430C4">
              <w:rPr>
                <w:b/>
                <w:bCs/>
              </w:rPr>
              <w:t>Unidad 1: Instrumento y corporalidad</w:t>
            </w:r>
          </w:p>
          <w:p w14:paraId="10D21561" w14:textId="77777777" w:rsidR="0047496C" w:rsidRDefault="0047496C" w:rsidP="0047496C">
            <w:r>
              <w:t>El estudiante:</w:t>
            </w:r>
          </w:p>
          <w:p w14:paraId="668AEA60" w14:textId="4ACFC1DC" w:rsidR="0047496C" w:rsidRDefault="0047496C" w:rsidP="0047496C">
            <w:r>
              <w:t>-</w:t>
            </w:r>
            <w:r>
              <w:tab/>
              <w:t xml:space="preserve">Utiliza apropiadamente las partes del instrumento, explicita oralmente sus </w:t>
            </w:r>
            <w:r w:rsidR="00541173">
              <w:t xml:space="preserve">   </w:t>
            </w:r>
            <w:r>
              <w:t>características y posibilidades.</w:t>
            </w:r>
          </w:p>
          <w:p w14:paraId="7A4E514B" w14:textId="216EB517" w:rsidR="0047496C" w:rsidRDefault="0047496C" w:rsidP="0047496C">
            <w:r>
              <w:t>-</w:t>
            </w:r>
            <w:r>
              <w:tab/>
              <w:t>Usa el cuerpo en relación con el instrumento y su ejecución.</w:t>
            </w:r>
          </w:p>
          <w:p w14:paraId="2991A415" w14:textId="77777777" w:rsidR="0047496C" w:rsidRDefault="0047496C" w:rsidP="0047496C">
            <w:r>
              <w:t>-</w:t>
            </w:r>
            <w:r>
              <w:tab/>
              <w:t xml:space="preserve">Emplea técnicas académicas básicas de producción del sonido en el teclado. </w:t>
            </w:r>
          </w:p>
          <w:p w14:paraId="182E9A65" w14:textId="6C0229E4" w:rsidR="0047496C" w:rsidRDefault="0047496C" w:rsidP="00B430C4"/>
          <w:p w14:paraId="4EE5D9A0" w14:textId="50D1F86C" w:rsidR="0047496C" w:rsidRPr="00B430C4" w:rsidRDefault="0047496C" w:rsidP="0047496C">
            <w:pPr>
              <w:rPr>
                <w:b/>
                <w:bCs/>
              </w:rPr>
            </w:pPr>
            <w:r w:rsidRPr="00B430C4">
              <w:rPr>
                <w:b/>
                <w:bCs/>
              </w:rPr>
              <w:t xml:space="preserve">Unidad </w:t>
            </w:r>
            <w:r w:rsidR="00B430C4" w:rsidRPr="00B430C4">
              <w:rPr>
                <w:b/>
                <w:bCs/>
              </w:rPr>
              <w:t>2</w:t>
            </w:r>
            <w:r w:rsidRPr="00B430C4">
              <w:rPr>
                <w:b/>
                <w:bCs/>
              </w:rPr>
              <w:t>: Bases Tonales</w:t>
            </w:r>
          </w:p>
          <w:p w14:paraId="62DAAD29" w14:textId="75E91882" w:rsidR="0047496C" w:rsidRDefault="0047496C" w:rsidP="0047496C">
            <w:r>
              <w:t xml:space="preserve">El estudiante ejecuta en tonos mayores de tecla blanca, distintos aspectos de un tono: Escalas, Arpegios, Acordes, Enlaces y Cadencias. </w:t>
            </w:r>
          </w:p>
          <w:p w14:paraId="365AF75B" w14:textId="77777777" w:rsidR="0047496C" w:rsidRDefault="0047496C" w:rsidP="0047496C"/>
          <w:p w14:paraId="7A31D628" w14:textId="22341B3B" w:rsidR="0047496C" w:rsidRPr="00B430C4" w:rsidRDefault="0047496C" w:rsidP="0047496C">
            <w:pPr>
              <w:rPr>
                <w:b/>
                <w:bCs/>
              </w:rPr>
            </w:pPr>
            <w:r w:rsidRPr="00B430C4">
              <w:rPr>
                <w:b/>
                <w:bCs/>
              </w:rPr>
              <w:t xml:space="preserve">Unidad </w:t>
            </w:r>
            <w:r w:rsidR="00B430C4" w:rsidRPr="00B430C4">
              <w:rPr>
                <w:b/>
                <w:bCs/>
              </w:rPr>
              <w:t>3</w:t>
            </w:r>
            <w:r w:rsidRPr="00B430C4">
              <w:rPr>
                <w:b/>
                <w:bCs/>
              </w:rPr>
              <w:t>: Lectura</w:t>
            </w:r>
          </w:p>
          <w:p w14:paraId="64F1BBAF" w14:textId="0A5E24BF" w:rsidR="0047496C" w:rsidRDefault="0047496C" w:rsidP="0047496C">
            <w:r>
              <w:t>El estudiante ejecuta leyendo el código musical enseñado, en claves de sol y de fa, propias de la escritura de teclado, y ejercita patrones visuales del código musical y los realiza en el teclado.</w:t>
            </w:r>
          </w:p>
          <w:p w14:paraId="3D45498F" w14:textId="2623B4F7" w:rsidR="00541173" w:rsidRDefault="00541173" w:rsidP="0047496C"/>
          <w:p w14:paraId="42E21C2E" w14:textId="775FF03E" w:rsidR="00541173" w:rsidRDefault="00541173" w:rsidP="0047496C"/>
          <w:p w14:paraId="36906B11" w14:textId="77777777" w:rsidR="00541173" w:rsidRDefault="00541173" w:rsidP="0047496C"/>
          <w:p w14:paraId="4966D253" w14:textId="7AA00A17" w:rsidR="0047496C" w:rsidRPr="00B430C4" w:rsidRDefault="0047496C" w:rsidP="0047496C">
            <w:pPr>
              <w:rPr>
                <w:b/>
                <w:bCs/>
              </w:rPr>
            </w:pPr>
            <w:r w:rsidRPr="00B430C4">
              <w:rPr>
                <w:b/>
                <w:bCs/>
              </w:rPr>
              <w:lastRenderedPageBreak/>
              <w:t xml:space="preserve">Unidad </w:t>
            </w:r>
            <w:r w:rsidR="00B430C4" w:rsidRPr="00B430C4">
              <w:rPr>
                <w:b/>
                <w:bCs/>
              </w:rPr>
              <w:t>4</w:t>
            </w:r>
            <w:r w:rsidRPr="00B430C4">
              <w:rPr>
                <w:b/>
                <w:bCs/>
              </w:rPr>
              <w:t>. Técnica</w:t>
            </w:r>
          </w:p>
          <w:p w14:paraId="089F9139" w14:textId="07CACD76" w:rsidR="0047496C" w:rsidRDefault="0047496C" w:rsidP="0047496C">
            <w:r>
              <w:t xml:space="preserve">El estudiante soluciona aspectos técnicos básicos de ejecución, a </w:t>
            </w:r>
            <w:r>
              <w:t>través</w:t>
            </w:r>
            <w:r>
              <w:t xml:space="preserve"> de </w:t>
            </w:r>
            <w:r>
              <w:t xml:space="preserve">la </w:t>
            </w:r>
            <w:r w:rsidR="00B430C4">
              <w:t xml:space="preserve">aplicación en el repertorio </w:t>
            </w:r>
            <w:r>
              <w:t>y</w:t>
            </w:r>
            <w:r w:rsidR="00B430C4">
              <w:t>/o</w:t>
            </w:r>
            <w:r>
              <w:t xml:space="preserve"> </w:t>
            </w:r>
            <w:r>
              <w:t xml:space="preserve">ejercicios pertinentes.  </w:t>
            </w:r>
          </w:p>
          <w:p w14:paraId="566B7924" w14:textId="77777777" w:rsidR="0047496C" w:rsidRDefault="0047496C" w:rsidP="0047496C"/>
          <w:p w14:paraId="153BF810" w14:textId="440571A9" w:rsidR="0047496C" w:rsidRPr="00B430C4" w:rsidRDefault="0047496C" w:rsidP="0047496C">
            <w:pPr>
              <w:rPr>
                <w:b/>
                <w:bCs/>
              </w:rPr>
            </w:pPr>
            <w:r>
              <w:t>Un</w:t>
            </w:r>
            <w:r w:rsidRPr="00B430C4">
              <w:rPr>
                <w:b/>
                <w:bCs/>
              </w:rPr>
              <w:t xml:space="preserve">idad </w:t>
            </w:r>
            <w:r w:rsidR="00B430C4" w:rsidRPr="00B430C4">
              <w:rPr>
                <w:b/>
                <w:bCs/>
              </w:rPr>
              <w:t>5</w:t>
            </w:r>
            <w:r w:rsidRPr="00B430C4">
              <w:rPr>
                <w:b/>
                <w:bCs/>
              </w:rPr>
              <w:t>: Repertorio</w:t>
            </w:r>
          </w:p>
          <w:p w14:paraId="38A8326A" w14:textId="77777777" w:rsidR="0047496C" w:rsidRDefault="0047496C" w:rsidP="0047496C">
            <w:r>
              <w:t xml:space="preserve">El estudiante ejecuta un repertorio mínimo de trozos pertenecientes a estilos doctos y no doctos. </w:t>
            </w:r>
          </w:p>
          <w:p w14:paraId="68C8C7A8" w14:textId="466CFF76" w:rsidR="000E1BC5" w:rsidRDefault="000E1BC5"/>
        </w:tc>
      </w:tr>
    </w:tbl>
    <w:p w14:paraId="26062EC5" w14:textId="36B782A1" w:rsidR="00C440A1" w:rsidRDefault="00C440A1"/>
    <w:tbl>
      <w:tblPr>
        <w:tblStyle w:val="Tablaconcuadrcula"/>
        <w:tblW w:w="0" w:type="auto"/>
        <w:tblLook w:val="04A0" w:firstRow="1" w:lastRow="0" w:firstColumn="1" w:lastColumn="0" w:noHBand="0" w:noVBand="1"/>
      </w:tblPr>
      <w:tblGrid>
        <w:gridCol w:w="8828"/>
      </w:tblGrid>
      <w:tr w:rsidR="00103F63" w14:paraId="1319BE63" w14:textId="77777777" w:rsidTr="00103F63">
        <w:tc>
          <w:tcPr>
            <w:tcW w:w="8828" w:type="dxa"/>
            <w:shd w:val="solid" w:color="auto" w:fill="auto"/>
          </w:tcPr>
          <w:p w14:paraId="60EA2EFE" w14:textId="43199616" w:rsidR="00103F63" w:rsidRPr="00103F63" w:rsidRDefault="00103F63">
            <w:pPr>
              <w:rPr>
                <w:b/>
                <w:bCs/>
              </w:rPr>
            </w:pPr>
            <w:r w:rsidRPr="00103F63">
              <w:rPr>
                <w:b/>
                <w:bCs/>
                <w:color w:val="FFFFFF" w:themeColor="background1"/>
              </w:rPr>
              <w:t>Saberes/Contenidos</w:t>
            </w:r>
          </w:p>
        </w:tc>
      </w:tr>
      <w:tr w:rsidR="00103F63" w14:paraId="4DEAC879" w14:textId="77777777" w:rsidTr="00103F63">
        <w:tc>
          <w:tcPr>
            <w:tcW w:w="8828" w:type="dxa"/>
          </w:tcPr>
          <w:p w14:paraId="116F517F" w14:textId="77777777" w:rsidR="00541173" w:rsidRDefault="00541173" w:rsidP="00B430C4">
            <w:pPr>
              <w:rPr>
                <w:b/>
                <w:bCs/>
              </w:rPr>
            </w:pPr>
          </w:p>
          <w:p w14:paraId="3767DE9C" w14:textId="0F3222D7" w:rsidR="00B430C4" w:rsidRPr="00B430C4" w:rsidRDefault="00B430C4" w:rsidP="00B430C4">
            <w:pPr>
              <w:rPr>
                <w:b/>
                <w:bCs/>
              </w:rPr>
            </w:pPr>
            <w:r w:rsidRPr="00B430C4">
              <w:rPr>
                <w:b/>
                <w:bCs/>
              </w:rPr>
              <w:t>Unidad 1: Instrumento y corporalidad</w:t>
            </w:r>
          </w:p>
          <w:p w14:paraId="26D3E4C9" w14:textId="516E4AA3" w:rsidR="00B430C4" w:rsidRDefault="00B430C4" w:rsidP="00B430C4">
            <w:r>
              <w:t>-</w:t>
            </w:r>
            <w:r>
              <w:tab/>
              <w:t xml:space="preserve">Incremento en el conocimiento práctico de la disposición del cuerpo </w:t>
            </w:r>
            <w:r w:rsidR="00541173">
              <w:t>con relación al</w:t>
            </w:r>
            <w:r>
              <w:t xml:space="preserve"> instrumento y su uso en la ejecución instrumental, utilizando mayores destrezas técnicas y posibilidades del instrumento</w:t>
            </w:r>
          </w:p>
          <w:p w14:paraId="29FCABE4" w14:textId="01AE9345" w:rsidR="00B430C4" w:rsidRDefault="00B430C4" w:rsidP="00B430C4"/>
          <w:p w14:paraId="3FD27AE5" w14:textId="77777777" w:rsidR="00B430C4" w:rsidRPr="00B430C4" w:rsidRDefault="00B430C4" w:rsidP="00B430C4">
            <w:pPr>
              <w:rPr>
                <w:b/>
                <w:bCs/>
              </w:rPr>
            </w:pPr>
            <w:r w:rsidRPr="00B430C4">
              <w:rPr>
                <w:b/>
                <w:bCs/>
              </w:rPr>
              <w:t>Unidad 2: Bases Tonales</w:t>
            </w:r>
          </w:p>
          <w:p w14:paraId="14DD8AFF" w14:textId="77777777" w:rsidR="00B430C4" w:rsidRDefault="00B430C4" w:rsidP="00B430C4">
            <w:r>
              <w:t xml:space="preserve">Contenidos: </w:t>
            </w:r>
          </w:p>
          <w:p w14:paraId="7D77F479" w14:textId="77777777" w:rsidR="00541173" w:rsidRDefault="00B430C4" w:rsidP="00B430C4">
            <w:r>
              <w:t xml:space="preserve">Tonos: </w:t>
            </w:r>
          </w:p>
          <w:p w14:paraId="122A0A3E" w14:textId="7DEACFBF" w:rsidR="00B430C4" w:rsidRDefault="00B430C4" w:rsidP="00B430C4">
            <w:r>
              <w:t>Mayores y Menores de Mi – Si – y Fa, expresados en los aspectos de:</w:t>
            </w:r>
          </w:p>
          <w:p w14:paraId="3430D417" w14:textId="77777777" w:rsidR="00541173" w:rsidRDefault="00541173" w:rsidP="00B430C4"/>
          <w:p w14:paraId="71D7A970" w14:textId="00BEF60A" w:rsidR="00B430C4" w:rsidRDefault="00B430C4" w:rsidP="00B430C4">
            <w:r>
              <w:t>1.</w:t>
            </w:r>
            <w:r>
              <w:tab/>
              <w:t xml:space="preserve">Perfil: </w:t>
            </w:r>
            <w:r w:rsidR="00541173">
              <w:t>R</w:t>
            </w:r>
            <w:r>
              <w:t>econocimiento visual, estructural y teórico del mismo.</w:t>
            </w:r>
          </w:p>
          <w:p w14:paraId="27C2E08D" w14:textId="77777777" w:rsidR="00541173" w:rsidRDefault="00B430C4" w:rsidP="00B430C4">
            <w:r>
              <w:t>2.</w:t>
            </w:r>
            <w:r>
              <w:tab/>
              <w:t xml:space="preserve">Escalas: Extensión de dos octavas en corcheas. Negra = 60, </w:t>
            </w:r>
          </w:p>
          <w:p w14:paraId="798C2160" w14:textId="30E39CB9" w:rsidR="00B430C4" w:rsidRDefault="00541173" w:rsidP="00B430C4">
            <w:r>
              <w:t xml:space="preserve">             </w:t>
            </w:r>
            <w:r w:rsidR="00B430C4">
              <w:t>Movimiento paralelo y contrario.</w:t>
            </w:r>
          </w:p>
          <w:p w14:paraId="0FE94B1A" w14:textId="77777777" w:rsidR="00B430C4" w:rsidRDefault="00B430C4" w:rsidP="00B430C4">
            <w:r>
              <w:t>3.</w:t>
            </w:r>
            <w:r>
              <w:tab/>
              <w:t xml:space="preserve">Arpegios: funciones principales: Tríadas: I – IV y V y Tétradas V7 y VII7 </w:t>
            </w:r>
          </w:p>
          <w:p w14:paraId="16F9369F" w14:textId="77777777" w:rsidR="00541173" w:rsidRDefault="00541173" w:rsidP="00B430C4">
            <w:r>
              <w:t xml:space="preserve">             </w:t>
            </w:r>
            <w:r w:rsidR="00B430C4">
              <w:t>Ejecución de arpegios: Pulso = 60, en negras. Extensión de dos octavas en estado</w:t>
            </w:r>
            <w:r>
              <w:t xml:space="preserve">   </w:t>
            </w:r>
          </w:p>
          <w:p w14:paraId="03F2D53A" w14:textId="524E0A97" w:rsidR="00B430C4" w:rsidRDefault="00B430C4" w:rsidP="00B430C4">
            <w:r>
              <w:t xml:space="preserve"> </w:t>
            </w:r>
            <w:r w:rsidR="00541173">
              <w:t xml:space="preserve">                </w:t>
            </w:r>
            <w:r>
              <w:t xml:space="preserve">fundamental e inversiones. Ejecuciones funcionales a criterio del profesor. </w:t>
            </w:r>
          </w:p>
          <w:p w14:paraId="15EACF11" w14:textId="3B2366F1" w:rsidR="00B430C4" w:rsidRDefault="00B430C4" w:rsidP="00B430C4">
            <w:r>
              <w:t>4.</w:t>
            </w:r>
            <w:r>
              <w:tab/>
              <w:t xml:space="preserve">Acordes: funciones principales: I – IV y V y funciones secundarias: II – III y VI. </w:t>
            </w:r>
            <w:r w:rsidR="00541173">
              <w:t xml:space="preserve">  </w:t>
            </w:r>
            <w:r>
              <w:t>Tétradas de V7 y VII</w:t>
            </w:r>
            <w:proofErr w:type="gramStart"/>
            <w:r>
              <w:t>7 .</w:t>
            </w:r>
            <w:proofErr w:type="gramEnd"/>
            <w:r>
              <w:t xml:space="preserve"> Utilizar los conceptos de: </w:t>
            </w:r>
          </w:p>
          <w:p w14:paraId="6C166D1B" w14:textId="77777777" w:rsidR="00B430C4" w:rsidRDefault="00B430C4" w:rsidP="00B430C4">
            <w:r>
              <w:t>-</w:t>
            </w:r>
            <w:r>
              <w:tab/>
              <w:t xml:space="preserve">Estado e Inversión: fundamental e inversiones en tríadas y tétradas. </w:t>
            </w:r>
          </w:p>
          <w:p w14:paraId="33648BE9" w14:textId="77777777" w:rsidR="00B430C4" w:rsidRDefault="00B430C4" w:rsidP="00B430C4">
            <w:r>
              <w:t>-</w:t>
            </w:r>
            <w:r>
              <w:tab/>
              <w:t xml:space="preserve">Introducir el concepto de Denominación distinta para un mismo acorde: </w:t>
            </w:r>
          </w:p>
          <w:p w14:paraId="33584116" w14:textId="77777777" w:rsidR="00B430C4" w:rsidRDefault="00B430C4" w:rsidP="00B430C4">
            <w:r>
              <w:t>Ej.: Acorde de Do = Tónica de Do/ Subdominante de Sol/ Dominante de Fa.</w:t>
            </w:r>
          </w:p>
          <w:p w14:paraId="5BC5C1DB" w14:textId="77777777" w:rsidR="00B430C4" w:rsidRDefault="00B430C4" w:rsidP="00B430C4">
            <w:r>
              <w:t xml:space="preserve">       Acorde de mi = Tónica de mi/ Subdominante de si/ 3º de Do/ 6º de Sol.</w:t>
            </w:r>
          </w:p>
          <w:p w14:paraId="4CAAD8BB" w14:textId="77777777" w:rsidR="00B430C4" w:rsidRDefault="00B430C4" w:rsidP="00B430C4">
            <w:r>
              <w:t>-</w:t>
            </w:r>
            <w:r>
              <w:tab/>
              <w:t>Posición:  5ª - 8ª - 3ª y 7ª.</w:t>
            </w:r>
          </w:p>
          <w:p w14:paraId="51496688" w14:textId="77777777" w:rsidR="00B430C4" w:rsidRDefault="00B430C4" w:rsidP="00B430C4">
            <w:r>
              <w:t>Ejecución de acordes: Pulso = 60, en blancas, en estado fundamental e inversiones y digitación correcta en ambas manos. Ejecuciones funcionales a criterio del profesor.</w:t>
            </w:r>
          </w:p>
          <w:p w14:paraId="07EF5F21" w14:textId="77777777" w:rsidR="00B430C4" w:rsidRDefault="00B430C4" w:rsidP="00B430C4">
            <w:r>
              <w:t>5.</w:t>
            </w:r>
            <w:r>
              <w:tab/>
              <w:t xml:space="preserve">Procedimientos armónicos: </w:t>
            </w:r>
          </w:p>
          <w:p w14:paraId="052121CD" w14:textId="5ADF5575" w:rsidR="00B430C4" w:rsidRDefault="00B430C4" w:rsidP="00B430C4">
            <w:r>
              <w:t>-</w:t>
            </w:r>
            <w:r>
              <w:tab/>
              <w:t xml:space="preserve">Uso de formato armónico de piano (mano izquierda: Bajo y mano derecha: </w:t>
            </w:r>
            <w:r w:rsidR="00541173">
              <w:t xml:space="preserve">   </w:t>
            </w:r>
            <w:r>
              <w:t>Tenor, Contralto y Soprano)</w:t>
            </w:r>
          </w:p>
          <w:p w14:paraId="631A5A69" w14:textId="77777777" w:rsidR="00B430C4" w:rsidRDefault="00B430C4" w:rsidP="00B430C4">
            <w:r>
              <w:t>-</w:t>
            </w:r>
            <w:r>
              <w:tab/>
              <w:t xml:space="preserve">Enlaces armónicos: Uso de funciones armónicas en estado fundamental (Bajo) y desplazamientos del Bajo por 3ª o 6ª (dos notas comunes y una por movimiento gradual); por 4ª o 5ª (una nota común y dos graduales) y por 2ª (movimiento contrario de todas las voces </w:t>
            </w:r>
            <w:proofErr w:type="gramStart"/>
            <w:r>
              <w:t>en relación al</w:t>
            </w:r>
            <w:proofErr w:type="gramEnd"/>
            <w:r>
              <w:t xml:space="preserve"> bajo), en los tonos estudiados.</w:t>
            </w:r>
          </w:p>
          <w:p w14:paraId="050B5D0B" w14:textId="77777777" w:rsidR="00B430C4" w:rsidRDefault="00B430C4" w:rsidP="00B430C4">
            <w:r>
              <w:t>-</w:t>
            </w:r>
            <w:r>
              <w:tab/>
              <w:t xml:space="preserve">Resolución de V7 completa e incompleta e inversiones y VII7. </w:t>
            </w:r>
          </w:p>
          <w:p w14:paraId="1FFD1BE1" w14:textId="77777777" w:rsidR="00B430C4" w:rsidRDefault="00B430C4" w:rsidP="00B430C4">
            <w:r>
              <w:lastRenderedPageBreak/>
              <w:t>-</w:t>
            </w:r>
            <w:r>
              <w:tab/>
              <w:t xml:space="preserve">Procedimientos </w:t>
            </w:r>
            <w:proofErr w:type="spellStart"/>
            <w:r>
              <w:t>modulatorios</w:t>
            </w:r>
            <w:proofErr w:type="spellEnd"/>
            <w:r>
              <w:t xml:space="preserve"> a través de la V7.</w:t>
            </w:r>
          </w:p>
          <w:p w14:paraId="4C235902" w14:textId="77777777" w:rsidR="00B430C4" w:rsidRDefault="00B430C4" w:rsidP="00B430C4">
            <w:r>
              <w:t>-</w:t>
            </w:r>
            <w:r>
              <w:tab/>
              <w:t>Uso de acordes principales en 6ª en enlaces tipo: I - I6 - IV - IV6 – V - V6 – I (migración de la 3ª para evitar su duplicación).</w:t>
            </w:r>
          </w:p>
          <w:p w14:paraId="031A8C81" w14:textId="77777777" w:rsidR="00B430C4" w:rsidRDefault="00B430C4" w:rsidP="00B430C4">
            <w:r>
              <w:t>6.</w:t>
            </w:r>
            <w:r>
              <w:tab/>
              <w:t>Cadencias: En posición de 5ª - 8ª y 3ª.</w:t>
            </w:r>
          </w:p>
          <w:p w14:paraId="2C8CDE1F" w14:textId="77777777" w:rsidR="00B430C4" w:rsidRDefault="00B430C4" w:rsidP="00B430C4">
            <w:r>
              <w:t>a.</w:t>
            </w:r>
            <w:r>
              <w:tab/>
              <w:t>Completa: I – IV – V7 – I</w:t>
            </w:r>
          </w:p>
          <w:p w14:paraId="33321A04" w14:textId="77777777" w:rsidR="00B430C4" w:rsidRDefault="00B430C4" w:rsidP="00B430C4">
            <w:r>
              <w:t>b.</w:t>
            </w:r>
            <w:r>
              <w:tab/>
              <w:t xml:space="preserve">Clásica: I – IV </w:t>
            </w:r>
            <w:proofErr w:type="gramStart"/>
            <w:r>
              <w:t>–  I</w:t>
            </w:r>
            <w:proofErr w:type="gramEnd"/>
            <w:r>
              <w:t>6/4 – V7 – I</w:t>
            </w:r>
          </w:p>
          <w:p w14:paraId="241CD243" w14:textId="77777777" w:rsidR="00B430C4" w:rsidRDefault="00B430C4" w:rsidP="00B430C4">
            <w:r>
              <w:t>c.</w:t>
            </w:r>
            <w:r>
              <w:tab/>
              <w:t>Clásica con sustitución: I – II</w:t>
            </w:r>
            <w:proofErr w:type="gramStart"/>
            <w:r>
              <w:t>6  –</w:t>
            </w:r>
            <w:proofErr w:type="gramEnd"/>
            <w:r>
              <w:t xml:space="preserve"> I6/4 – V7 – I</w:t>
            </w:r>
          </w:p>
          <w:p w14:paraId="00BB20C5" w14:textId="77777777" w:rsidR="00B430C4" w:rsidRDefault="00B430C4" w:rsidP="00B430C4">
            <w:r>
              <w:t>d.</w:t>
            </w:r>
            <w:r>
              <w:tab/>
              <w:t>Clásica con sustitución de acorde napolitano: I – II6</w:t>
            </w:r>
            <w:proofErr w:type="gramStart"/>
            <w:r>
              <w:t>nap  –</w:t>
            </w:r>
            <w:proofErr w:type="gramEnd"/>
            <w:r>
              <w:t xml:space="preserve"> I6/4 – V7 – I</w:t>
            </w:r>
          </w:p>
          <w:p w14:paraId="25E4E389" w14:textId="77777777" w:rsidR="00B430C4" w:rsidRDefault="00B430C4" w:rsidP="00B430C4">
            <w:r>
              <w:t>e.</w:t>
            </w:r>
            <w:r>
              <w:tab/>
              <w:t>Rota: V7 – VI.</w:t>
            </w:r>
          </w:p>
          <w:p w14:paraId="58F9BA90" w14:textId="77777777" w:rsidR="00B430C4" w:rsidRDefault="00B430C4" w:rsidP="00B430C4">
            <w:r>
              <w:t>f.</w:t>
            </w:r>
            <w:r>
              <w:tab/>
              <w:t>Frigia de 1ª Especie: I – III – IV – V (sólo en modo menor y posición de 8ª)</w:t>
            </w:r>
          </w:p>
          <w:p w14:paraId="7F7709B4" w14:textId="77777777" w:rsidR="00B430C4" w:rsidRDefault="00B430C4" w:rsidP="00B430C4"/>
          <w:p w14:paraId="095D93A8" w14:textId="50E7BE68" w:rsidR="00B430C4" w:rsidRPr="00B430C4" w:rsidRDefault="00B430C4" w:rsidP="00B430C4">
            <w:pPr>
              <w:rPr>
                <w:b/>
                <w:bCs/>
              </w:rPr>
            </w:pPr>
            <w:r w:rsidRPr="00B430C4">
              <w:rPr>
                <w:b/>
                <w:bCs/>
              </w:rPr>
              <w:t>Unidad 3: Lectura</w:t>
            </w:r>
            <w:r>
              <w:rPr>
                <w:b/>
                <w:bCs/>
              </w:rPr>
              <w:t xml:space="preserve"> y formas musicales</w:t>
            </w:r>
          </w:p>
          <w:p w14:paraId="5B68DB29" w14:textId="7FE2175F" w:rsidR="00B430C4" w:rsidRDefault="00B430C4" w:rsidP="00B430C4">
            <w:r>
              <w:t>-</w:t>
            </w:r>
            <w:r>
              <w:tab/>
              <w:t xml:space="preserve">Conocimiento y práctica de Claves de Sol y de Fa: 20 ejercicios tipo </w:t>
            </w:r>
            <w:proofErr w:type="spellStart"/>
            <w:r>
              <w:t>Wolfer</w:t>
            </w:r>
            <w:proofErr w:type="spellEnd"/>
          </w:p>
          <w:p w14:paraId="0E7C9BBB" w14:textId="77777777" w:rsidR="00B430C4" w:rsidRDefault="00B430C4" w:rsidP="00B430C4">
            <w:r>
              <w:t xml:space="preserve">Ejercitación en estructuras musicales más complejas de los aspectos de: </w:t>
            </w:r>
          </w:p>
          <w:p w14:paraId="5D6F1A64" w14:textId="77777777" w:rsidR="00B430C4" w:rsidRDefault="00B430C4" w:rsidP="00B430C4">
            <w:r>
              <w:t>-</w:t>
            </w:r>
            <w:r>
              <w:tab/>
              <w:t>Temporalidad: pulso, ritmo, acentuación y agógica.</w:t>
            </w:r>
          </w:p>
          <w:p w14:paraId="0A5456C8" w14:textId="77777777" w:rsidR="00B430C4" w:rsidRDefault="00B430C4" w:rsidP="00B430C4">
            <w:r>
              <w:t>-</w:t>
            </w:r>
            <w:r>
              <w:tab/>
              <w:t>Altura tonal: Direccionalidad e Interválica.</w:t>
            </w:r>
          </w:p>
          <w:p w14:paraId="6091F213" w14:textId="77777777" w:rsidR="00B430C4" w:rsidRDefault="00B430C4" w:rsidP="00B430C4">
            <w:r>
              <w:t>-</w:t>
            </w:r>
            <w:r>
              <w:tab/>
              <w:t>Intensidad: variaciones dinámicas.</w:t>
            </w:r>
          </w:p>
          <w:p w14:paraId="5A009E50" w14:textId="77777777" w:rsidR="00B430C4" w:rsidRDefault="00B430C4" w:rsidP="00B430C4">
            <w:r>
              <w:t>-</w:t>
            </w:r>
            <w:r>
              <w:tab/>
              <w:t xml:space="preserve">Textura: Armónica, contrapuntística, homofónica. </w:t>
            </w:r>
          </w:p>
          <w:p w14:paraId="56647B5D" w14:textId="5AFAA3B8" w:rsidR="00B430C4" w:rsidRDefault="00B430C4" w:rsidP="00B430C4">
            <w:r>
              <w:t>-</w:t>
            </w:r>
            <w:r>
              <w:tab/>
              <w:t xml:space="preserve">Forma: Motivos, frases, períodos y estructuras específicas. </w:t>
            </w:r>
          </w:p>
          <w:p w14:paraId="5039F1DD" w14:textId="77777777" w:rsidR="00B430C4" w:rsidRDefault="00B430C4" w:rsidP="00B430C4"/>
          <w:p w14:paraId="00B2A9B1" w14:textId="77777777" w:rsidR="00B430C4" w:rsidRPr="00B430C4" w:rsidRDefault="00B430C4" w:rsidP="00B430C4">
            <w:pPr>
              <w:rPr>
                <w:b/>
                <w:bCs/>
              </w:rPr>
            </w:pPr>
            <w:r w:rsidRPr="00B430C4">
              <w:rPr>
                <w:b/>
                <w:bCs/>
              </w:rPr>
              <w:t>Unidad 4. Técnica</w:t>
            </w:r>
          </w:p>
          <w:p w14:paraId="3A183961" w14:textId="77777777" w:rsidR="00B430C4" w:rsidRDefault="00B430C4" w:rsidP="00B430C4">
            <w:r>
              <w:t>-</w:t>
            </w:r>
            <w:r>
              <w:tab/>
              <w:t xml:space="preserve">Ejercicios: 6 ejercicios tipo </w:t>
            </w:r>
            <w:proofErr w:type="spellStart"/>
            <w:r>
              <w:t>Hanon</w:t>
            </w:r>
            <w:proofErr w:type="spellEnd"/>
            <w:r>
              <w:t xml:space="preserve"> transportados.</w:t>
            </w:r>
          </w:p>
          <w:p w14:paraId="4E5E0EA3" w14:textId="2DC182A1" w:rsidR="00B430C4" w:rsidRDefault="00B430C4" w:rsidP="00B430C4">
            <w:r>
              <w:t>-</w:t>
            </w:r>
            <w:r>
              <w:tab/>
              <w:t xml:space="preserve">Estudios: 6 estudios </w:t>
            </w:r>
            <w:proofErr w:type="spellStart"/>
            <w:r>
              <w:t>ténicos</w:t>
            </w:r>
            <w:proofErr w:type="spellEnd"/>
            <w:r>
              <w:t xml:space="preserve"> tipo </w:t>
            </w:r>
            <w:proofErr w:type="spellStart"/>
            <w:r>
              <w:t>Czerny</w:t>
            </w:r>
            <w:proofErr w:type="spellEnd"/>
            <w:r>
              <w:t xml:space="preserve"> – </w:t>
            </w:r>
            <w:proofErr w:type="spellStart"/>
            <w:r>
              <w:t>Germer</w:t>
            </w:r>
            <w:proofErr w:type="spellEnd"/>
            <w:r>
              <w:t>.</w:t>
            </w:r>
          </w:p>
          <w:p w14:paraId="465EFEFF" w14:textId="77777777" w:rsidR="00B430C4" w:rsidRDefault="00B430C4" w:rsidP="00B430C4"/>
          <w:p w14:paraId="7A8AC1DD" w14:textId="77777777" w:rsidR="00B430C4" w:rsidRPr="00B430C4" w:rsidRDefault="00B430C4" w:rsidP="00B430C4">
            <w:pPr>
              <w:rPr>
                <w:b/>
                <w:bCs/>
              </w:rPr>
            </w:pPr>
            <w:r>
              <w:t>Un</w:t>
            </w:r>
            <w:r w:rsidRPr="00B430C4">
              <w:rPr>
                <w:b/>
                <w:bCs/>
              </w:rPr>
              <w:t>idad 5: Repertorio</w:t>
            </w:r>
          </w:p>
          <w:p w14:paraId="202C0289" w14:textId="77777777" w:rsidR="00B430C4" w:rsidRDefault="00B430C4" w:rsidP="00B430C4">
            <w:r>
              <w:t>Contenidos:</w:t>
            </w:r>
          </w:p>
          <w:p w14:paraId="536A014F" w14:textId="77777777" w:rsidR="00B430C4" w:rsidRDefault="00B430C4" w:rsidP="00B430C4">
            <w:r>
              <w:t>Barroco: Textura contrapuntística.</w:t>
            </w:r>
          </w:p>
          <w:p w14:paraId="24C10EBD" w14:textId="456943F8" w:rsidR="00B430C4" w:rsidRDefault="00B430C4" w:rsidP="00B430C4">
            <w:r>
              <w:t xml:space="preserve">2 piezas: Referente: Maestros del Clavecín </w:t>
            </w:r>
            <w:proofErr w:type="spellStart"/>
            <w:r>
              <w:t>Vol</w:t>
            </w:r>
            <w:proofErr w:type="spellEnd"/>
            <w:r>
              <w:t xml:space="preserve"> I, última parte o </w:t>
            </w:r>
            <w:proofErr w:type="spellStart"/>
            <w:r>
              <w:t>Vol</w:t>
            </w:r>
            <w:proofErr w:type="spellEnd"/>
            <w:r>
              <w:t xml:space="preserve"> II.</w:t>
            </w:r>
          </w:p>
          <w:p w14:paraId="726157EF" w14:textId="77777777" w:rsidR="00B430C4" w:rsidRDefault="00B430C4" w:rsidP="00B430C4"/>
          <w:p w14:paraId="1D5F36BD" w14:textId="77777777" w:rsidR="00B430C4" w:rsidRDefault="00B430C4" w:rsidP="00B430C4">
            <w:r>
              <w:t>Clásico: Melodía acompañada. Armonía figurada. Equilibrio de Forma</w:t>
            </w:r>
          </w:p>
          <w:p w14:paraId="68C3AE79" w14:textId="1B7759AC" w:rsidR="00B430C4" w:rsidRDefault="00B430C4" w:rsidP="00B430C4">
            <w:r>
              <w:t xml:space="preserve">2 piezas: Referente: Sonatina en Fa mayor de </w:t>
            </w:r>
            <w:proofErr w:type="spellStart"/>
            <w:r>
              <w:t>L.von</w:t>
            </w:r>
            <w:proofErr w:type="spellEnd"/>
            <w:r>
              <w:t xml:space="preserve"> Beethoven o L. </w:t>
            </w:r>
            <w:proofErr w:type="spellStart"/>
            <w:r>
              <w:t>Dussek</w:t>
            </w:r>
            <w:proofErr w:type="spellEnd"/>
            <w:r>
              <w:t xml:space="preserve"> </w:t>
            </w:r>
            <w:proofErr w:type="spellStart"/>
            <w:r>
              <w:t>Op</w:t>
            </w:r>
            <w:proofErr w:type="spellEnd"/>
            <w:r>
              <w:t xml:space="preserve"> 20 Nº1</w:t>
            </w:r>
          </w:p>
          <w:p w14:paraId="4CB7DA0D" w14:textId="77777777" w:rsidR="00B430C4" w:rsidRDefault="00B430C4" w:rsidP="00B430C4"/>
          <w:p w14:paraId="3609528A" w14:textId="77777777" w:rsidR="00B430C4" w:rsidRDefault="00B430C4" w:rsidP="00B430C4">
            <w:r>
              <w:t>Romántico: Color armónico. Tensión/Reposo. Dinámica/Agógica</w:t>
            </w:r>
          </w:p>
          <w:p w14:paraId="1EB05845" w14:textId="4434F1E6" w:rsidR="00B430C4" w:rsidRDefault="00B430C4" w:rsidP="00B430C4">
            <w:r>
              <w:t xml:space="preserve">2 piezas de una página: Referente Noten </w:t>
            </w:r>
            <w:proofErr w:type="spellStart"/>
            <w:r>
              <w:t>Mappe</w:t>
            </w:r>
            <w:proofErr w:type="spellEnd"/>
            <w:r>
              <w:t xml:space="preserve"> </w:t>
            </w:r>
            <w:proofErr w:type="spellStart"/>
            <w:r>
              <w:t>Vol</w:t>
            </w:r>
            <w:proofErr w:type="spellEnd"/>
            <w:r>
              <w:t xml:space="preserve"> I, tercer tercio o </w:t>
            </w:r>
            <w:proofErr w:type="spellStart"/>
            <w:r>
              <w:t>Vol</w:t>
            </w:r>
            <w:proofErr w:type="spellEnd"/>
            <w:r>
              <w:t xml:space="preserve"> II.</w:t>
            </w:r>
          </w:p>
          <w:p w14:paraId="3E30E1D7" w14:textId="77777777" w:rsidR="00B430C4" w:rsidRDefault="00B430C4" w:rsidP="00B430C4"/>
          <w:p w14:paraId="6E370443" w14:textId="76A97D46" w:rsidR="00B430C4" w:rsidRDefault="00B430C4" w:rsidP="00B430C4">
            <w:r>
              <w:t xml:space="preserve">Moderno: Lenguaje atonal. Disonancia. Nuevo Sentido.   </w:t>
            </w:r>
          </w:p>
          <w:p w14:paraId="4FAB7D31" w14:textId="7454D469" w:rsidR="00B430C4" w:rsidRDefault="00B430C4" w:rsidP="00B430C4">
            <w:r>
              <w:t xml:space="preserve">4 piezas: Referente B. Bartók, </w:t>
            </w:r>
            <w:proofErr w:type="spellStart"/>
            <w:r>
              <w:t>Mikrokosmos</w:t>
            </w:r>
            <w:proofErr w:type="spellEnd"/>
            <w:r>
              <w:t xml:space="preserve"> </w:t>
            </w:r>
            <w:proofErr w:type="spellStart"/>
            <w:r>
              <w:t>Vol</w:t>
            </w:r>
            <w:proofErr w:type="spellEnd"/>
            <w:r>
              <w:t xml:space="preserve"> II (piezas de una página) no vistas anteriormente o piezas equivalentes.</w:t>
            </w:r>
          </w:p>
          <w:p w14:paraId="7565C224" w14:textId="77777777" w:rsidR="00B430C4" w:rsidRDefault="00B430C4" w:rsidP="00B430C4"/>
          <w:p w14:paraId="00EEAE93" w14:textId="52C1FA3B" w:rsidR="00B430C4" w:rsidRDefault="00B430C4" w:rsidP="00B430C4">
            <w:r>
              <w:t xml:space="preserve">Chileno o Latinoamericano: Estéticas Musicales Latinoamericanas </w:t>
            </w:r>
          </w:p>
          <w:p w14:paraId="5FABF4D9" w14:textId="0CF29EC7" w:rsidR="00B430C4" w:rsidRDefault="00B430C4" w:rsidP="00B430C4">
            <w:r>
              <w:t>2 piezas: Referente: “Preludios” de R. Amengual (excluir lentos) o similares.</w:t>
            </w:r>
          </w:p>
          <w:p w14:paraId="084FBF14" w14:textId="1FA785E2" w:rsidR="00BB3F84" w:rsidRDefault="00BB3F84" w:rsidP="00B430C4"/>
          <w:p w14:paraId="602303CE" w14:textId="5F37F072" w:rsidR="00541173" w:rsidRDefault="00541173" w:rsidP="00B430C4"/>
          <w:p w14:paraId="001035BC" w14:textId="77777777" w:rsidR="00B17FB3" w:rsidRDefault="00B17FB3" w:rsidP="00B430C4"/>
          <w:p w14:paraId="62DD128E" w14:textId="77777777" w:rsidR="00B430C4" w:rsidRDefault="00B430C4" w:rsidP="00B430C4">
            <w:r>
              <w:lastRenderedPageBreak/>
              <w:t>Jazz:</w:t>
            </w:r>
          </w:p>
          <w:p w14:paraId="561DC234" w14:textId="77777777" w:rsidR="00B430C4" w:rsidRDefault="00B430C4" w:rsidP="00B430C4">
            <w:r>
              <w:t xml:space="preserve">1 pieza: A criterio del profesor, </w:t>
            </w:r>
            <w:proofErr w:type="gramStart"/>
            <w:r>
              <w:t>de acuerdo al</w:t>
            </w:r>
            <w:proofErr w:type="gramEnd"/>
            <w:r>
              <w:t xml:space="preserve"> nivel.</w:t>
            </w:r>
          </w:p>
          <w:p w14:paraId="4EB01EF4" w14:textId="77777777" w:rsidR="00B430C4" w:rsidRDefault="00B430C4" w:rsidP="00B430C4">
            <w:proofErr w:type="spellStart"/>
            <w:r>
              <w:t>Folkórico</w:t>
            </w:r>
            <w:proofErr w:type="spellEnd"/>
            <w:r>
              <w:t>:</w:t>
            </w:r>
          </w:p>
          <w:p w14:paraId="55A05D37" w14:textId="77777777" w:rsidR="00B430C4" w:rsidRDefault="00B430C4" w:rsidP="00B430C4">
            <w:r>
              <w:t xml:space="preserve">1 pieza: A criterio del profesor, </w:t>
            </w:r>
            <w:proofErr w:type="gramStart"/>
            <w:r>
              <w:t>de acuerdo al</w:t>
            </w:r>
            <w:proofErr w:type="gramEnd"/>
            <w:r>
              <w:t xml:space="preserve"> nivel. </w:t>
            </w:r>
          </w:p>
          <w:p w14:paraId="0424FA60" w14:textId="77777777" w:rsidR="00B430C4" w:rsidRDefault="00B430C4" w:rsidP="00B430C4">
            <w:r>
              <w:t>Popular:</w:t>
            </w:r>
          </w:p>
          <w:p w14:paraId="19A5DDDD" w14:textId="77777777" w:rsidR="00B430C4" w:rsidRDefault="00B430C4" w:rsidP="00B430C4">
            <w:r>
              <w:t xml:space="preserve">1 pieza: A criterio del profesor, </w:t>
            </w:r>
            <w:proofErr w:type="gramStart"/>
            <w:r>
              <w:t>de acuerdo al</w:t>
            </w:r>
            <w:proofErr w:type="gramEnd"/>
            <w:r>
              <w:t xml:space="preserve"> nivel.</w:t>
            </w:r>
          </w:p>
          <w:p w14:paraId="5DA995F5" w14:textId="641BB845" w:rsidR="00103F63" w:rsidRDefault="00103F63" w:rsidP="00BB3F84"/>
        </w:tc>
      </w:tr>
    </w:tbl>
    <w:p w14:paraId="391B2D5C" w14:textId="6B223259" w:rsidR="00103F63" w:rsidRPr="00E27CC5" w:rsidRDefault="00103F63">
      <w:pPr>
        <w:rPr>
          <w:b/>
          <w:bCs/>
        </w:rPr>
      </w:pPr>
    </w:p>
    <w:tbl>
      <w:tblPr>
        <w:tblStyle w:val="Tablaconcuadrcula"/>
        <w:tblW w:w="0" w:type="auto"/>
        <w:tblLook w:val="04A0" w:firstRow="1" w:lastRow="0" w:firstColumn="1" w:lastColumn="0" w:noHBand="0" w:noVBand="1"/>
      </w:tblPr>
      <w:tblGrid>
        <w:gridCol w:w="8828"/>
      </w:tblGrid>
      <w:tr w:rsidR="00E27CC5" w:rsidRPr="00E27CC5" w14:paraId="7575D6FC" w14:textId="77777777" w:rsidTr="00E27CC5">
        <w:tc>
          <w:tcPr>
            <w:tcW w:w="8828" w:type="dxa"/>
            <w:shd w:val="solid" w:color="auto" w:fill="auto"/>
          </w:tcPr>
          <w:p w14:paraId="57C9D825" w14:textId="63AE3CB7" w:rsidR="00E27CC5" w:rsidRPr="00E27CC5" w:rsidRDefault="00E27CC5">
            <w:pPr>
              <w:rPr>
                <w:b/>
                <w:bCs/>
              </w:rPr>
            </w:pPr>
            <w:r w:rsidRPr="00E27CC5">
              <w:rPr>
                <w:b/>
                <w:bCs/>
                <w:color w:val="FFFFFF" w:themeColor="background1"/>
              </w:rPr>
              <w:t>Metodología</w:t>
            </w:r>
          </w:p>
        </w:tc>
      </w:tr>
      <w:tr w:rsidR="00E27CC5" w14:paraId="655AB3BD" w14:textId="77777777" w:rsidTr="00E27CC5">
        <w:tc>
          <w:tcPr>
            <w:tcW w:w="8828" w:type="dxa"/>
          </w:tcPr>
          <w:p w14:paraId="6175748E" w14:textId="77777777" w:rsidR="00BB3F84" w:rsidRDefault="00BB3F84"/>
          <w:p w14:paraId="7D24710B" w14:textId="08EA2B7E" w:rsidR="00E27CC5" w:rsidRDefault="00BB3F84">
            <w:r w:rsidRPr="00BB3F84">
              <w:t xml:space="preserve">La metodología </w:t>
            </w:r>
            <w:r>
              <w:t>consistirá en</w:t>
            </w:r>
            <w:r w:rsidRPr="00BB3F84">
              <w:t xml:space="preserve"> sesiones grupales de hasta </w:t>
            </w:r>
            <w:r>
              <w:t>7</w:t>
            </w:r>
            <w:r w:rsidRPr="00BB3F84">
              <w:t xml:space="preserve"> estudiantes que serán organizadas en base a: clases expositivas, discusiones guiadas, formulación de preguntas, formulación de analogías, trabajo colaborativo, demostraciones y ejecuciones prácticas, juegos de roles y competitivos, entre otros. Todos estos dispositivos metodológicos tendrán una orientación fundamentalmente práctica y relacionada con la resolución autónoma de problemas en el ejercicio profesional.</w:t>
            </w:r>
          </w:p>
          <w:p w14:paraId="44C56FB1" w14:textId="29BE1B27" w:rsidR="00E27CC5" w:rsidRDefault="00E27CC5"/>
        </w:tc>
      </w:tr>
    </w:tbl>
    <w:p w14:paraId="19F26B68" w14:textId="4BB52377" w:rsidR="00E27CC5" w:rsidRDefault="00E27CC5"/>
    <w:tbl>
      <w:tblPr>
        <w:tblStyle w:val="Tablaconcuadrcula"/>
        <w:tblW w:w="0" w:type="auto"/>
        <w:tblLook w:val="04A0" w:firstRow="1" w:lastRow="0" w:firstColumn="1" w:lastColumn="0" w:noHBand="0" w:noVBand="1"/>
      </w:tblPr>
      <w:tblGrid>
        <w:gridCol w:w="8828"/>
      </w:tblGrid>
      <w:tr w:rsidR="002277E5" w14:paraId="7BE79952" w14:textId="77777777" w:rsidTr="002277E5">
        <w:tc>
          <w:tcPr>
            <w:tcW w:w="8828" w:type="dxa"/>
            <w:shd w:val="solid" w:color="auto" w:fill="auto"/>
          </w:tcPr>
          <w:p w14:paraId="44EE0FF9" w14:textId="3B70F349" w:rsidR="002277E5" w:rsidRPr="002277E5" w:rsidRDefault="002277E5">
            <w:pPr>
              <w:rPr>
                <w:b/>
                <w:bCs/>
              </w:rPr>
            </w:pPr>
            <w:r w:rsidRPr="002277E5">
              <w:rPr>
                <w:b/>
                <w:bCs/>
                <w:color w:val="FFFFFF" w:themeColor="background1"/>
              </w:rPr>
              <w:t>Evaluación</w:t>
            </w:r>
          </w:p>
        </w:tc>
      </w:tr>
      <w:tr w:rsidR="002277E5" w14:paraId="20F03D6B" w14:textId="77777777" w:rsidTr="002277E5">
        <w:tc>
          <w:tcPr>
            <w:tcW w:w="8828" w:type="dxa"/>
          </w:tcPr>
          <w:p w14:paraId="106452B4" w14:textId="7B27A890" w:rsidR="002277E5" w:rsidRPr="00BB3F84" w:rsidRDefault="002277E5"/>
          <w:p w14:paraId="3B7AA2A9" w14:textId="1F72C523" w:rsidR="00D514AD" w:rsidRPr="00BB3F84" w:rsidRDefault="00BB3F84" w:rsidP="00D514AD">
            <w:pPr>
              <w:pStyle w:val="Prrafodelista"/>
              <w:numPr>
                <w:ilvl w:val="0"/>
                <w:numId w:val="1"/>
              </w:numPr>
            </w:pPr>
            <w:r w:rsidRPr="00BB3F84">
              <w:t>2</w:t>
            </w:r>
            <w:r w:rsidR="00D514AD" w:rsidRPr="00BB3F84">
              <w:t xml:space="preserve"> </w:t>
            </w:r>
            <w:r w:rsidRPr="00BB3F84">
              <w:t>prueb</w:t>
            </w:r>
            <w:r w:rsidR="00D514AD" w:rsidRPr="00BB3F84">
              <w:t xml:space="preserve">as parciales de avance formativo de </w:t>
            </w:r>
            <w:r w:rsidRPr="00BB3F84">
              <w:t>contenidos.</w:t>
            </w:r>
          </w:p>
          <w:p w14:paraId="77D27273" w14:textId="1BC398C4" w:rsidR="00BB3F84" w:rsidRPr="00BB3F84" w:rsidRDefault="00BB3F84" w:rsidP="00D514AD">
            <w:pPr>
              <w:pStyle w:val="Prrafodelista"/>
              <w:numPr>
                <w:ilvl w:val="0"/>
                <w:numId w:val="1"/>
              </w:numPr>
            </w:pPr>
            <w:r w:rsidRPr="00BB3F84">
              <w:t xml:space="preserve">1 nota actitudinal: </w:t>
            </w:r>
          </w:p>
          <w:p w14:paraId="2966FDBE" w14:textId="4C4F5FA6" w:rsidR="00BB3F84" w:rsidRPr="00BB3F84" w:rsidRDefault="00BB3F84" w:rsidP="00BB3F84">
            <w:pPr>
              <w:pStyle w:val="Prrafodelista"/>
            </w:pPr>
            <w:r w:rsidRPr="00BB3F84">
              <w:t>parámetros: asistencia, rendimiento, responsabilidad, actitud y participación, estudio autónomo</w:t>
            </w:r>
          </w:p>
          <w:p w14:paraId="6B512FC4" w14:textId="2E74D505" w:rsidR="00D514AD" w:rsidRPr="00BB3F84" w:rsidRDefault="00BB3F84" w:rsidP="00D514AD">
            <w:pPr>
              <w:pStyle w:val="Prrafodelista"/>
              <w:numPr>
                <w:ilvl w:val="0"/>
                <w:numId w:val="1"/>
              </w:numPr>
            </w:pPr>
            <w:r w:rsidRPr="00BB3F84">
              <w:t>P</w:t>
            </w:r>
            <w:r w:rsidR="00D514AD" w:rsidRPr="00BB3F84">
              <w:t>royecto persona</w:t>
            </w:r>
            <w:r w:rsidRPr="00BB3F84">
              <w:t>l</w:t>
            </w:r>
          </w:p>
          <w:p w14:paraId="7EF1E522" w14:textId="2E0083D5" w:rsidR="002277E5" w:rsidRPr="00BB3F84" w:rsidRDefault="002277E5" w:rsidP="00BB3F84"/>
        </w:tc>
      </w:tr>
    </w:tbl>
    <w:p w14:paraId="7F1E5FEC" w14:textId="53AF622F" w:rsidR="002277E5" w:rsidRDefault="002277E5"/>
    <w:tbl>
      <w:tblPr>
        <w:tblStyle w:val="Tablaconcuadrcula"/>
        <w:tblW w:w="0" w:type="auto"/>
        <w:tblLook w:val="04A0" w:firstRow="1" w:lastRow="0" w:firstColumn="1" w:lastColumn="0" w:noHBand="0" w:noVBand="1"/>
      </w:tblPr>
      <w:tblGrid>
        <w:gridCol w:w="8828"/>
      </w:tblGrid>
      <w:tr w:rsidR="00D54C42" w14:paraId="2BF5FE10" w14:textId="77777777" w:rsidTr="00D54C42">
        <w:tc>
          <w:tcPr>
            <w:tcW w:w="8828" w:type="dxa"/>
            <w:shd w:val="solid" w:color="auto" w:fill="auto"/>
          </w:tcPr>
          <w:p w14:paraId="570668F9" w14:textId="21B786EC" w:rsidR="00D54C42" w:rsidRPr="00D54C42" w:rsidRDefault="00D54C42">
            <w:pPr>
              <w:rPr>
                <w:b/>
                <w:bCs/>
              </w:rPr>
            </w:pPr>
            <w:r w:rsidRPr="00D54C42">
              <w:rPr>
                <w:b/>
                <w:bCs/>
                <w:color w:val="FFFFFF" w:themeColor="background1"/>
              </w:rPr>
              <w:t>Requisitos de aprobación</w:t>
            </w:r>
          </w:p>
        </w:tc>
      </w:tr>
      <w:tr w:rsidR="00D54C42" w14:paraId="51B4D761" w14:textId="77777777" w:rsidTr="00D54C42">
        <w:tc>
          <w:tcPr>
            <w:tcW w:w="8828" w:type="dxa"/>
          </w:tcPr>
          <w:p w14:paraId="709ABB04" w14:textId="77777777" w:rsidR="00D54C42" w:rsidRDefault="00D54C42"/>
          <w:p w14:paraId="4CAA061F" w14:textId="77777777" w:rsidR="00D54C42" w:rsidRPr="005A79B9" w:rsidRDefault="00D54C42" w:rsidP="00D54C42">
            <w:pPr>
              <w:jc w:val="both"/>
            </w:pPr>
            <w:r w:rsidRPr="00D54C42">
              <w:rPr>
                <w:b/>
                <w:bCs/>
              </w:rPr>
              <w:t>Calificación mínima de aprobación</w:t>
            </w:r>
            <w:r w:rsidRPr="005A79B9">
              <w:t>: 4,0</w:t>
            </w:r>
          </w:p>
          <w:p w14:paraId="31B9AA68" w14:textId="77777777" w:rsidR="00D54C42" w:rsidRPr="005A79B9" w:rsidRDefault="00D54C42" w:rsidP="00D54C42">
            <w:pPr>
              <w:jc w:val="both"/>
              <w:rPr>
                <w:bCs/>
              </w:rPr>
            </w:pPr>
          </w:p>
          <w:p w14:paraId="1A6A540B" w14:textId="1A932B1D" w:rsidR="00D54C42" w:rsidRDefault="00D54C42" w:rsidP="00B17FB3">
            <w:pPr>
              <w:jc w:val="both"/>
            </w:pPr>
            <w:r w:rsidRPr="00BB3F84">
              <w:rPr>
                <w:b/>
                <w:bCs/>
              </w:rPr>
              <w:t>Examen:</w:t>
            </w:r>
            <w:r w:rsidRPr="00BB3F84">
              <w:t xml:space="preserve"> se presenta como derecho para quien quiera rendirlo, pero será de carácte</w:t>
            </w:r>
            <w:r w:rsidR="00AE7839" w:rsidRPr="00BB3F84">
              <w:t>r obligatorio para quienes obten</w:t>
            </w:r>
            <w:r w:rsidRPr="00BB3F84">
              <w:t>gan una calificación final inferior a</w:t>
            </w:r>
            <w:r w:rsidR="00BB3F84" w:rsidRPr="00BB3F84">
              <w:t xml:space="preserve"> la mínima,</w:t>
            </w:r>
            <w:r w:rsidRPr="00BB3F84">
              <w:t xml:space="preserve"> determina</w:t>
            </w:r>
            <w:r w:rsidR="00BB3F84" w:rsidRPr="00BB3F84">
              <w:t xml:space="preserve">do por </w:t>
            </w:r>
            <w:r w:rsidRPr="00BB3F84">
              <w:t>la carrera en su conjunto</w:t>
            </w:r>
          </w:p>
          <w:p w14:paraId="17206AFB" w14:textId="165924BE" w:rsidR="00D54C42" w:rsidRDefault="00D54C42"/>
        </w:tc>
      </w:tr>
    </w:tbl>
    <w:p w14:paraId="0A567BEB" w14:textId="50038C1A" w:rsidR="00D54C42" w:rsidRPr="0017597F" w:rsidRDefault="00D54C42">
      <w:pPr>
        <w:rPr>
          <w:b/>
          <w:bCs/>
          <w:color w:val="FFFFFF" w:themeColor="background1"/>
        </w:rPr>
      </w:pPr>
    </w:p>
    <w:tbl>
      <w:tblPr>
        <w:tblStyle w:val="Tablaconcuadrcula"/>
        <w:tblW w:w="0" w:type="auto"/>
        <w:tblLook w:val="04A0" w:firstRow="1" w:lastRow="0" w:firstColumn="1" w:lastColumn="0" w:noHBand="0" w:noVBand="1"/>
      </w:tblPr>
      <w:tblGrid>
        <w:gridCol w:w="8828"/>
      </w:tblGrid>
      <w:tr w:rsidR="0017597F" w:rsidRPr="0017597F" w14:paraId="0313B7C6" w14:textId="77777777" w:rsidTr="0017597F">
        <w:tc>
          <w:tcPr>
            <w:tcW w:w="8828" w:type="dxa"/>
            <w:shd w:val="solid" w:color="auto" w:fill="auto"/>
          </w:tcPr>
          <w:p w14:paraId="4555AE7C" w14:textId="0898D623" w:rsidR="0017597F" w:rsidRPr="0017597F" w:rsidRDefault="0017597F">
            <w:pPr>
              <w:rPr>
                <w:b/>
                <w:bCs/>
                <w:color w:val="FFFFFF" w:themeColor="background1"/>
              </w:rPr>
            </w:pPr>
            <w:r w:rsidRPr="0017597F">
              <w:rPr>
                <w:b/>
                <w:bCs/>
                <w:color w:val="FFFFFF" w:themeColor="background1"/>
              </w:rPr>
              <w:t>Conceptos clave</w:t>
            </w:r>
          </w:p>
        </w:tc>
      </w:tr>
      <w:tr w:rsidR="0017597F" w14:paraId="42A9D68E" w14:textId="77777777" w:rsidTr="0017597F">
        <w:tc>
          <w:tcPr>
            <w:tcW w:w="8828" w:type="dxa"/>
          </w:tcPr>
          <w:p w14:paraId="29864ED1" w14:textId="1E6B6AED" w:rsidR="00BB3F84" w:rsidRDefault="00BB3F84">
            <w:r w:rsidRPr="00BB3F84">
              <w:t>Desarrollo técnico básico - Lectura en el teclado - Dominio tonal</w:t>
            </w:r>
            <w:r>
              <w:t xml:space="preserve"> – Apreciación musical</w:t>
            </w:r>
          </w:p>
          <w:p w14:paraId="34D64C19" w14:textId="77777777" w:rsidR="00BB3F84" w:rsidRDefault="00BB3F84">
            <w:r w:rsidRPr="00BB3F84">
              <w:t xml:space="preserve">Rol docente: guía y mediador </w:t>
            </w:r>
          </w:p>
          <w:p w14:paraId="267DC98C" w14:textId="79B1CB6F" w:rsidR="00BB3F84" w:rsidRPr="00AE7839" w:rsidRDefault="00BB3F84">
            <w:r w:rsidRPr="00BB3F84">
              <w:t>Metodología: Colectiva con inducción a la práctica individual.</w:t>
            </w:r>
          </w:p>
        </w:tc>
      </w:tr>
    </w:tbl>
    <w:p w14:paraId="332299B6" w14:textId="1AE9AA5C" w:rsidR="0017597F" w:rsidRDefault="0017597F"/>
    <w:p w14:paraId="11393CE5" w14:textId="5BE1EAAA" w:rsidR="00B17FB3" w:rsidRDefault="00B17FB3"/>
    <w:p w14:paraId="04F474EC" w14:textId="77777777" w:rsidR="00B17FB3" w:rsidRDefault="00B17FB3"/>
    <w:tbl>
      <w:tblPr>
        <w:tblStyle w:val="Tablaconcuadrcula"/>
        <w:tblW w:w="0" w:type="auto"/>
        <w:tblLook w:val="04A0" w:firstRow="1" w:lastRow="0" w:firstColumn="1" w:lastColumn="0" w:noHBand="0" w:noVBand="1"/>
      </w:tblPr>
      <w:tblGrid>
        <w:gridCol w:w="3823"/>
        <w:gridCol w:w="5005"/>
      </w:tblGrid>
      <w:tr w:rsidR="00797C48" w14:paraId="40D263CA" w14:textId="77777777" w:rsidTr="00541173">
        <w:tc>
          <w:tcPr>
            <w:tcW w:w="3823" w:type="dxa"/>
            <w:shd w:val="solid" w:color="auto" w:fill="auto"/>
          </w:tcPr>
          <w:p w14:paraId="3B5E6122" w14:textId="57653653" w:rsidR="00797C48" w:rsidRPr="00797C48" w:rsidRDefault="00797C48">
            <w:pPr>
              <w:rPr>
                <w:b/>
                <w:bCs/>
                <w:color w:val="FFFFFF" w:themeColor="background1"/>
              </w:rPr>
            </w:pPr>
            <w:r w:rsidRPr="00797C48">
              <w:rPr>
                <w:b/>
                <w:bCs/>
                <w:color w:val="FFFFFF" w:themeColor="background1"/>
              </w:rPr>
              <w:lastRenderedPageBreak/>
              <w:t>Bibliografía obligatoria</w:t>
            </w:r>
          </w:p>
        </w:tc>
        <w:tc>
          <w:tcPr>
            <w:tcW w:w="5005" w:type="dxa"/>
            <w:shd w:val="solid" w:color="auto" w:fill="auto"/>
          </w:tcPr>
          <w:p w14:paraId="2EC1186A" w14:textId="5532428F" w:rsidR="00797C48" w:rsidRPr="00797C48" w:rsidRDefault="00797C48">
            <w:pPr>
              <w:rPr>
                <w:color w:val="FFFFFF" w:themeColor="background1"/>
              </w:rPr>
            </w:pPr>
            <w:r w:rsidRPr="00797C48">
              <w:rPr>
                <w:b/>
                <w:color w:val="FFFFFF" w:themeColor="background1"/>
              </w:rPr>
              <w:t>Bibliografía complementaria</w:t>
            </w:r>
          </w:p>
        </w:tc>
      </w:tr>
      <w:tr w:rsidR="00797C48" w14:paraId="3DA8CC87" w14:textId="77777777" w:rsidTr="00541173">
        <w:tc>
          <w:tcPr>
            <w:tcW w:w="3823" w:type="dxa"/>
          </w:tcPr>
          <w:p w14:paraId="74807E60" w14:textId="04B468A9" w:rsidR="006609A0" w:rsidRDefault="006609A0" w:rsidP="006609A0"/>
          <w:p w14:paraId="007D275C" w14:textId="3E244D4C" w:rsidR="006609A0" w:rsidRDefault="006609A0" w:rsidP="006609A0">
            <w:r w:rsidRPr="006609A0">
              <w:t>Guías de escalas, arpegios y cadencias</w:t>
            </w:r>
          </w:p>
          <w:p w14:paraId="11B63E18" w14:textId="1F87550B" w:rsidR="006609A0" w:rsidRDefault="006609A0" w:rsidP="006609A0">
            <w:r>
              <w:t xml:space="preserve">Repertorio </w:t>
            </w:r>
            <w:proofErr w:type="spellStart"/>
            <w:r>
              <w:t>selesccionado</w:t>
            </w:r>
            <w:proofErr w:type="spellEnd"/>
          </w:p>
          <w:p w14:paraId="41060E18" w14:textId="77777777" w:rsidR="006609A0" w:rsidRDefault="006609A0" w:rsidP="006609A0">
            <w:r>
              <w:t xml:space="preserve">GRAY, D. </w:t>
            </w:r>
            <w:proofErr w:type="spellStart"/>
            <w:r>
              <w:t>Scales</w:t>
            </w:r>
            <w:proofErr w:type="spellEnd"/>
            <w:r>
              <w:t xml:space="preserve"> and Arpegios. New York/London. </w:t>
            </w:r>
            <w:proofErr w:type="spellStart"/>
            <w:r>
              <w:t>Boosey</w:t>
            </w:r>
            <w:proofErr w:type="spellEnd"/>
            <w:r>
              <w:t xml:space="preserve"> and </w:t>
            </w:r>
            <w:proofErr w:type="spellStart"/>
            <w:r>
              <w:t>Hawkes</w:t>
            </w:r>
            <w:proofErr w:type="spellEnd"/>
            <w:r>
              <w:t>. 15 pp.</w:t>
            </w:r>
          </w:p>
          <w:p w14:paraId="21E2F2F2" w14:textId="77777777" w:rsidR="006609A0" w:rsidRDefault="006609A0" w:rsidP="006609A0">
            <w:r>
              <w:t xml:space="preserve">HINDEMITH, P. (1944). Armonía Tradicional. Ed. Ricordi. Buenos Aires. </w:t>
            </w:r>
          </w:p>
          <w:p w14:paraId="1A8EF6AC" w14:textId="77777777" w:rsidR="006609A0" w:rsidRDefault="006609A0" w:rsidP="006609A0">
            <w:r>
              <w:t>MORALES, S. (2000). Manual de Armonía. Universidad de Chile. Santiago. 71 pp.</w:t>
            </w:r>
          </w:p>
          <w:p w14:paraId="7999E645" w14:textId="77777777" w:rsidR="006609A0" w:rsidRDefault="006609A0" w:rsidP="006609A0">
            <w:r>
              <w:t xml:space="preserve">RIMSKY KORSAKOV, N (1946). Tratado de Armonía. Ed. Ricordi. Buenos Aires. </w:t>
            </w:r>
          </w:p>
          <w:p w14:paraId="649B5A01" w14:textId="77777777" w:rsidR="006609A0" w:rsidRDefault="006609A0" w:rsidP="006609A0">
            <w:r>
              <w:t xml:space="preserve">ARAYA, C. (1985). Música I. Ed. CEPCO S. A. Santiago de Chile. 71pp.  </w:t>
            </w:r>
          </w:p>
          <w:p w14:paraId="36D8B1E7" w14:textId="77777777" w:rsidR="006609A0" w:rsidRDefault="006609A0" w:rsidP="006609A0">
            <w:r>
              <w:t xml:space="preserve">BARTÓK, BELA. (1940). </w:t>
            </w:r>
            <w:proofErr w:type="spellStart"/>
            <w:r>
              <w:t>Mikrokosmos</w:t>
            </w:r>
            <w:proofErr w:type="spellEnd"/>
            <w:r>
              <w:t xml:space="preserve"> I. U. S. A. Ed. </w:t>
            </w:r>
            <w:proofErr w:type="spellStart"/>
            <w:r>
              <w:t>Boosey</w:t>
            </w:r>
            <w:proofErr w:type="spellEnd"/>
            <w:r>
              <w:t xml:space="preserve"> &amp; </w:t>
            </w:r>
            <w:proofErr w:type="spellStart"/>
            <w:r>
              <w:t>Hawkes</w:t>
            </w:r>
            <w:proofErr w:type="spellEnd"/>
            <w:r>
              <w:t xml:space="preserve">. </w:t>
            </w:r>
          </w:p>
          <w:p w14:paraId="322DC715" w14:textId="77777777" w:rsidR="006609A0" w:rsidRDefault="006609A0" w:rsidP="006609A0">
            <w:r>
              <w:t xml:space="preserve">BASTIENE, J. (1976). </w:t>
            </w:r>
            <w:proofErr w:type="spellStart"/>
            <w:r>
              <w:t>Sight</w:t>
            </w:r>
            <w:proofErr w:type="spellEnd"/>
            <w:r>
              <w:t xml:space="preserve"> Reading </w:t>
            </w:r>
            <w:proofErr w:type="spellStart"/>
            <w:r>
              <w:t>Level</w:t>
            </w:r>
            <w:proofErr w:type="spellEnd"/>
            <w:r>
              <w:t xml:space="preserve"> </w:t>
            </w:r>
            <w:proofErr w:type="gramStart"/>
            <w:r>
              <w:t>I  y</w:t>
            </w:r>
            <w:proofErr w:type="gramEnd"/>
            <w:r>
              <w:t xml:space="preserve"> II. Ed. </w:t>
            </w:r>
            <w:proofErr w:type="spellStart"/>
            <w:r>
              <w:t>Kjios</w:t>
            </w:r>
            <w:proofErr w:type="spellEnd"/>
            <w:r>
              <w:t xml:space="preserve"> West. San Diego, California.  </w:t>
            </w:r>
          </w:p>
          <w:p w14:paraId="213B3424" w14:textId="77777777" w:rsidR="006609A0" w:rsidRDefault="006609A0" w:rsidP="006609A0">
            <w:r>
              <w:t xml:space="preserve">THOMPSON, JOHN. ([1936]). Enseñando a tocar los deditos. En Curso moderno para el piano. U.S.A. Ed. </w:t>
            </w:r>
            <w:proofErr w:type="spellStart"/>
            <w:r>
              <w:t>The</w:t>
            </w:r>
            <w:proofErr w:type="spellEnd"/>
            <w:r>
              <w:t xml:space="preserve"> Willis Music Company. 35 pp.</w:t>
            </w:r>
          </w:p>
          <w:p w14:paraId="774C15CD" w14:textId="77777777" w:rsidR="006609A0" w:rsidRDefault="006609A0" w:rsidP="006609A0">
            <w:r>
              <w:t>WAISS, ELENA. (1947). Mi amigo el piano. Santiago de Chile. Ed. Universitaria. 28ª edición. 47pp.</w:t>
            </w:r>
          </w:p>
          <w:p w14:paraId="3CED59AD" w14:textId="77777777" w:rsidR="006609A0" w:rsidRDefault="006609A0" w:rsidP="006609A0">
            <w:r>
              <w:t xml:space="preserve">WOLFER, ANTÓN. (1914). </w:t>
            </w:r>
            <w:proofErr w:type="spellStart"/>
            <w:r>
              <w:t>Klavierschule</w:t>
            </w:r>
            <w:proofErr w:type="spellEnd"/>
            <w:r>
              <w:t xml:space="preserve">. </w:t>
            </w:r>
            <w:proofErr w:type="spellStart"/>
            <w:r>
              <w:t>Zürich</w:t>
            </w:r>
            <w:proofErr w:type="spellEnd"/>
            <w:r>
              <w:t xml:space="preserve">. Ed. </w:t>
            </w:r>
            <w:proofErr w:type="spellStart"/>
            <w:r>
              <w:t>Hug</w:t>
            </w:r>
            <w:proofErr w:type="spellEnd"/>
            <w:r>
              <w:t xml:space="preserve"> &amp;Co. 69 pp.</w:t>
            </w:r>
          </w:p>
          <w:p w14:paraId="78961397" w14:textId="22690F0E" w:rsidR="006609A0" w:rsidRDefault="006609A0" w:rsidP="006609A0">
            <w:r>
              <w:t>Técnica.</w:t>
            </w:r>
          </w:p>
          <w:p w14:paraId="49CF7031" w14:textId="4F00AA6A" w:rsidR="006609A0" w:rsidRDefault="006609A0" w:rsidP="006609A0"/>
          <w:p w14:paraId="360FD4D4" w14:textId="77777777" w:rsidR="006609A0" w:rsidRDefault="006609A0" w:rsidP="006609A0">
            <w:r>
              <w:t xml:space="preserve">PELINSKI, RAMÓN. (2005). Corporeidad y experiencia musical. En Revista Transcultural de Música. 9. ISSN:1697-0101.  </w:t>
            </w:r>
          </w:p>
          <w:p w14:paraId="1864985E" w14:textId="77777777" w:rsidR="006609A0" w:rsidRDefault="006609A0" w:rsidP="006609A0">
            <w:r>
              <w:t xml:space="preserve">SLOBODA, JOHN. (1985). </w:t>
            </w:r>
            <w:proofErr w:type="spellStart"/>
            <w:r>
              <w:t>The</w:t>
            </w:r>
            <w:proofErr w:type="spellEnd"/>
            <w:r>
              <w:t xml:space="preserve"> </w:t>
            </w:r>
            <w:proofErr w:type="spellStart"/>
            <w:r>
              <w:t>Perfomance</w:t>
            </w:r>
            <w:proofErr w:type="spellEnd"/>
            <w:r>
              <w:t xml:space="preserve"> </w:t>
            </w:r>
            <w:proofErr w:type="spellStart"/>
            <w:r>
              <w:t>of</w:t>
            </w:r>
            <w:proofErr w:type="spellEnd"/>
            <w:r>
              <w:t xml:space="preserve"> Music. En </w:t>
            </w:r>
            <w:proofErr w:type="spellStart"/>
            <w:r>
              <w:t>The</w:t>
            </w:r>
            <w:proofErr w:type="spellEnd"/>
            <w:r>
              <w:t xml:space="preserve"> Musical </w:t>
            </w:r>
            <w:proofErr w:type="spellStart"/>
            <w:r>
              <w:t>Mind</w:t>
            </w:r>
            <w:proofErr w:type="spellEnd"/>
            <w:r>
              <w:t xml:space="preserve">: </w:t>
            </w:r>
            <w:proofErr w:type="spellStart"/>
            <w:r>
              <w:t>The</w:t>
            </w:r>
            <w:proofErr w:type="spellEnd"/>
            <w:r>
              <w:t xml:space="preserve"> </w:t>
            </w:r>
            <w:proofErr w:type="spellStart"/>
            <w:r>
              <w:t>Cognitive</w:t>
            </w:r>
            <w:proofErr w:type="spellEnd"/>
            <w:r>
              <w:t xml:space="preserve"> </w:t>
            </w:r>
            <w:proofErr w:type="spellStart"/>
            <w:r>
              <w:lastRenderedPageBreak/>
              <w:t>Psychology</w:t>
            </w:r>
            <w:proofErr w:type="spellEnd"/>
            <w:r>
              <w:t xml:space="preserve"> </w:t>
            </w:r>
            <w:proofErr w:type="spellStart"/>
            <w:r>
              <w:t>of</w:t>
            </w:r>
            <w:proofErr w:type="spellEnd"/>
            <w:r>
              <w:t xml:space="preserve"> Music. Clarendon </w:t>
            </w:r>
            <w:proofErr w:type="spellStart"/>
            <w:r>
              <w:t>Press</w:t>
            </w:r>
            <w:proofErr w:type="spellEnd"/>
            <w:r>
              <w:t xml:space="preserve">. Oxford. Great </w:t>
            </w:r>
            <w:proofErr w:type="spellStart"/>
            <w:r>
              <w:t>Britain</w:t>
            </w:r>
            <w:proofErr w:type="spellEnd"/>
            <w:r>
              <w:t>. pp. 67-101.</w:t>
            </w:r>
          </w:p>
          <w:p w14:paraId="66360F56" w14:textId="77777777" w:rsidR="006609A0" w:rsidRDefault="006609A0" w:rsidP="006609A0">
            <w:r>
              <w:t xml:space="preserve">SNELL, KEITH y ASHLEIGH, MARTHA. (1998). Fundamentals </w:t>
            </w:r>
            <w:proofErr w:type="spellStart"/>
            <w:r>
              <w:t>of</w:t>
            </w:r>
            <w:proofErr w:type="spellEnd"/>
            <w:r>
              <w:t xml:space="preserve"> Piano </w:t>
            </w:r>
            <w:proofErr w:type="spellStart"/>
            <w:r>
              <w:t>Theory</w:t>
            </w:r>
            <w:proofErr w:type="spellEnd"/>
            <w:r>
              <w:t xml:space="preserve">. </w:t>
            </w:r>
            <w:proofErr w:type="spellStart"/>
            <w:r>
              <w:t>Level</w:t>
            </w:r>
            <w:proofErr w:type="spellEnd"/>
            <w:r>
              <w:t xml:space="preserve"> </w:t>
            </w:r>
            <w:proofErr w:type="spellStart"/>
            <w:r>
              <w:t>one</w:t>
            </w:r>
            <w:proofErr w:type="spellEnd"/>
            <w:r>
              <w:t xml:space="preserve">. U. S. A. Ed. Neil A. </w:t>
            </w:r>
            <w:proofErr w:type="spellStart"/>
            <w:r>
              <w:t>Kjos</w:t>
            </w:r>
            <w:proofErr w:type="spellEnd"/>
            <w:r>
              <w:t xml:space="preserve"> Music Company. 64 pp. </w:t>
            </w:r>
          </w:p>
          <w:p w14:paraId="0D15ABCD" w14:textId="77777777" w:rsidR="00797C48" w:rsidRDefault="00797C48"/>
          <w:p w14:paraId="46187E14" w14:textId="77777777" w:rsidR="00797C48" w:rsidRDefault="00797C48"/>
          <w:p w14:paraId="624B0895" w14:textId="136C8AE0" w:rsidR="00797C48" w:rsidRDefault="00797C48"/>
        </w:tc>
        <w:tc>
          <w:tcPr>
            <w:tcW w:w="5005" w:type="dxa"/>
          </w:tcPr>
          <w:p w14:paraId="49C72FAA" w14:textId="3DDB8CCB" w:rsidR="00797C48" w:rsidRDefault="00797C48" w:rsidP="006609A0"/>
          <w:p w14:paraId="67D21893" w14:textId="73C42DB4" w:rsidR="00551FC1" w:rsidRDefault="006609A0" w:rsidP="00551FC1">
            <w:pPr>
              <w:jc w:val="both"/>
            </w:pPr>
            <w:r>
              <w:t>B</w:t>
            </w:r>
            <w:r w:rsidR="00B17FB3">
              <w:t>ACH</w:t>
            </w:r>
            <w:r>
              <w:t>: Pequeños Preludios y fugas</w:t>
            </w:r>
          </w:p>
          <w:p w14:paraId="4D1D3283" w14:textId="2B1CABB5" w:rsidR="006609A0" w:rsidRDefault="00541173" w:rsidP="00551FC1">
            <w:pPr>
              <w:jc w:val="both"/>
            </w:pPr>
            <w:r>
              <w:t>S</w:t>
            </w:r>
            <w:r w:rsidR="00B17FB3">
              <w:t>CHUMANN</w:t>
            </w:r>
            <w:r>
              <w:t>: Álbum de la Juventud</w:t>
            </w:r>
          </w:p>
          <w:p w14:paraId="739531EA" w14:textId="31362A32" w:rsidR="00541173" w:rsidRDefault="00541173" w:rsidP="00551FC1">
            <w:pPr>
              <w:jc w:val="both"/>
            </w:pPr>
          </w:p>
        </w:tc>
      </w:tr>
    </w:tbl>
    <w:p w14:paraId="04DC058E" w14:textId="1A3D9BBE" w:rsidR="00797C48" w:rsidRDefault="00797C48"/>
    <w:p w14:paraId="73B17554" w14:textId="77777777" w:rsidR="00541173" w:rsidRDefault="00541173"/>
    <w:tbl>
      <w:tblPr>
        <w:tblStyle w:val="Tablaconcuadrcula"/>
        <w:tblW w:w="0" w:type="auto"/>
        <w:tblLook w:val="04A0" w:firstRow="1" w:lastRow="0" w:firstColumn="1" w:lastColumn="0" w:noHBand="0" w:noVBand="1"/>
      </w:tblPr>
      <w:tblGrid>
        <w:gridCol w:w="8828"/>
      </w:tblGrid>
      <w:tr w:rsidR="00697178" w14:paraId="54E87444" w14:textId="77777777" w:rsidTr="00697178">
        <w:tc>
          <w:tcPr>
            <w:tcW w:w="8828" w:type="dxa"/>
            <w:shd w:val="solid" w:color="auto" w:fill="auto"/>
          </w:tcPr>
          <w:p w14:paraId="22EC0E2C" w14:textId="330D6735" w:rsidR="00697178" w:rsidRPr="00697178" w:rsidRDefault="00697178">
            <w:pPr>
              <w:rPr>
                <w:b/>
                <w:bCs/>
              </w:rPr>
            </w:pPr>
            <w:r w:rsidRPr="00697178">
              <w:rPr>
                <w:b/>
                <w:bCs/>
                <w:color w:val="FFFFFF" w:themeColor="background1"/>
              </w:rPr>
              <w:t>Recursos en línea</w:t>
            </w:r>
          </w:p>
        </w:tc>
      </w:tr>
      <w:tr w:rsidR="00697178" w14:paraId="34510314" w14:textId="77777777" w:rsidTr="00697178">
        <w:tc>
          <w:tcPr>
            <w:tcW w:w="8828" w:type="dxa"/>
          </w:tcPr>
          <w:p w14:paraId="4D2A06D8" w14:textId="79EF0D86" w:rsidR="00541173" w:rsidRDefault="00541173" w:rsidP="00541173">
            <w:pPr>
              <w:jc w:val="both"/>
            </w:pPr>
            <w:r w:rsidRPr="00541173">
              <w:t xml:space="preserve">Sitios </w:t>
            </w:r>
            <w:proofErr w:type="spellStart"/>
            <w:r w:rsidRPr="00541173">
              <w:t>World</w:t>
            </w:r>
            <w:proofErr w:type="spellEnd"/>
            <w:r w:rsidRPr="00541173">
              <w:t xml:space="preserve"> Wide Web (www)</w:t>
            </w:r>
          </w:p>
          <w:p w14:paraId="62E6D12D" w14:textId="77777777" w:rsidR="00541173" w:rsidRPr="00541173" w:rsidRDefault="00541173" w:rsidP="00541173">
            <w:pPr>
              <w:jc w:val="both"/>
            </w:pPr>
          </w:p>
          <w:p w14:paraId="6055676E" w14:textId="77777777" w:rsidR="00541173" w:rsidRPr="00541173" w:rsidRDefault="00541173" w:rsidP="00541173">
            <w:pPr>
              <w:jc w:val="both"/>
            </w:pPr>
            <w:r w:rsidRPr="00541173">
              <w:t xml:space="preserve">LÓPEZ CANO, RUBÉN. (2005). Los cuerpos de la música. Introducción al dossier Música, cuerpo y cognición. En Revista Transcultural de Música. # 9. ISSN:1697-0101. </w:t>
            </w:r>
          </w:p>
          <w:p w14:paraId="476DD46E" w14:textId="6F4E2E69" w:rsidR="00541173" w:rsidRDefault="00541173" w:rsidP="00541173">
            <w:pPr>
              <w:jc w:val="both"/>
            </w:pPr>
            <w:hyperlink r:id="rId8" w:history="1">
              <w:r w:rsidRPr="003D652B">
                <w:rPr>
                  <w:rStyle w:val="Hipervnculo"/>
                </w:rPr>
                <w:t>http://www.sibetrans.com/trans/trans9/cano2,htm</w:t>
              </w:r>
            </w:hyperlink>
            <w:r w:rsidRPr="00541173">
              <w:t>.</w:t>
            </w:r>
          </w:p>
          <w:p w14:paraId="5CC72061" w14:textId="77777777" w:rsidR="00541173" w:rsidRPr="00541173" w:rsidRDefault="00541173" w:rsidP="00541173">
            <w:pPr>
              <w:jc w:val="both"/>
            </w:pPr>
          </w:p>
          <w:p w14:paraId="5B7B6843" w14:textId="77777777" w:rsidR="00541173" w:rsidRPr="00541173" w:rsidRDefault="00541173" w:rsidP="00541173">
            <w:pPr>
              <w:jc w:val="both"/>
            </w:pPr>
            <w:r w:rsidRPr="00541173">
              <w:t xml:space="preserve"> </w:t>
            </w:r>
          </w:p>
          <w:p w14:paraId="285BA630" w14:textId="77777777" w:rsidR="00541173" w:rsidRPr="00541173" w:rsidRDefault="00541173" w:rsidP="00541173">
            <w:pPr>
              <w:jc w:val="both"/>
            </w:pPr>
            <w:r w:rsidRPr="00541173">
              <w:t xml:space="preserve">REPP, BRUNO y KNOBLICH, GÜNTHER. (2004). </w:t>
            </w:r>
            <w:proofErr w:type="spellStart"/>
            <w:r w:rsidRPr="00541173">
              <w:t>Perceiving</w:t>
            </w:r>
            <w:proofErr w:type="spellEnd"/>
            <w:r w:rsidRPr="00541173">
              <w:t xml:space="preserve"> </w:t>
            </w:r>
            <w:proofErr w:type="spellStart"/>
            <w:r w:rsidRPr="00541173">
              <w:t>Action</w:t>
            </w:r>
            <w:proofErr w:type="spellEnd"/>
            <w:r w:rsidRPr="00541173">
              <w:t xml:space="preserve"> </w:t>
            </w:r>
            <w:proofErr w:type="spellStart"/>
            <w:r w:rsidRPr="00541173">
              <w:t>Identity</w:t>
            </w:r>
            <w:proofErr w:type="spellEnd"/>
            <w:r w:rsidRPr="00541173">
              <w:t xml:space="preserve">. </w:t>
            </w:r>
            <w:proofErr w:type="spellStart"/>
            <w:r w:rsidRPr="00541173">
              <w:t>How</w:t>
            </w:r>
            <w:proofErr w:type="spellEnd"/>
            <w:r w:rsidRPr="00541173">
              <w:t xml:space="preserve"> </w:t>
            </w:r>
            <w:proofErr w:type="spellStart"/>
            <w:r w:rsidRPr="00541173">
              <w:t>Pianists</w:t>
            </w:r>
            <w:proofErr w:type="spellEnd"/>
            <w:r w:rsidRPr="00541173">
              <w:t xml:space="preserve"> </w:t>
            </w:r>
            <w:proofErr w:type="spellStart"/>
            <w:r w:rsidRPr="00541173">
              <w:t>Recognize</w:t>
            </w:r>
            <w:proofErr w:type="spellEnd"/>
            <w:r w:rsidRPr="00541173">
              <w:t xml:space="preserve"> </w:t>
            </w:r>
            <w:proofErr w:type="spellStart"/>
            <w:r w:rsidRPr="00541173">
              <w:t>Their</w:t>
            </w:r>
            <w:proofErr w:type="spellEnd"/>
            <w:r w:rsidRPr="00541173">
              <w:t xml:space="preserve"> </w:t>
            </w:r>
            <w:proofErr w:type="spellStart"/>
            <w:r w:rsidRPr="00541173">
              <w:t>Own</w:t>
            </w:r>
            <w:proofErr w:type="spellEnd"/>
            <w:r w:rsidRPr="00541173">
              <w:t xml:space="preserve"> Performances. En </w:t>
            </w:r>
            <w:proofErr w:type="spellStart"/>
            <w:r w:rsidRPr="00541173">
              <w:t>Psychological</w:t>
            </w:r>
            <w:proofErr w:type="spellEnd"/>
            <w:r w:rsidRPr="00541173">
              <w:t xml:space="preserve"> </w:t>
            </w:r>
            <w:proofErr w:type="spellStart"/>
            <w:r w:rsidRPr="00541173">
              <w:t>Science</w:t>
            </w:r>
            <w:proofErr w:type="spellEnd"/>
            <w:r w:rsidRPr="00541173">
              <w:t xml:space="preserve">. American </w:t>
            </w:r>
            <w:proofErr w:type="spellStart"/>
            <w:r w:rsidRPr="00541173">
              <w:t>Psychological</w:t>
            </w:r>
            <w:proofErr w:type="spellEnd"/>
            <w:r w:rsidRPr="00541173">
              <w:t xml:space="preserve"> </w:t>
            </w:r>
            <w:proofErr w:type="spellStart"/>
            <w:r w:rsidRPr="00541173">
              <w:t>Society</w:t>
            </w:r>
            <w:proofErr w:type="spellEnd"/>
            <w:r w:rsidRPr="00541173">
              <w:t xml:space="preserve">. Sept. </w:t>
            </w:r>
            <w:proofErr w:type="spellStart"/>
            <w:r w:rsidRPr="00541173">
              <w:t>Vol</w:t>
            </w:r>
            <w:proofErr w:type="spellEnd"/>
            <w:r w:rsidRPr="00541173">
              <w:t xml:space="preserve"> 15(9).604 = 609.Abstract.  PMID:15327631 [PubMed = </w:t>
            </w:r>
            <w:proofErr w:type="spellStart"/>
            <w:r w:rsidRPr="00541173">
              <w:t>indexed</w:t>
            </w:r>
            <w:proofErr w:type="spellEnd"/>
            <w:r w:rsidRPr="00541173">
              <w:t xml:space="preserve"> </w:t>
            </w:r>
            <w:proofErr w:type="spellStart"/>
            <w:r w:rsidRPr="00541173">
              <w:t>for</w:t>
            </w:r>
            <w:proofErr w:type="spellEnd"/>
            <w:r w:rsidRPr="00541173">
              <w:t xml:space="preserve"> MEDLINE]</w:t>
            </w:r>
          </w:p>
          <w:p w14:paraId="5C5E5EF2" w14:textId="1066D46E" w:rsidR="00541173" w:rsidRDefault="00541173" w:rsidP="00541173">
            <w:pPr>
              <w:jc w:val="both"/>
            </w:pPr>
            <w:hyperlink r:id="rId9" w:history="1">
              <w:r w:rsidRPr="003D652B">
                <w:rPr>
                  <w:rStyle w:val="Hipervnculo"/>
                </w:rPr>
                <w:t>http://www.ncbi.nlm.nih.gov/pubmed/15327631</w:t>
              </w:r>
            </w:hyperlink>
            <w:r w:rsidRPr="00541173">
              <w:t xml:space="preserve"> </w:t>
            </w:r>
          </w:p>
          <w:p w14:paraId="74C13D13" w14:textId="3E100543" w:rsidR="00697178" w:rsidRPr="00541173" w:rsidRDefault="00697178" w:rsidP="00541173">
            <w:pPr>
              <w:jc w:val="both"/>
            </w:pPr>
          </w:p>
        </w:tc>
      </w:tr>
    </w:tbl>
    <w:p w14:paraId="664943CA" w14:textId="77777777" w:rsidR="00355BB7" w:rsidRDefault="00355BB7"/>
    <w:sectPr w:rsidR="00355BB7" w:rsidSect="005D60F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7B99D" w14:textId="77777777" w:rsidR="00FF0A0D" w:rsidRDefault="00FF0A0D" w:rsidP="00E70228">
      <w:r>
        <w:separator/>
      </w:r>
    </w:p>
  </w:endnote>
  <w:endnote w:type="continuationSeparator" w:id="0">
    <w:p w14:paraId="631FD7F6" w14:textId="77777777" w:rsidR="00FF0A0D" w:rsidRDefault="00FF0A0D" w:rsidP="00E7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21948" w14:textId="77777777" w:rsidR="00FF0A0D" w:rsidRDefault="00FF0A0D" w:rsidP="00E70228">
      <w:r>
        <w:separator/>
      </w:r>
    </w:p>
  </w:footnote>
  <w:footnote w:type="continuationSeparator" w:id="0">
    <w:p w14:paraId="3F93EECB" w14:textId="77777777" w:rsidR="00FF0A0D" w:rsidRDefault="00FF0A0D" w:rsidP="00E70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5C3793"/>
    <w:multiLevelType w:val="hybridMultilevel"/>
    <w:tmpl w:val="6E1A65F6"/>
    <w:lvl w:ilvl="0" w:tplc="ABF20148">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23B"/>
    <w:rsid w:val="00050814"/>
    <w:rsid w:val="00070D6B"/>
    <w:rsid w:val="000E1BC5"/>
    <w:rsid w:val="00103F63"/>
    <w:rsid w:val="0017597F"/>
    <w:rsid w:val="001B5FF6"/>
    <w:rsid w:val="00211F6A"/>
    <w:rsid w:val="002277E5"/>
    <w:rsid w:val="002F2741"/>
    <w:rsid w:val="00355BB7"/>
    <w:rsid w:val="0039786A"/>
    <w:rsid w:val="003B53A7"/>
    <w:rsid w:val="0047496C"/>
    <w:rsid w:val="00541173"/>
    <w:rsid w:val="00551FC1"/>
    <w:rsid w:val="005841DB"/>
    <w:rsid w:val="0059491D"/>
    <w:rsid w:val="005D236D"/>
    <w:rsid w:val="005D60FE"/>
    <w:rsid w:val="006609A0"/>
    <w:rsid w:val="00697178"/>
    <w:rsid w:val="007217F1"/>
    <w:rsid w:val="00797C48"/>
    <w:rsid w:val="0082623D"/>
    <w:rsid w:val="0085223B"/>
    <w:rsid w:val="00AE7839"/>
    <w:rsid w:val="00B17FB3"/>
    <w:rsid w:val="00B430C4"/>
    <w:rsid w:val="00B52F21"/>
    <w:rsid w:val="00BB3F84"/>
    <w:rsid w:val="00BC7FDE"/>
    <w:rsid w:val="00C440A1"/>
    <w:rsid w:val="00D514AD"/>
    <w:rsid w:val="00D54C42"/>
    <w:rsid w:val="00D60871"/>
    <w:rsid w:val="00D73068"/>
    <w:rsid w:val="00E219B0"/>
    <w:rsid w:val="00E27CC5"/>
    <w:rsid w:val="00E32964"/>
    <w:rsid w:val="00E70228"/>
    <w:rsid w:val="00EB4094"/>
    <w:rsid w:val="00EB55C9"/>
    <w:rsid w:val="00ED2EDE"/>
    <w:rsid w:val="00F316AC"/>
    <w:rsid w:val="00FF0A0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C330"/>
  <w15:chartTrackingRefBased/>
  <w15:docId w15:val="{CA6ACBBE-C154-7E40-906C-B4B2E168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B5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70228"/>
    <w:pPr>
      <w:tabs>
        <w:tab w:val="center" w:pos="4419"/>
        <w:tab w:val="right" w:pos="8838"/>
      </w:tabs>
    </w:pPr>
  </w:style>
  <w:style w:type="character" w:customStyle="1" w:styleId="EncabezadoCar">
    <w:name w:val="Encabezado Car"/>
    <w:basedOn w:val="Fuentedeprrafopredeter"/>
    <w:link w:val="Encabezado"/>
    <w:uiPriority w:val="99"/>
    <w:rsid w:val="00E70228"/>
  </w:style>
  <w:style w:type="paragraph" w:styleId="Piedepgina">
    <w:name w:val="footer"/>
    <w:basedOn w:val="Normal"/>
    <w:link w:val="PiedepginaCar"/>
    <w:uiPriority w:val="99"/>
    <w:unhideWhenUsed/>
    <w:rsid w:val="00E70228"/>
    <w:pPr>
      <w:tabs>
        <w:tab w:val="center" w:pos="4419"/>
        <w:tab w:val="right" w:pos="8838"/>
      </w:tabs>
    </w:pPr>
  </w:style>
  <w:style w:type="character" w:customStyle="1" w:styleId="PiedepginaCar">
    <w:name w:val="Pie de página Car"/>
    <w:basedOn w:val="Fuentedeprrafopredeter"/>
    <w:link w:val="Piedepgina"/>
    <w:uiPriority w:val="99"/>
    <w:rsid w:val="00E70228"/>
  </w:style>
  <w:style w:type="paragraph" w:styleId="Prrafodelista">
    <w:name w:val="List Paragraph"/>
    <w:basedOn w:val="Normal"/>
    <w:uiPriority w:val="34"/>
    <w:qFormat/>
    <w:rsid w:val="00E32964"/>
    <w:pPr>
      <w:ind w:left="720"/>
      <w:contextualSpacing/>
    </w:pPr>
  </w:style>
  <w:style w:type="character" w:styleId="Hipervnculo">
    <w:name w:val="Hyperlink"/>
    <w:basedOn w:val="Fuentedeprrafopredeter"/>
    <w:uiPriority w:val="99"/>
    <w:unhideWhenUsed/>
    <w:rsid w:val="006609A0"/>
    <w:rPr>
      <w:color w:val="0563C1" w:themeColor="hyperlink"/>
      <w:u w:val="single"/>
    </w:rPr>
  </w:style>
  <w:style w:type="character" w:styleId="Mencinsinresolver">
    <w:name w:val="Unresolved Mention"/>
    <w:basedOn w:val="Fuentedeprrafopredeter"/>
    <w:uiPriority w:val="99"/>
    <w:semiHidden/>
    <w:unhideWhenUsed/>
    <w:rsid w:val="00660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etrans.com/trans/trans9/cano2,ht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bi.nlm.nih.gov/pubmed/1532763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1733</Words>
  <Characters>9537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virna osses</cp:lastModifiedBy>
  <cp:revision>2</cp:revision>
  <dcterms:created xsi:type="dcterms:W3CDTF">2021-07-27T23:56:00Z</dcterms:created>
  <dcterms:modified xsi:type="dcterms:W3CDTF">2021-07-27T23:56:00Z</dcterms:modified>
</cp:coreProperties>
</file>