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staclara"/>
        <w:tblpPr w:leftFromText="141" w:rightFromText="141" w:vertAnchor="page" w:horzAnchor="page" w:tblpX="4891" w:tblpY="1471"/>
        <w:tblW w:w="0" w:type="auto"/>
        <w:tblLook w:val="04A0" w:firstRow="1" w:lastRow="0" w:firstColumn="1" w:lastColumn="0" w:noHBand="0" w:noVBand="1"/>
      </w:tblPr>
      <w:tblGrid>
        <w:gridCol w:w="6629"/>
      </w:tblGrid>
      <w:tr w:rsidR="000C3363" w14:paraId="024A5CA0" w14:textId="77777777" w:rsidTr="000C3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3C938461" w14:textId="77777777" w:rsidR="000C3363" w:rsidRDefault="000C3363" w:rsidP="000C3363">
            <w:bookmarkStart w:id="0" w:name="_GoBack"/>
            <w:bookmarkEnd w:id="0"/>
            <w:r>
              <w:t>NOMBRE ACTIVIDAD CURRICULAR</w:t>
            </w:r>
          </w:p>
        </w:tc>
      </w:tr>
      <w:tr w:rsidR="000C3363" w14:paraId="40C34B7D" w14:textId="77777777" w:rsidTr="000C3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79D0225D" w14:textId="77777777" w:rsidR="000C3363" w:rsidRPr="004D0517" w:rsidRDefault="000C3363" w:rsidP="000C3363">
            <w:pPr>
              <w:rPr>
                <w:b w:val="0"/>
              </w:rPr>
            </w:pPr>
            <w:r w:rsidRPr="004D0517">
              <w:rPr>
                <w:b w:val="0"/>
              </w:rPr>
              <w:t>En español</w:t>
            </w:r>
            <w:r w:rsidRPr="008C5244">
              <w:rPr>
                <w:b w:val="0"/>
              </w:rPr>
              <w:t xml:space="preserve">: </w:t>
            </w:r>
            <w:r w:rsidRPr="008C5244">
              <w:rPr>
                <w:b w:val="0"/>
                <w:sz w:val="20"/>
                <w:szCs w:val="20"/>
              </w:rPr>
              <w:t>Renacimiento I</w:t>
            </w:r>
            <w:r w:rsidRPr="008C524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siglo XIV y XV</w:t>
            </w:r>
          </w:p>
        </w:tc>
      </w:tr>
      <w:tr w:rsidR="000C3363" w14:paraId="227F2BA1" w14:textId="77777777" w:rsidTr="000C3363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1F33D500" w14:textId="77777777" w:rsidR="000C3363" w:rsidRPr="004D0517" w:rsidRDefault="000C3363" w:rsidP="000C3363">
            <w:pPr>
              <w:rPr>
                <w:b w:val="0"/>
              </w:rPr>
            </w:pPr>
            <w:r w:rsidRPr="004D0517">
              <w:rPr>
                <w:b w:val="0"/>
              </w:rPr>
              <w:t>En inglés</w:t>
            </w:r>
            <w:r>
              <w:rPr>
                <w:b w:val="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  </w:t>
            </w:r>
            <w:proofErr w:type="spellStart"/>
            <w:r w:rsidRPr="008C5244">
              <w:rPr>
                <w:b w:val="0"/>
                <w:sz w:val="20"/>
                <w:szCs w:val="20"/>
              </w:rPr>
              <w:t>Renaissance</w:t>
            </w:r>
            <w:proofErr w:type="spellEnd"/>
            <w:r w:rsidRPr="008C5244">
              <w:rPr>
                <w:b w:val="0"/>
                <w:sz w:val="20"/>
                <w:szCs w:val="20"/>
              </w:rPr>
              <w:t xml:space="preserve"> I</w:t>
            </w:r>
          </w:p>
        </w:tc>
      </w:tr>
    </w:tbl>
    <w:p w14:paraId="7107E006" w14:textId="599C445D" w:rsidR="00035405" w:rsidRDefault="0042674D" w:rsidP="0042674D">
      <w:pPr>
        <w:ind w:left="-851"/>
        <w:rPr>
          <w:noProof/>
          <w:lang w:eastAsia="es-E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FAD61" wp14:editId="7BC27536">
                <wp:simplePos x="0" y="0"/>
                <wp:positionH relativeFrom="column">
                  <wp:posOffset>-571500</wp:posOffset>
                </wp:positionH>
                <wp:positionV relativeFrom="paragraph">
                  <wp:posOffset>262890</wp:posOffset>
                </wp:positionV>
                <wp:extent cx="2514600" cy="685800"/>
                <wp:effectExtent l="0" t="0" r="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A7177" w14:textId="5AF79B5F" w:rsidR="0042674D" w:rsidRDefault="000C3363">
                            <w:r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68106174" wp14:editId="6E76CD37">
                                  <wp:extent cx="2440940" cy="468212"/>
                                  <wp:effectExtent l="0" t="0" r="0" b="8255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8378" cy="4907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BFAD6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5pt;margin-top:20.7pt;width:198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r6TrQIAAKoFAAAOAAAAZHJzL2Uyb0RvYy54bWysVEtv2zAMvg/YfxB0T/2Ak6ZGncJNkWFA&#10;0RVrh54VWWqM2aImKYmzYf99lGynWbdLh11sivxEkR8fl1dd25CdMLYGVdDkLKZEKA5VrZ4L+uVx&#10;NZlTYh1TFWtAiYIehKVXi/fvLvc6FylsoKmEIehE2XyvC7pxTudRZPlGtMyegRYKjRJMyxwezXNU&#10;GbZH720TpXE8i/ZgKm2AC2tRe9Mb6SL4l1Jw90lKKxxpCoqxufA14bv232hxyfJnw/Sm5kMY7B+i&#10;aFmt8NGjqxvmGNma+g9Xbc0NWJDujEMbgZQ1FyEHzCaJX2XzsGFahFyQHKuPNNn/55bf7e4NqauC&#10;ppQo1mKJlltWGSCVIE50DkjqSdprmyP2QSPaddfQYbFHvUWlz72TpvV/zIqgHek+HClGT4SjMp0m&#10;2SxGE0fbbD6do4zuo5fb2lj3QUBLvFBQgyUMzLLdrXU9dIT4xxSs6qYJZWzUbwr02WtE6IP+Nssx&#10;EhQ90scUavRjOT1Py/PpxWRWTpNJlsTzSVnG6eRmVcZlnK2WF9n1zyHO8X7kKelTD5I7NMJ7bdRn&#10;IZHRwIBXhF4Wy8aQHcMuZJwL5QJ5IUJEe5TELN5yccCHPEJ+b7ncMzK+DModL7e1AhP4fhV29XUM&#10;WfZ4LNpJ3l503bobWmUN1QE7xUA/cFbzVY3lvGXW3TODE4YdgFvDfcKPbGBfUBgkSjZgvv9N7/HY&#10;+GilZI8TW1D7bcuMoKT5qHAkLpIs8yMeDhlWFA/m1LI+tahtuwQsR4L7SfMgerxrRlEaaJ9wuZT+&#10;VTQxxfHtgrpRXLp+j+By4qIsAwiHWjN3qx409659dXyzPnZPzOiho/1U3cE42yx/1dg91t9UUG4d&#10;yDp0vSe4Z3UgHhdCmJthefmNc3oOqJcVu/gFAAD//wMAUEsDBBQABgAIAAAAIQBf4sWa3QAAAAoB&#10;AAAPAAAAZHJzL2Rvd25yZXYueG1sTI/BTsMwDIbvSLxDZCRuW7IRJlqaThOIK4htIHHLGq+taJyq&#10;ydby9pgTO9r+9Pv7i/XkO3HGIbaBDCzmCgRSFVxLtYH97mX2ACImS852gdDAD0ZYl9dXhc1dGOkd&#10;z9tUCw6hmFsDTUp9LmWsGvQ2zkOPxLdjGLxNPA61dIMdOdx3cqnUSnrbEn9obI9PDVbf25M38PF6&#10;/PrU6q1+9vf9GCYlyWfSmNubafMIIuGU/mH402d1KNnpEE7kougMzDLFXZIBvdAgGLhTK14cmNSZ&#10;BlkW8rJC+QsAAP//AwBQSwECLQAUAAYACAAAACEAtoM4kv4AAADhAQAAEwAAAAAAAAAAAAAAAAAA&#10;AAAAW0NvbnRlbnRfVHlwZXNdLnhtbFBLAQItABQABgAIAAAAIQA4/SH/1gAAAJQBAAALAAAAAAAA&#10;AAAAAAAAAC8BAABfcmVscy8ucmVsc1BLAQItABQABgAIAAAAIQA+1r6TrQIAAKoFAAAOAAAAAAAA&#10;AAAAAAAAAC4CAABkcnMvZTJvRG9jLnhtbFBLAQItABQABgAIAAAAIQBf4sWa3QAAAAoBAAAPAAAA&#10;AAAAAAAAAAAAAAcFAABkcnMvZG93bnJldi54bWxQSwUGAAAAAAQABADzAAAAEQYAAAAA&#10;" filled="f" stroked="f">
                <v:textbox>
                  <w:txbxContent>
                    <w:p w14:paraId="7D9A7177" w14:textId="5AF79B5F" w:rsidR="0042674D" w:rsidRDefault="000C3363">
                      <w:r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68106174" wp14:editId="6E76CD37">
                            <wp:extent cx="2440940" cy="468212"/>
                            <wp:effectExtent l="0" t="0" r="0" b="8255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8378" cy="4907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965" w:tblpY="1373"/>
        <w:tblW w:w="10575" w:type="dxa"/>
        <w:tblLook w:val="04A0" w:firstRow="1" w:lastRow="0" w:firstColumn="1" w:lastColumn="0" w:noHBand="0" w:noVBand="1"/>
      </w:tblPr>
      <w:tblGrid>
        <w:gridCol w:w="5217"/>
        <w:gridCol w:w="5358"/>
      </w:tblGrid>
      <w:tr w:rsidR="00167373" w14:paraId="44BEDC81" w14:textId="77777777" w:rsidTr="000C3363">
        <w:trPr>
          <w:trHeight w:val="463"/>
        </w:trPr>
        <w:tc>
          <w:tcPr>
            <w:tcW w:w="5217" w:type="dxa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14:paraId="6556474B" w14:textId="77777777" w:rsidR="004D0517" w:rsidRPr="00E740CB" w:rsidRDefault="0094791B" w:rsidP="000C3363">
            <w:pPr>
              <w:rPr>
                <w:b/>
              </w:rPr>
            </w:pPr>
            <w:r w:rsidRPr="00E740CB">
              <w:rPr>
                <w:b/>
              </w:rPr>
              <w:t>Unidad académica/organismo que lo desarrolla: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14:paraId="39F9F1D2" w14:textId="245BEE43" w:rsidR="004D0517" w:rsidRPr="00790F51" w:rsidRDefault="00596400" w:rsidP="000C3363">
            <w:pPr>
              <w:rPr>
                <w:sz w:val="20"/>
                <w:szCs w:val="20"/>
              </w:rPr>
            </w:pPr>
            <w:r w:rsidRPr="00790F51">
              <w:rPr>
                <w:sz w:val="20"/>
                <w:szCs w:val="20"/>
              </w:rPr>
              <w:t>Departamento de Teoría de las Artes</w:t>
            </w:r>
          </w:p>
        </w:tc>
      </w:tr>
      <w:tr w:rsidR="0094791B" w14:paraId="4CFD6826" w14:textId="77777777" w:rsidTr="000C3363">
        <w:trPr>
          <w:trHeight w:val="463"/>
        </w:trPr>
        <w:tc>
          <w:tcPr>
            <w:tcW w:w="5217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</w:tcPr>
          <w:p w14:paraId="691E2B2F" w14:textId="77777777" w:rsidR="004D0517" w:rsidRPr="00E740CB" w:rsidRDefault="0094791B" w:rsidP="000C3363">
            <w:pPr>
              <w:rPr>
                <w:b/>
              </w:rPr>
            </w:pPr>
            <w:r w:rsidRPr="00E740CB">
              <w:rPr>
                <w:b/>
              </w:rPr>
              <w:t>Horas de trabajo presencial y no presencial: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14:paraId="35CEB3FC" w14:textId="3D22D56D" w:rsidR="004D0517" w:rsidRPr="00790F51" w:rsidRDefault="006C03CA" w:rsidP="000C3363">
            <w:pPr>
              <w:rPr>
                <w:sz w:val="20"/>
                <w:szCs w:val="20"/>
              </w:rPr>
            </w:pPr>
            <w:r w:rsidRPr="00790F51">
              <w:rPr>
                <w:sz w:val="20"/>
                <w:szCs w:val="20"/>
              </w:rPr>
              <w:t xml:space="preserve">3,0 </w:t>
            </w:r>
            <w:r w:rsidR="006F6EDB" w:rsidRPr="00790F51">
              <w:rPr>
                <w:sz w:val="20"/>
                <w:szCs w:val="20"/>
              </w:rPr>
              <w:t>h</w:t>
            </w:r>
            <w:r w:rsidR="00977604" w:rsidRPr="00790F51">
              <w:rPr>
                <w:sz w:val="20"/>
                <w:szCs w:val="20"/>
              </w:rPr>
              <w:t>oras</w:t>
            </w:r>
            <w:r w:rsidR="006F6EDB" w:rsidRPr="00790F51">
              <w:rPr>
                <w:sz w:val="20"/>
                <w:szCs w:val="20"/>
              </w:rPr>
              <w:t xml:space="preserve"> presenciales.</w:t>
            </w:r>
          </w:p>
          <w:p w14:paraId="456BA09C" w14:textId="7C6281E6" w:rsidR="00977604" w:rsidRPr="00790F51" w:rsidRDefault="006C03CA" w:rsidP="000C3363">
            <w:pPr>
              <w:rPr>
                <w:sz w:val="20"/>
                <w:szCs w:val="20"/>
              </w:rPr>
            </w:pPr>
            <w:r w:rsidRPr="00790F51">
              <w:rPr>
                <w:sz w:val="20"/>
                <w:szCs w:val="20"/>
              </w:rPr>
              <w:t xml:space="preserve">6,0 </w:t>
            </w:r>
            <w:r w:rsidR="006F6EDB" w:rsidRPr="00790F51">
              <w:rPr>
                <w:sz w:val="20"/>
                <w:szCs w:val="20"/>
              </w:rPr>
              <w:t>horas no presenciales.</w:t>
            </w:r>
          </w:p>
        </w:tc>
      </w:tr>
      <w:tr w:rsidR="0094791B" w14:paraId="5C105D10" w14:textId="77777777" w:rsidTr="000C3363">
        <w:trPr>
          <w:trHeight w:val="463"/>
        </w:trPr>
        <w:tc>
          <w:tcPr>
            <w:tcW w:w="5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914DBA" w14:textId="55DBA309" w:rsidR="0094791B" w:rsidRDefault="0094791B" w:rsidP="000C3363"/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5F9CD4" w14:textId="77777777" w:rsidR="0094791B" w:rsidRDefault="0094791B" w:rsidP="000C3363"/>
        </w:tc>
      </w:tr>
      <w:tr w:rsidR="0094791B" w14:paraId="74EAEB26" w14:textId="77777777" w:rsidTr="000C3363">
        <w:trPr>
          <w:trHeight w:val="508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ACF05CD" w14:textId="77777777" w:rsidR="0094791B" w:rsidRPr="00E740CB" w:rsidRDefault="0094791B" w:rsidP="000C3363">
            <w:pPr>
              <w:jc w:val="center"/>
              <w:rPr>
                <w:b/>
              </w:rPr>
            </w:pPr>
            <w:r w:rsidRPr="00E740CB">
              <w:rPr>
                <w:b/>
              </w:rPr>
              <w:t>Número de Créditos</w:t>
            </w:r>
            <w:r w:rsidR="005F13EB">
              <w:rPr>
                <w:b/>
              </w:rPr>
              <w:t xml:space="preserve"> SCT - Chile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E8540" w14:textId="04574984" w:rsidR="0094791B" w:rsidRPr="00E740CB" w:rsidRDefault="00C87EDC" w:rsidP="000C3363">
            <w:pPr>
              <w:rPr>
                <w:b/>
              </w:rPr>
            </w:pPr>
            <w:r w:rsidRPr="00CF27F8">
              <w:rPr>
                <w:sz w:val="20"/>
                <w:szCs w:val="20"/>
              </w:rPr>
              <w:t xml:space="preserve"> </w:t>
            </w:r>
            <w:r w:rsidR="005604E9">
              <w:rPr>
                <w:sz w:val="20"/>
                <w:szCs w:val="20"/>
              </w:rPr>
              <w:t xml:space="preserve">6 </w:t>
            </w:r>
            <w:r w:rsidR="000C3363">
              <w:rPr>
                <w:sz w:val="20"/>
                <w:szCs w:val="20"/>
              </w:rPr>
              <w:t>crédito</w:t>
            </w:r>
            <w:r w:rsidRPr="00CF27F8">
              <w:rPr>
                <w:sz w:val="20"/>
                <w:szCs w:val="20"/>
              </w:rPr>
              <w:t>s</w:t>
            </w:r>
          </w:p>
        </w:tc>
      </w:tr>
    </w:tbl>
    <w:p w14:paraId="734BF73B" w14:textId="77777777" w:rsidR="00433A4F" w:rsidRDefault="00433A4F" w:rsidP="0042674D"/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5F13EB" w14:paraId="10FEF701" w14:textId="77777777" w:rsidTr="00D467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445877F6" w14:textId="1B0631B3" w:rsidR="005F13EB" w:rsidRDefault="000C3363" w:rsidP="00D467B9">
            <w:r>
              <w:t>Propósito General del Curso</w:t>
            </w:r>
          </w:p>
        </w:tc>
      </w:tr>
      <w:tr w:rsidR="005F13EB" w14:paraId="503CC94E" w14:textId="77777777" w:rsidTr="00D46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01D7D616" w14:textId="1F21E1EF" w:rsidR="005F13EB" w:rsidRPr="000C3363" w:rsidRDefault="006C03CA" w:rsidP="00596400">
            <w:pPr>
              <w:jc w:val="both"/>
              <w:rPr>
                <w:b w:val="0"/>
                <w:sz w:val="20"/>
                <w:szCs w:val="20"/>
              </w:rPr>
            </w:pPr>
            <w:r w:rsidRPr="006C03CA">
              <w:rPr>
                <w:b w:val="0"/>
                <w:sz w:val="20"/>
                <w:szCs w:val="20"/>
              </w:rPr>
              <w:t xml:space="preserve">Profundizar el conocimiento y desarrollar la capacidad analítica en el estudio de la historia </w:t>
            </w:r>
            <w:r w:rsidR="008C5F3A">
              <w:rPr>
                <w:b w:val="0"/>
                <w:sz w:val="20"/>
                <w:szCs w:val="20"/>
              </w:rPr>
              <w:t>del arte occidental y su práctica</w:t>
            </w:r>
            <w:r w:rsidRPr="006C03CA">
              <w:rPr>
                <w:b w:val="0"/>
                <w:sz w:val="20"/>
                <w:szCs w:val="20"/>
              </w:rPr>
              <w:t xml:space="preserve"> disciplinar, estudiar y documentar el fenómeno de la formación de los lenguajes pictórico, escultórico y arquitectónico incorporando las metodologías apropiadas, dentro del contexto del Renacimiento y las transformaciones culturales y estéticas ocurridas a lo largo del siglo XV y comienzos del siglo XVI.</w:t>
            </w:r>
          </w:p>
        </w:tc>
      </w:tr>
    </w:tbl>
    <w:p w14:paraId="4703A1D6" w14:textId="77777777" w:rsidR="005F13EB" w:rsidRDefault="005F13EB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820D6C" w14:paraId="31D6A747" w14:textId="77777777" w:rsidTr="00820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716459D1" w14:textId="3466E58A" w:rsidR="00820D6C" w:rsidRDefault="005F13EB" w:rsidP="003503A5">
            <w:r>
              <w:t>Competencias y Sub</w:t>
            </w:r>
            <w:r w:rsidR="00BA20DF">
              <w:t>-</w:t>
            </w:r>
            <w:r>
              <w:t>competencias a las que contribuye el curso</w:t>
            </w:r>
          </w:p>
        </w:tc>
      </w:tr>
      <w:tr w:rsidR="00820D6C" w14:paraId="18D32C1E" w14:textId="77777777" w:rsidTr="00820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02E457F7" w14:textId="77777777" w:rsidR="00F91FAF" w:rsidRPr="00790F51" w:rsidRDefault="008C5244" w:rsidP="003B61C2">
            <w:pPr>
              <w:pStyle w:val="Prrafodelista"/>
              <w:spacing w:before="120" w:after="120"/>
              <w:ind w:left="0"/>
              <w:jc w:val="both"/>
              <w:rPr>
                <w:rFonts w:asciiTheme="minorHAnsi" w:eastAsia="Calibri" w:hAnsiTheme="minorHAnsi" w:cstheme="minorHAnsi"/>
                <w:b w:val="0"/>
                <w:sz w:val="20"/>
                <w:szCs w:val="20"/>
                <w:lang w:eastAsia="en-US"/>
              </w:rPr>
            </w:pPr>
            <w:r w:rsidRPr="00790F5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HISTORIA C1</w:t>
            </w:r>
            <w:r w:rsidRPr="00790F51">
              <w:rPr>
                <w:rFonts w:asciiTheme="minorHAnsi" w:eastAsia="Calibri" w:hAnsiTheme="minorHAnsi" w:cstheme="minorHAnsi"/>
                <w:b w:val="0"/>
                <w:sz w:val="20"/>
                <w:szCs w:val="20"/>
                <w:lang w:eastAsia="en-US"/>
              </w:rPr>
              <w:t>: Reconocer los hitos y periodos fundamentales de la Historia de Arte a lo largo de su desarrollo, así como los objetos destacados que los constituyen (obras, autores, procesos, campo)</w:t>
            </w:r>
            <w:r w:rsidR="00F91FAF" w:rsidRPr="00790F51">
              <w:rPr>
                <w:rFonts w:asciiTheme="minorHAnsi" w:eastAsia="Calibri" w:hAnsiTheme="minorHAnsi" w:cstheme="minorHAnsi"/>
                <w:b w:val="0"/>
                <w:sz w:val="20"/>
                <w:szCs w:val="20"/>
                <w:lang w:eastAsia="en-US"/>
              </w:rPr>
              <w:t>.</w:t>
            </w:r>
          </w:p>
          <w:p w14:paraId="05ECA569" w14:textId="62925BC9" w:rsidR="00F91FAF" w:rsidRPr="00790F51" w:rsidRDefault="00F91FAF" w:rsidP="003B61C2">
            <w:pPr>
              <w:pStyle w:val="Prrafodelista"/>
              <w:spacing w:before="120" w:after="120"/>
              <w:ind w:left="0"/>
              <w:jc w:val="both"/>
              <w:rPr>
                <w:rFonts w:asciiTheme="minorHAnsi" w:eastAsia="Calibri" w:hAnsiTheme="minorHAnsi" w:cstheme="minorHAnsi"/>
                <w:b w:val="0"/>
                <w:sz w:val="20"/>
                <w:szCs w:val="20"/>
                <w:lang w:eastAsia="en-US"/>
              </w:rPr>
            </w:pPr>
          </w:p>
          <w:p w14:paraId="4DA88A6D" w14:textId="0D0F586E" w:rsidR="00854B6B" w:rsidRPr="00790F51" w:rsidRDefault="00854B6B" w:rsidP="003B61C2">
            <w:pPr>
              <w:pStyle w:val="Prrafodelista"/>
              <w:spacing w:before="120" w:after="120"/>
              <w:ind w:left="0"/>
              <w:jc w:val="both"/>
              <w:rPr>
                <w:rFonts w:asciiTheme="minorHAnsi" w:eastAsia="Calibri" w:hAnsiTheme="minorHAnsi" w:cstheme="minorHAnsi"/>
                <w:b w:val="0"/>
                <w:sz w:val="20"/>
                <w:szCs w:val="20"/>
                <w:lang w:eastAsia="en-US"/>
              </w:rPr>
            </w:pPr>
            <w:r w:rsidRPr="00790F51">
              <w:rPr>
                <w:rFonts w:asciiTheme="minorHAnsi" w:hAnsiTheme="minorHAnsi" w:cstheme="minorHAnsi"/>
                <w:b w:val="0"/>
                <w:sz w:val="20"/>
                <w:szCs w:val="20"/>
              </w:rPr>
              <w:t>H 1.1: Caracterizando las principales tendencias e influencias, de los diversos periodos de la historia del arte</w:t>
            </w:r>
          </w:p>
          <w:p w14:paraId="20C02232" w14:textId="69E886D6" w:rsidR="00F91FAF" w:rsidRPr="00790F51" w:rsidRDefault="00854B6B" w:rsidP="003B61C2">
            <w:pPr>
              <w:pStyle w:val="Prrafodelista"/>
              <w:spacing w:before="120" w:after="120"/>
              <w:ind w:lef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90F51">
              <w:rPr>
                <w:rFonts w:asciiTheme="minorHAnsi" w:hAnsiTheme="minorHAnsi" w:cstheme="minorHAnsi"/>
                <w:b w:val="0"/>
                <w:sz w:val="20"/>
                <w:szCs w:val="20"/>
              </w:rPr>
              <w:t>H 1.2: Analizando los fundamentos filosóficos, históricos estéticos y contextuales que configuran la periodización de la Historia del arte.</w:t>
            </w:r>
          </w:p>
          <w:p w14:paraId="1889B2C3" w14:textId="77777777" w:rsidR="00F34B8E" w:rsidRPr="00790F51" w:rsidRDefault="00F34B8E" w:rsidP="003B61C2">
            <w:pPr>
              <w:pStyle w:val="Prrafodelista"/>
              <w:spacing w:before="120" w:after="120"/>
              <w:ind w:lef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14:paraId="75299F67" w14:textId="77777777" w:rsidR="008C5244" w:rsidRPr="00790F51" w:rsidRDefault="008C5244" w:rsidP="003B61C2">
            <w:pPr>
              <w:pStyle w:val="Prrafodelista"/>
              <w:spacing w:before="120" w:after="120"/>
              <w:ind w:lef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90F5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HISTORIA C2:</w:t>
            </w:r>
            <w:r w:rsidRPr="00790F51">
              <w:rPr>
                <w:rFonts w:asciiTheme="minorHAnsi" w:eastAsia="Calibri" w:hAnsiTheme="minorHAnsi" w:cstheme="minorHAnsi"/>
                <w:b w:val="0"/>
                <w:sz w:val="20"/>
                <w:szCs w:val="20"/>
                <w:lang w:eastAsia="en-US"/>
              </w:rPr>
              <w:t xml:space="preserve"> </w:t>
            </w:r>
            <w:r w:rsidRPr="00790F51">
              <w:rPr>
                <w:rFonts w:asciiTheme="minorHAnsi" w:hAnsiTheme="minorHAnsi" w:cstheme="minorHAnsi"/>
                <w:b w:val="0"/>
                <w:sz w:val="20"/>
                <w:szCs w:val="20"/>
              </w:rPr>
              <w:t>Aplicar los diversos enfoques y procedimientos de la Historia del Arte en el análisis y la interpretación crítica de objetos artístico-visuales con énfasis en aquellos que corresponden al periodo estudiado para fines de investigación y/o difusión en entornos académicos y de producción artística.</w:t>
            </w:r>
          </w:p>
          <w:p w14:paraId="590DA134" w14:textId="77777777" w:rsidR="00854B6B" w:rsidRPr="00790F51" w:rsidRDefault="00854B6B" w:rsidP="003B61C2">
            <w:pPr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90F51">
              <w:rPr>
                <w:rFonts w:cstheme="minorHAnsi"/>
                <w:b w:val="0"/>
                <w:sz w:val="20"/>
                <w:szCs w:val="20"/>
              </w:rPr>
              <w:t>H 2.1: Desarrollando herramientas analíticas a partir de los diversos enfoques y procedimientos metodológicos que aportan la historiografía en el estudio de las obras y objetos artísticos visuales.</w:t>
            </w:r>
          </w:p>
          <w:p w14:paraId="07F359F5" w14:textId="33D058DF" w:rsidR="00854B6B" w:rsidRPr="00790F51" w:rsidRDefault="00854B6B" w:rsidP="003B61C2">
            <w:pPr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90F51">
              <w:rPr>
                <w:rFonts w:cstheme="minorHAnsi"/>
                <w:b w:val="0"/>
                <w:sz w:val="20"/>
                <w:szCs w:val="20"/>
              </w:rPr>
              <w:t>H 2.2. Identificando los diferentes lenguajes visuales y procedimientos formales a lo largo de la Historia para estructurar y producir líneas de investigación y objetos de estudio que considere problemáticas formales, teóricas, Históricas y sociales</w:t>
            </w:r>
          </w:p>
          <w:p w14:paraId="58D5225C" w14:textId="6A80B51C" w:rsidR="008C5244" w:rsidRPr="00790F51" w:rsidRDefault="008C5244" w:rsidP="003B61C2">
            <w:pPr>
              <w:pStyle w:val="Prrafodelista"/>
              <w:spacing w:before="120" w:after="120"/>
              <w:ind w:left="0"/>
              <w:jc w:val="both"/>
              <w:rPr>
                <w:rFonts w:asciiTheme="minorHAnsi" w:eastAsia="Calibri" w:hAnsiTheme="minorHAnsi" w:cstheme="minorHAnsi"/>
                <w:b w:val="0"/>
                <w:sz w:val="20"/>
                <w:szCs w:val="20"/>
                <w:lang w:eastAsia="en-US"/>
              </w:rPr>
            </w:pPr>
            <w:r w:rsidRPr="00790F5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ESTÉTICA C1</w:t>
            </w:r>
            <w:r w:rsidRPr="00790F51">
              <w:rPr>
                <w:rFonts w:asciiTheme="minorHAnsi" w:eastAsia="Calibri" w:hAnsiTheme="minorHAnsi" w:cstheme="minorHAnsi"/>
                <w:b w:val="0"/>
                <w:sz w:val="20"/>
                <w:szCs w:val="20"/>
                <w:lang w:eastAsia="en-US"/>
              </w:rPr>
              <w:t>: Reflexionar en torno a los procesos de configuración y des</w:t>
            </w:r>
            <w:r w:rsidR="00BA20DF">
              <w:rPr>
                <w:rFonts w:asciiTheme="minorHAnsi" w:eastAsia="Calibri" w:hAnsiTheme="minorHAnsi" w:cstheme="minorHAnsi"/>
                <w:b w:val="0"/>
                <w:sz w:val="20"/>
                <w:szCs w:val="20"/>
                <w:lang w:eastAsia="en-US"/>
              </w:rPr>
              <w:t xml:space="preserve"> </w:t>
            </w:r>
            <w:r w:rsidRPr="00790F51">
              <w:rPr>
                <w:rFonts w:asciiTheme="minorHAnsi" w:eastAsia="Calibri" w:hAnsiTheme="minorHAnsi" w:cstheme="minorHAnsi"/>
                <w:b w:val="0"/>
                <w:sz w:val="20"/>
                <w:szCs w:val="20"/>
                <w:lang w:eastAsia="en-US"/>
              </w:rPr>
              <w:t>configuración del campo de la poética y de la estética en relación a los diversos periodos del arte históricamente demarcados</w:t>
            </w:r>
            <w:r w:rsidR="00854B6B" w:rsidRPr="00790F51">
              <w:rPr>
                <w:rFonts w:asciiTheme="minorHAnsi" w:eastAsia="Calibri" w:hAnsiTheme="minorHAnsi" w:cstheme="minorHAnsi"/>
                <w:b w:val="0"/>
                <w:sz w:val="20"/>
                <w:szCs w:val="20"/>
                <w:lang w:eastAsia="en-US"/>
              </w:rPr>
              <w:t>.</w:t>
            </w:r>
          </w:p>
          <w:p w14:paraId="15F59F5A" w14:textId="77777777" w:rsidR="00854B6B" w:rsidRPr="00790F51" w:rsidRDefault="00854B6B" w:rsidP="003B61C2">
            <w:pPr>
              <w:pStyle w:val="Prrafodelista"/>
              <w:spacing w:before="120" w:after="120"/>
              <w:ind w:left="0"/>
              <w:jc w:val="both"/>
              <w:rPr>
                <w:rFonts w:asciiTheme="minorHAnsi" w:eastAsia="Calibri" w:hAnsiTheme="minorHAnsi" w:cstheme="minorHAnsi"/>
                <w:b w:val="0"/>
                <w:sz w:val="20"/>
                <w:szCs w:val="20"/>
                <w:lang w:eastAsia="en-US"/>
              </w:rPr>
            </w:pPr>
          </w:p>
          <w:p w14:paraId="19F250D6" w14:textId="636AB72B" w:rsidR="00854B6B" w:rsidRPr="00790F51" w:rsidRDefault="00854B6B" w:rsidP="003B61C2">
            <w:pPr>
              <w:pStyle w:val="Prrafodelista"/>
              <w:spacing w:before="120" w:after="120"/>
              <w:ind w:left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90F51">
              <w:rPr>
                <w:rFonts w:asciiTheme="minorHAnsi" w:hAnsiTheme="minorHAnsi" w:cstheme="minorHAnsi"/>
                <w:b w:val="0"/>
                <w:sz w:val="20"/>
                <w:szCs w:val="20"/>
              </w:rPr>
              <w:t>E 1.1: Conociendo y comprendiendo el campo de la poética, sus condiciones de emergencia y su incidencia en los procesos artísticos posteriores.</w:t>
            </w:r>
          </w:p>
          <w:p w14:paraId="71139858" w14:textId="77777777" w:rsidR="00854B6B" w:rsidRPr="00790F51" w:rsidRDefault="008C5244" w:rsidP="003B61C2">
            <w:pPr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90F51">
              <w:rPr>
                <w:rFonts w:eastAsia="Calibri" w:cstheme="minorHAnsi"/>
                <w:sz w:val="20"/>
                <w:szCs w:val="20"/>
              </w:rPr>
              <w:t>ESTÉTICA C2:</w:t>
            </w:r>
            <w:r w:rsidRPr="00790F51">
              <w:rPr>
                <w:rFonts w:eastAsia="Calibri" w:cstheme="minorHAnsi"/>
                <w:b w:val="0"/>
                <w:sz w:val="20"/>
                <w:szCs w:val="20"/>
              </w:rPr>
              <w:t xml:space="preserve"> Desarrollar los vínculos de la poética y la estética con otras disciplinas afines a partir de los temas y problemas que la interpelan desde los contextos históricos y socioculturales.</w:t>
            </w:r>
            <w:r w:rsidR="00854B6B" w:rsidRPr="00790F51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</w:p>
          <w:p w14:paraId="7AEA38D7" w14:textId="77777777" w:rsidR="00854B6B" w:rsidRPr="00790F51" w:rsidRDefault="00854B6B" w:rsidP="003B61C2">
            <w:pPr>
              <w:jc w:val="both"/>
              <w:rPr>
                <w:rFonts w:cstheme="minorHAnsi"/>
                <w:b w:val="0"/>
                <w:sz w:val="20"/>
                <w:szCs w:val="20"/>
              </w:rPr>
            </w:pPr>
          </w:p>
          <w:p w14:paraId="03940BA7" w14:textId="5736899C" w:rsidR="008C5244" w:rsidRPr="00790F51" w:rsidRDefault="00854B6B" w:rsidP="003B61C2">
            <w:pPr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90F51">
              <w:rPr>
                <w:rFonts w:cstheme="minorHAnsi"/>
                <w:b w:val="0"/>
                <w:sz w:val="20"/>
                <w:szCs w:val="20"/>
              </w:rPr>
              <w:t>E 2.1: Analizando las influencias de diversas disciplinas en el desarrollo de la poética y sus problemáticas disciplinares específicas, siempre en relación con el contexto histórico y sociocultural.</w:t>
            </w:r>
          </w:p>
          <w:p w14:paraId="624A05F4" w14:textId="77777777" w:rsidR="00854B6B" w:rsidRPr="00790F51" w:rsidRDefault="00854B6B" w:rsidP="003B61C2">
            <w:pPr>
              <w:jc w:val="both"/>
              <w:rPr>
                <w:rFonts w:cstheme="minorHAnsi"/>
                <w:b w:val="0"/>
                <w:sz w:val="20"/>
                <w:szCs w:val="20"/>
              </w:rPr>
            </w:pPr>
          </w:p>
          <w:p w14:paraId="0D605BBF" w14:textId="5BB2D0CA" w:rsidR="008C5244" w:rsidRPr="00790F51" w:rsidRDefault="008C5244" w:rsidP="003B61C2">
            <w:pPr>
              <w:jc w:val="both"/>
              <w:rPr>
                <w:rFonts w:cstheme="minorHAnsi"/>
                <w:sz w:val="20"/>
                <w:szCs w:val="20"/>
              </w:rPr>
            </w:pPr>
            <w:r w:rsidRPr="00790F51">
              <w:rPr>
                <w:rFonts w:cstheme="minorHAnsi"/>
                <w:sz w:val="20"/>
                <w:szCs w:val="20"/>
              </w:rPr>
              <w:t>INVESTIGACIÓN C1</w:t>
            </w:r>
            <w:r w:rsidRPr="00790F51">
              <w:rPr>
                <w:rFonts w:cstheme="minorHAnsi"/>
                <w:b w:val="0"/>
                <w:sz w:val="20"/>
                <w:szCs w:val="20"/>
              </w:rPr>
              <w:t>: Construir objetos de investigación de la Historia del Arte, la Estética y/o la Teoría del Arte, reconociendo particularidades y transversalidades disciplinarias, y valorando la contribución original al conocimiento</w:t>
            </w:r>
            <w:r w:rsidRPr="00790F51">
              <w:rPr>
                <w:rFonts w:cstheme="minorHAnsi"/>
                <w:sz w:val="20"/>
                <w:szCs w:val="20"/>
              </w:rPr>
              <w:t>.</w:t>
            </w:r>
          </w:p>
          <w:p w14:paraId="4028C6C7" w14:textId="411DF12B" w:rsidR="008C5244" w:rsidRPr="00790F51" w:rsidRDefault="008C5244" w:rsidP="003B61C2">
            <w:pPr>
              <w:jc w:val="both"/>
              <w:rPr>
                <w:rFonts w:cstheme="minorHAnsi"/>
                <w:b w:val="0"/>
                <w:sz w:val="20"/>
                <w:szCs w:val="20"/>
              </w:rPr>
            </w:pPr>
          </w:p>
          <w:p w14:paraId="1C233F8E" w14:textId="681B9067" w:rsidR="005604E9" w:rsidRPr="00790F51" w:rsidRDefault="008C5244" w:rsidP="003B61C2">
            <w:pPr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90F51">
              <w:rPr>
                <w:rFonts w:cstheme="minorHAnsi"/>
                <w:b w:val="0"/>
                <w:sz w:val="20"/>
                <w:szCs w:val="20"/>
              </w:rPr>
              <w:t>I 1.1: Reconociendo el lugar de la investigación de la historia del arte, la estética y la teoría en el debate sobre las prácticas que atañen a los problemas de la producción y la recepción artísticas.</w:t>
            </w:r>
          </w:p>
          <w:p w14:paraId="047FA912" w14:textId="77777777" w:rsidR="005604E9" w:rsidRPr="00790F51" w:rsidRDefault="005604E9" w:rsidP="003B61C2">
            <w:pPr>
              <w:jc w:val="both"/>
              <w:rPr>
                <w:rFonts w:cstheme="minorHAnsi"/>
                <w:b w:val="0"/>
                <w:sz w:val="20"/>
                <w:szCs w:val="20"/>
              </w:rPr>
            </w:pPr>
          </w:p>
          <w:p w14:paraId="45DB5DD9" w14:textId="77777777" w:rsidR="005604E9" w:rsidRPr="00790F51" w:rsidRDefault="005604E9" w:rsidP="003B61C2">
            <w:pPr>
              <w:jc w:val="both"/>
              <w:rPr>
                <w:rFonts w:cstheme="minorHAnsi"/>
                <w:b w:val="0"/>
                <w:sz w:val="20"/>
                <w:szCs w:val="20"/>
                <w:lang w:val="es-ES_tradnl"/>
              </w:rPr>
            </w:pPr>
            <w:r w:rsidRPr="00790F51">
              <w:rPr>
                <w:rFonts w:cstheme="minorHAnsi"/>
                <w:b w:val="0"/>
                <w:sz w:val="20"/>
                <w:szCs w:val="20"/>
                <w:lang w:val="es-ES_tradnl"/>
              </w:rPr>
              <w:lastRenderedPageBreak/>
              <w:t xml:space="preserve">Dimensión Académica. </w:t>
            </w:r>
          </w:p>
          <w:p w14:paraId="5048EDAF" w14:textId="13300463" w:rsidR="00E740CB" w:rsidRPr="00F05D10" w:rsidRDefault="005604E9" w:rsidP="00F05D10">
            <w:pPr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90F51">
              <w:rPr>
                <w:rFonts w:cstheme="minorHAnsi"/>
                <w:b w:val="0"/>
                <w:sz w:val="20"/>
                <w:szCs w:val="20"/>
              </w:rPr>
              <w:t>SC: 8.- Capacidad de comunicación escrita.</w:t>
            </w:r>
          </w:p>
        </w:tc>
      </w:tr>
    </w:tbl>
    <w:p w14:paraId="785030B2" w14:textId="77777777" w:rsidR="0094791B" w:rsidRDefault="0094791B" w:rsidP="00AF27BC"/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E740CB" w14:paraId="532CA8EF" w14:textId="77777777" w:rsidTr="00D467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3769068A" w14:textId="77777777" w:rsidR="00E740CB" w:rsidRDefault="005F13EB" w:rsidP="00D467B9">
            <w:r>
              <w:t>Resultados de Aprendizaje</w:t>
            </w:r>
          </w:p>
        </w:tc>
      </w:tr>
      <w:tr w:rsidR="00E740CB" w14:paraId="3024AC90" w14:textId="77777777" w:rsidTr="00D46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762199BA" w14:textId="77777777" w:rsidR="00F05D10" w:rsidRPr="00C53BF7" w:rsidRDefault="00F05D10" w:rsidP="00F05D10">
            <w:r>
              <w:t>Identifica</w:t>
            </w:r>
            <w:r w:rsidRPr="00C53BF7">
              <w:rPr>
                <w:b w:val="0"/>
              </w:rPr>
              <w:t xml:space="preserve"> los períodos, obras y autores c</w:t>
            </w:r>
            <w:r>
              <w:rPr>
                <w:b w:val="0"/>
              </w:rPr>
              <w:t xml:space="preserve">on sus características formales, temáticas </w:t>
            </w:r>
            <w:r w:rsidRPr="00C53BF7">
              <w:rPr>
                <w:b w:val="0"/>
              </w:rPr>
              <w:t>y contextuales.</w:t>
            </w:r>
            <w:r>
              <w:t xml:space="preserve"> </w:t>
            </w:r>
          </w:p>
          <w:p w14:paraId="02135B3A" w14:textId="77777777" w:rsidR="00F05D10" w:rsidRDefault="00F05D10" w:rsidP="00F05D10">
            <w:pPr>
              <w:rPr>
                <w:b w:val="0"/>
              </w:rPr>
            </w:pPr>
            <w:r>
              <w:t xml:space="preserve">Describe </w:t>
            </w:r>
            <w:r w:rsidRPr="00C53BF7">
              <w:rPr>
                <w:b w:val="0"/>
              </w:rPr>
              <w:t xml:space="preserve">las obras </w:t>
            </w:r>
            <w:r>
              <w:rPr>
                <w:b w:val="0"/>
              </w:rPr>
              <w:t xml:space="preserve">y los lenguajes visuales </w:t>
            </w:r>
            <w:r w:rsidRPr="00C53BF7">
              <w:rPr>
                <w:b w:val="0"/>
              </w:rPr>
              <w:t xml:space="preserve">en sus relaciones </w:t>
            </w:r>
            <w:r>
              <w:rPr>
                <w:b w:val="0"/>
              </w:rPr>
              <w:t>históricas de formación y transformación.</w:t>
            </w:r>
          </w:p>
          <w:p w14:paraId="3B9F6DDA" w14:textId="77777777" w:rsidR="00F05D10" w:rsidRDefault="00F05D10" w:rsidP="00F05D10">
            <w:pPr>
              <w:rPr>
                <w:b w:val="0"/>
              </w:rPr>
            </w:pPr>
            <w:r w:rsidRPr="004B1773">
              <w:t>Analiza</w:t>
            </w:r>
            <w:r>
              <w:rPr>
                <w:b w:val="0"/>
              </w:rPr>
              <w:t xml:space="preserve"> obras formalmente en coherencia con los períodos estudiados.</w:t>
            </w:r>
          </w:p>
          <w:p w14:paraId="6E461D5C" w14:textId="77777777" w:rsidR="00F05D10" w:rsidRDefault="00F05D10" w:rsidP="00F05D10">
            <w:pPr>
              <w:rPr>
                <w:b w:val="0"/>
              </w:rPr>
            </w:pPr>
            <w:r w:rsidRPr="004B1773">
              <w:t>Relaciona</w:t>
            </w:r>
            <w:r>
              <w:rPr>
                <w:b w:val="0"/>
              </w:rPr>
              <w:t xml:space="preserve"> autores, obras, temas</w:t>
            </w:r>
          </w:p>
          <w:p w14:paraId="1A86602F" w14:textId="67BE8638" w:rsidR="00E740CB" w:rsidRPr="00F05D10" w:rsidRDefault="00F05D10" w:rsidP="00D467B9">
            <w:pPr>
              <w:rPr>
                <w:b w:val="0"/>
              </w:rPr>
            </w:pPr>
            <w:r w:rsidRPr="00F2118A">
              <w:t>Investiga</w:t>
            </w:r>
            <w:r>
              <w:rPr>
                <w:b w:val="0"/>
              </w:rPr>
              <w:t xml:space="preserve"> fuentes literarias e iconográficas</w:t>
            </w:r>
          </w:p>
        </w:tc>
      </w:tr>
    </w:tbl>
    <w:p w14:paraId="09FCE0B7" w14:textId="77777777" w:rsidR="00E740CB" w:rsidRDefault="00E740CB" w:rsidP="003907CE"/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E740CB" w14:paraId="15B81246" w14:textId="77777777" w:rsidTr="00F05D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</w:tcPr>
          <w:p w14:paraId="45457C23" w14:textId="77777777" w:rsidR="00E740CB" w:rsidRDefault="00E740CB" w:rsidP="00D467B9">
            <w:r>
              <w:t>Saberes/Contenidos</w:t>
            </w:r>
          </w:p>
        </w:tc>
      </w:tr>
    </w:tbl>
    <w:p w14:paraId="35792287" w14:textId="77777777" w:rsidR="00F05D10" w:rsidRDefault="00F05D10" w:rsidP="00F05D10">
      <w:pPr>
        <w:jc w:val="both"/>
        <w:rPr>
          <w:lang w:val="es-MX"/>
        </w:rPr>
      </w:pPr>
    </w:p>
    <w:p w14:paraId="2DA1F9D8" w14:textId="5613177E" w:rsidR="00F05D10" w:rsidRDefault="00F05D10" w:rsidP="00F05D10">
      <w:pPr>
        <w:jc w:val="both"/>
        <w:rPr>
          <w:lang w:val="es-MX"/>
        </w:rPr>
      </w:pPr>
      <w:r w:rsidRPr="00350BDF">
        <w:rPr>
          <w:b/>
          <w:lang w:val="es-MX"/>
        </w:rPr>
        <w:t>Renacimiento</w:t>
      </w:r>
      <w:r>
        <w:rPr>
          <w:lang w:val="es-MX"/>
        </w:rPr>
        <w:t xml:space="preserve">. Antecedentes formales y estéticos. El humanismo. El siglo XV La pintura Italiana y Flamenca. Orígenes y nacimiento del cuadro. La perspectiva como forma simbólica. Comitentes y artistas. La arquitectura y la ciudad renacentista. </w:t>
      </w:r>
      <w:proofErr w:type="spellStart"/>
      <w:r>
        <w:rPr>
          <w:lang w:val="es-MX"/>
        </w:rPr>
        <w:t>Brunelleschi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Ghiberti</w:t>
      </w:r>
      <w:proofErr w:type="spellEnd"/>
      <w:r>
        <w:rPr>
          <w:lang w:val="es-MX"/>
        </w:rPr>
        <w:t xml:space="preserve">, Donatello, </w:t>
      </w:r>
      <w:proofErr w:type="spellStart"/>
      <w:r>
        <w:rPr>
          <w:lang w:val="es-MX"/>
        </w:rPr>
        <w:t>Masaccio</w:t>
      </w:r>
      <w:proofErr w:type="spellEnd"/>
      <w:r>
        <w:rPr>
          <w:lang w:val="es-MX"/>
        </w:rPr>
        <w:t xml:space="preserve">. La invención de la teoría del arte. Alberti, Piero, Andrea </w:t>
      </w:r>
      <w:proofErr w:type="spellStart"/>
      <w:r>
        <w:rPr>
          <w:lang w:val="es-MX"/>
        </w:rPr>
        <w:t>Mantegna</w:t>
      </w:r>
      <w:proofErr w:type="spellEnd"/>
      <w:r>
        <w:rPr>
          <w:lang w:val="es-MX"/>
        </w:rPr>
        <w:t xml:space="preserve">. La segunda Mitad del siglo XV el neoplatonismo. </w:t>
      </w:r>
      <w:proofErr w:type="spellStart"/>
      <w:r>
        <w:rPr>
          <w:lang w:val="es-MX"/>
        </w:rPr>
        <w:t>Verrocchio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Boticcelli</w:t>
      </w:r>
      <w:proofErr w:type="spellEnd"/>
      <w:r>
        <w:rPr>
          <w:lang w:val="es-MX"/>
        </w:rPr>
        <w:t xml:space="preserve"> Leonardo, Miguel Ángel, Raphael, Bramante. Escuela veneciana. Roma y los proyectos del siglo XVI. La expansión del renacimiento. Bosch, </w:t>
      </w:r>
      <w:proofErr w:type="spellStart"/>
      <w:r>
        <w:rPr>
          <w:lang w:val="es-MX"/>
        </w:rPr>
        <w:t>Durero</w:t>
      </w:r>
      <w:proofErr w:type="spellEnd"/>
      <w:r>
        <w:rPr>
          <w:lang w:val="es-MX"/>
        </w:rPr>
        <w:t>. Los papas humanistas. El Ticiano y Carlos V.</w:t>
      </w:r>
    </w:p>
    <w:p w14:paraId="48EE4B64" w14:textId="1E3E0B2E" w:rsidR="00F05D10" w:rsidRPr="00F05D10" w:rsidRDefault="00F05D10" w:rsidP="00F05D10">
      <w:pPr>
        <w:spacing w:after="0" w:line="240" w:lineRule="auto"/>
        <w:jc w:val="both"/>
        <w:rPr>
          <w:lang w:val="es-MX"/>
        </w:rPr>
      </w:pPr>
      <w:r w:rsidRPr="00350BDF">
        <w:rPr>
          <w:b/>
          <w:lang w:val="es-MX"/>
        </w:rPr>
        <w:t xml:space="preserve">Manierismo. </w:t>
      </w:r>
      <w:r>
        <w:rPr>
          <w:lang w:val="es-MX"/>
        </w:rPr>
        <w:t>Antecedentes de la c</w:t>
      </w:r>
      <w:r w:rsidRPr="00350BDF">
        <w:rPr>
          <w:lang w:val="es-MX"/>
        </w:rPr>
        <w:t>risis del</w:t>
      </w:r>
      <w:r>
        <w:rPr>
          <w:lang w:val="es-MX"/>
        </w:rPr>
        <w:t xml:space="preserve"> renacimiento. </w:t>
      </w:r>
      <w:r w:rsidRPr="00350BDF">
        <w:rPr>
          <w:lang w:val="es-MX"/>
        </w:rPr>
        <w:t xml:space="preserve"> El </w:t>
      </w:r>
      <w:r w:rsidR="00165A9F">
        <w:rPr>
          <w:lang w:val="es-MX"/>
        </w:rPr>
        <w:t xml:space="preserve">descubrimiento de América, la </w:t>
      </w:r>
      <w:r>
        <w:rPr>
          <w:lang w:val="es-MX"/>
        </w:rPr>
        <w:t>reforma luterana, el</w:t>
      </w:r>
      <w:r w:rsidRPr="00350BDF">
        <w:rPr>
          <w:lang w:val="es-MX"/>
        </w:rPr>
        <w:t xml:space="preserve"> </w:t>
      </w:r>
      <w:proofErr w:type="spellStart"/>
      <w:r w:rsidRPr="00350BDF">
        <w:rPr>
          <w:i/>
          <w:lang w:val="es-MX"/>
        </w:rPr>
        <w:t>sacco</w:t>
      </w:r>
      <w:proofErr w:type="spellEnd"/>
      <w:r w:rsidRPr="00350BDF">
        <w:rPr>
          <w:i/>
          <w:lang w:val="es-MX"/>
        </w:rPr>
        <w:t xml:space="preserve"> di Roma</w:t>
      </w:r>
      <w:r>
        <w:rPr>
          <w:i/>
          <w:lang w:val="es-MX"/>
        </w:rPr>
        <w:t>.</w:t>
      </w:r>
      <w:r>
        <w:rPr>
          <w:lang w:val="es-MX"/>
        </w:rPr>
        <w:t xml:space="preserve"> La pintura del siglo XVI. Los manieristas. </w:t>
      </w:r>
      <w:proofErr w:type="spellStart"/>
      <w:r>
        <w:rPr>
          <w:lang w:val="es-MX"/>
        </w:rPr>
        <w:t>Bronzino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Pontormo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Parmigianino</w:t>
      </w:r>
      <w:proofErr w:type="spellEnd"/>
      <w:r>
        <w:rPr>
          <w:lang w:val="es-MX"/>
        </w:rPr>
        <w:t xml:space="preserve">. La teoría de </w:t>
      </w:r>
      <w:proofErr w:type="spellStart"/>
      <w:r>
        <w:rPr>
          <w:lang w:val="es-MX"/>
        </w:rPr>
        <w:t>Lomazzo</w:t>
      </w:r>
      <w:proofErr w:type="spellEnd"/>
      <w:r>
        <w:rPr>
          <w:lang w:val="es-MX"/>
        </w:rPr>
        <w:t xml:space="preserve">. Felipe II y el Greco. </w:t>
      </w:r>
      <w:proofErr w:type="spellStart"/>
      <w:r>
        <w:rPr>
          <w:lang w:val="es-MX"/>
        </w:rPr>
        <w:t>Anibale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Carracci</w:t>
      </w:r>
      <w:proofErr w:type="spellEnd"/>
      <w:r>
        <w:rPr>
          <w:lang w:val="es-MX"/>
        </w:rPr>
        <w:t xml:space="preserve"> y la reinterpretación de la antigüedad clásica. Caravaggio y “la prosa de la materia”. El palacio del té, </w:t>
      </w:r>
      <w:smartTag w:uri="urn:schemas-microsoft-com:office:smarttags" w:element="PersonName">
        <w:smartTagPr>
          <w:attr w:name="ProductID" w:val="la Villa Farnesina."/>
        </w:smartTagPr>
        <w:r>
          <w:rPr>
            <w:lang w:val="es-MX"/>
          </w:rPr>
          <w:t xml:space="preserve">la Villa </w:t>
        </w:r>
        <w:proofErr w:type="spellStart"/>
        <w:r>
          <w:rPr>
            <w:lang w:val="es-MX"/>
          </w:rPr>
          <w:t>Farnesina</w:t>
        </w:r>
        <w:proofErr w:type="spellEnd"/>
        <w:r>
          <w:rPr>
            <w:lang w:val="es-MX"/>
          </w:rPr>
          <w:t>.</w:t>
        </w:r>
      </w:smartTag>
      <w:r>
        <w:rPr>
          <w:lang w:val="es-MX"/>
        </w:rPr>
        <w:t xml:space="preserve"> Los proyectos arquitectónicos y urbanísticos en Roma. La basílica de San Pedro, el Belvedere, las Estancias, La plaza del </w:t>
      </w:r>
      <w:proofErr w:type="spellStart"/>
      <w:r>
        <w:rPr>
          <w:lang w:val="es-MX"/>
        </w:rPr>
        <w:t>Campidoglio</w:t>
      </w:r>
      <w:proofErr w:type="spellEnd"/>
      <w:r>
        <w:rPr>
          <w:lang w:val="es-MX"/>
        </w:rPr>
        <w:t xml:space="preserve">, El </w:t>
      </w:r>
      <w:proofErr w:type="spellStart"/>
      <w:r>
        <w:rPr>
          <w:lang w:val="es-MX"/>
        </w:rPr>
        <w:t>Gesú</w:t>
      </w:r>
      <w:proofErr w:type="spellEnd"/>
      <w:r>
        <w:rPr>
          <w:lang w:val="es-MX"/>
        </w:rPr>
        <w:t xml:space="preserve">. El manierismo y manierismos en Europa. </w:t>
      </w:r>
    </w:p>
    <w:p w14:paraId="27AFD608" w14:textId="77777777" w:rsidR="00F05D10" w:rsidRDefault="00F05D10" w:rsidP="00D91525"/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E740CB" w14:paraId="693F1D73" w14:textId="77777777" w:rsidTr="00D467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0BD79A17" w14:textId="77777777" w:rsidR="00E740CB" w:rsidRDefault="00E740CB" w:rsidP="00D467B9">
            <w:r>
              <w:t>Metodología</w:t>
            </w:r>
          </w:p>
        </w:tc>
      </w:tr>
      <w:tr w:rsidR="00E740CB" w14:paraId="798F861C" w14:textId="77777777" w:rsidTr="00D46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6316B7A1" w14:textId="363DA4B7" w:rsidR="00E740CB" w:rsidRDefault="00F91FAF" w:rsidP="00553043">
            <w:r w:rsidRPr="00F91FAF">
              <w:rPr>
                <w:b w:val="0"/>
                <w:sz w:val="20"/>
                <w:szCs w:val="20"/>
              </w:rPr>
              <w:t>El curso se desarrolla a través de: clases expositivas con apoyo visual para el análisis de obras, con la exposición de problemas; lectura de textos historiográficos contextuales, descriptivos y analíticos</w:t>
            </w:r>
          </w:p>
        </w:tc>
      </w:tr>
    </w:tbl>
    <w:p w14:paraId="1218CC39" w14:textId="77777777" w:rsidR="00E740CB" w:rsidRDefault="00E740CB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E740CB" w14:paraId="50AC1367" w14:textId="77777777" w:rsidTr="00D467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5C5F577C" w14:textId="77777777" w:rsidR="00E740CB" w:rsidRDefault="00E740CB" w:rsidP="00D467B9">
            <w:r>
              <w:t>Evaluación</w:t>
            </w:r>
          </w:p>
        </w:tc>
      </w:tr>
      <w:tr w:rsidR="00E740CB" w14:paraId="43DBEE67" w14:textId="77777777" w:rsidTr="00D46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32E1C45A" w14:textId="77777777" w:rsidR="00F05D10" w:rsidRPr="00A94384" w:rsidRDefault="00F05D10" w:rsidP="00F05D10">
            <w:r w:rsidRPr="00A94384">
              <w:t>El curso se evalúa mediante:</w:t>
            </w:r>
          </w:p>
          <w:p w14:paraId="1A36764E" w14:textId="77777777" w:rsidR="00F05D10" w:rsidRDefault="00F05D10" w:rsidP="00F05D10">
            <w:pPr>
              <w:rPr>
                <w:b w:val="0"/>
              </w:rPr>
            </w:pPr>
            <w:r>
              <w:rPr>
                <w:b w:val="0"/>
              </w:rPr>
              <w:t>Ejercicios</w:t>
            </w:r>
            <w:r w:rsidRPr="00A94384">
              <w:rPr>
                <w:b w:val="0"/>
              </w:rPr>
              <w:t xml:space="preserve"> visuales</w:t>
            </w:r>
            <w:r>
              <w:rPr>
                <w:b w:val="0"/>
              </w:rPr>
              <w:t xml:space="preserve"> de identificación, reconocimiento de elementos formales, descripción y análisis histórico e iconográfico de obras. </w:t>
            </w:r>
          </w:p>
          <w:p w14:paraId="36655E5C" w14:textId="77777777" w:rsidR="00F05D10" w:rsidRDefault="00F05D10" w:rsidP="00F05D10">
            <w:pPr>
              <w:rPr>
                <w:b w:val="0"/>
              </w:rPr>
            </w:pPr>
            <w:r>
              <w:rPr>
                <w:b w:val="0"/>
              </w:rPr>
              <w:t>I</w:t>
            </w:r>
            <w:r w:rsidRPr="00A94384">
              <w:rPr>
                <w:b w:val="0"/>
              </w:rPr>
              <w:t>nformes de lectura</w:t>
            </w:r>
            <w:r>
              <w:rPr>
                <w:b w:val="0"/>
              </w:rPr>
              <w:t xml:space="preserve"> de textos referenciales y de fuentes históricas fundamentales.</w:t>
            </w:r>
            <w:r w:rsidRPr="00A94384">
              <w:rPr>
                <w:b w:val="0"/>
              </w:rPr>
              <w:t xml:space="preserve"> </w:t>
            </w:r>
          </w:p>
          <w:p w14:paraId="69E1C8F5" w14:textId="77777777" w:rsidR="00F05D10" w:rsidRDefault="00F05D10" w:rsidP="00F05D10">
            <w:pPr>
              <w:rPr>
                <w:b w:val="0"/>
              </w:rPr>
            </w:pPr>
            <w:r>
              <w:rPr>
                <w:b w:val="0"/>
              </w:rPr>
              <w:t>Trabajos de ayudantía.</w:t>
            </w:r>
            <w:r w:rsidRPr="00A94384">
              <w:rPr>
                <w:b w:val="0"/>
              </w:rPr>
              <w:t xml:space="preserve"> </w:t>
            </w:r>
          </w:p>
          <w:p w14:paraId="15E76188" w14:textId="77777777" w:rsidR="00F05D10" w:rsidRDefault="00F05D10" w:rsidP="00F05D10">
            <w:pPr>
              <w:rPr>
                <w:b w:val="0"/>
              </w:rPr>
            </w:pPr>
            <w:r>
              <w:rPr>
                <w:b w:val="0"/>
              </w:rPr>
              <w:t>U</w:t>
            </w:r>
            <w:r w:rsidRPr="00A94384">
              <w:rPr>
                <w:b w:val="0"/>
              </w:rPr>
              <w:t xml:space="preserve">na prueba global </w:t>
            </w:r>
            <w:r>
              <w:rPr>
                <w:b w:val="0"/>
              </w:rPr>
              <w:t>que integra toda la materia del semestre</w:t>
            </w:r>
          </w:p>
          <w:p w14:paraId="6AE2C31A" w14:textId="689561EA" w:rsidR="00E740CB" w:rsidRDefault="00F05D10" w:rsidP="00F05D10">
            <w:r>
              <w:rPr>
                <w:b w:val="0"/>
              </w:rPr>
              <w:t>E</w:t>
            </w:r>
            <w:r w:rsidRPr="00A94384">
              <w:rPr>
                <w:b w:val="0"/>
              </w:rPr>
              <w:t>l examen final.</w:t>
            </w:r>
          </w:p>
          <w:p w14:paraId="1863B322" w14:textId="77777777" w:rsidR="00E740CB" w:rsidRDefault="00E740CB" w:rsidP="00D467B9"/>
        </w:tc>
      </w:tr>
    </w:tbl>
    <w:p w14:paraId="6755B118" w14:textId="77777777" w:rsidR="00E740CB" w:rsidRDefault="00E740CB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167373" w14:paraId="589D445C" w14:textId="77777777" w:rsidTr="00D467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5D77D117" w14:textId="77777777" w:rsidR="00167373" w:rsidRDefault="00167373" w:rsidP="00D467B9">
            <w:r>
              <w:t>Requisitos de Aprobación</w:t>
            </w:r>
          </w:p>
        </w:tc>
      </w:tr>
      <w:tr w:rsidR="00167373" w14:paraId="6E9BF20C" w14:textId="77777777" w:rsidTr="00D46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137935F6" w14:textId="7B2EACA8" w:rsidR="00466C0A" w:rsidRPr="00466C0A" w:rsidRDefault="00466C0A" w:rsidP="00596400">
            <w:pPr>
              <w:rPr>
                <w:b w:val="0"/>
              </w:rPr>
            </w:pPr>
          </w:p>
          <w:p w14:paraId="4FA06C7D" w14:textId="77777777" w:rsidR="00553043" w:rsidRPr="00553043" w:rsidRDefault="00553043" w:rsidP="00553043">
            <w:pPr>
              <w:rPr>
                <w:rFonts w:ascii="Calibri" w:eastAsia="Calibri" w:hAnsi="Calibri" w:cs="Times New Roman"/>
              </w:rPr>
            </w:pPr>
            <w:r w:rsidRPr="00553043">
              <w:rPr>
                <w:rFonts w:ascii="Calibri" w:eastAsia="Calibri" w:hAnsi="Calibri" w:cs="Times New Roman"/>
              </w:rPr>
              <w:t>Para aprobar el curso el estudiante deberá:</w:t>
            </w:r>
          </w:p>
          <w:p w14:paraId="586EC9AE" w14:textId="77777777" w:rsidR="00553043" w:rsidRPr="00553043" w:rsidRDefault="00553043" w:rsidP="00553043">
            <w:pPr>
              <w:numPr>
                <w:ilvl w:val="0"/>
                <w:numId w:val="2"/>
              </w:numPr>
              <w:rPr>
                <w:rFonts w:ascii="Calibri" w:eastAsia="Calibri" w:hAnsi="Calibri" w:cs="Times New Roman"/>
                <w:b w:val="0"/>
              </w:rPr>
            </w:pPr>
            <w:r w:rsidRPr="00553043">
              <w:rPr>
                <w:rFonts w:ascii="Calibri" w:eastAsia="Calibri" w:hAnsi="Calibri" w:cs="Times New Roman"/>
                <w:b w:val="0"/>
              </w:rPr>
              <w:lastRenderedPageBreak/>
              <w:t>Reconocer e identificar todas las obras correspondientes al repertorio estudiado en el curso.</w:t>
            </w:r>
          </w:p>
          <w:p w14:paraId="2D3C02FC" w14:textId="0120EF2C" w:rsidR="00553043" w:rsidRPr="00553043" w:rsidRDefault="00553043" w:rsidP="00553043">
            <w:pPr>
              <w:numPr>
                <w:ilvl w:val="0"/>
                <w:numId w:val="2"/>
              </w:numPr>
              <w:rPr>
                <w:rFonts w:ascii="Calibri" w:eastAsia="Calibri" w:hAnsi="Calibri" w:cs="Times New Roman"/>
                <w:b w:val="0"/>
              </w:rPr>
            </w:pPr>
            <w:r w:rsidRPr="00553043">
              <w:rPr>
                <w:rFonts w:ascii="Calibri" w:eastAsia="Calibri" w:hAnsi="Calibri" w:cs="Times New Roman"/>
                <w:b w:val="0"/>
              </w:rPr>
              <w:t>R</w:t>
            </w:r>
            <w:r>
              <w:rPr>
                <w:rFonts w:ascii="Calibri" w:eastAsia="Calibri" w:hAnsi="Calibri" w:cs="Times New Roman"/>
                <w:b w:val="0"/>
              </w:rPr>
              <w:t xml:space="preserve">econocer los autores, períodos </w:t>
            </w:r>
            <w:r w:rsidRPr="00553043">
              <w:rPr>
                <w:rFonts w:ascii="Calibri" w:eastAsia="Calibri" w:hAnsi="Calibri" w:cs="Times New Roman"/>
                <w:b w:val="0"/>
              </w:rPr>
              <w:t>y contextos de producción e inscripción originaria</w:t>
            </w:r>
            <w:r w:rsidR="00F71E51">
              <w:rPr>
                <w:rFonts w:ascii="Calibri" w:eastAsia="Calibri" w:hAnsi="Calibri" w:cs="Times New Roman"/>
                <w:b w:val="0"/>
              </w:rPr>
              <w:t xml:space="preserve"> de las obras que conforman e</w:t>
            </w:r>
            <w:r w:rsidRPr="00553043">
              <w:rPr>
                <w:rFonts w:ascii="Calibri" w:eastAsia="Calibri" w:hAnsi="Calibri" w:cs="Times New Roman"/>
                <w:b w:val="0"/>
              </w:rPr>
              <w:t>l repertorio correspondiente al curso.</w:t>
            </w:r>
          </w:p>
          <w:p w14:paraId="288BD962" w14:textId="77777777" w:rsidR="00553043" w:rsidRDefault="00553043" w:rsidP="00553043">
            <w:pPr>
              <w:numPr>
                <w:ilvl w:val="0"/>
                <w:numId w:val="2"/>
              </w:numPr>
              <w:rPr>
                <w:rFonts w:ascii="Calibri" w:eastAsia="Calibri" w:hAnsi="Calibri" w:cs="Times New Roman"/>
                <w:b w:val="0"/>
              </w:rPr>
            </w:pPr>
            <w:r w:rsidRPr="00553043">
              <w:rPr>
                <w:rFonts w:ascii="Calibri" w:eastAsia="Calibri" w:hAnsi="Calibri" w:cs="Times New Roman"/>
                <w:b w:val="0"/>
              </w:rPr>
              <w:t>Conocer conceptos técnicos y características formales y contextuales propias de la producción artística en la historia.</w:t>
            </w:r>
          </w:p>
          <w:p w14:paraId="4D8F17CA" w14:textId="49F25BE0" w:rsidR="00167373" w:rsidRPr="00553043" w:rsidRDefault="00553043" w:rsidP="00553043">
            <w:pPr>
              <w:numPr>
                <w:ilvl w:val="0"/>
                <w:numId w:val="2"/>
              </w:numPr>
              <w:rPr>
                <w:rFonts w:ascii="Calibri" w:eastAsia="Calibri" w:hAnsi="Calibri" w:cs="Times New Roman"/>
                <w:b w:val="0"/>
              </w:rPr>
            </w:pPr>
            <w:r w:rsidRPr="00553043">
              <w:rPr>
                <w:rFonts w:ascii="Calibri" w:eastAsia="Calibri" w:hAnsi="Calibri" w:cs="Times New Roman"/>
                <w:b w:val="0"/>
              </w:rPr>
              <w:t xml:space="preserve">Comprender la historia del arte como una disciplina que trabaja con fuentes documentales </w:t>
            </w:r>
            <w:r w:rsidR="00BC44DD">
              <w:rPr>
                <w:rFonts w:ascii="Calibri" w:eastAsia="Calibri" w:hAnsi="Calibri" w:cs="Times New Roman"/>
                <w:b w:val="0"/>
              </w:rPr>
              <w:t xml:space="preserve">textuales e iconográficas, </w:t>
            </w:r>
            <w:r w:rsidRPr="00553043">
              <w:rPr>
                <w:rFonts w:ascii="Calibri" w:eastAsia="Calibri" w:hAnsi="Calibri" w:cs="Times New Roman"/>
                <w:b w:val="0"/>
              </w:rPr>
              <w:t>abordándolas analíticamente para proponer interpretaciones.</w:t>
            </w:r>
          </w:p>
          <w:p w14:paraId="43B41525" w14:textId="77777777" w:rsidR="00167373" w:rsidRDefault="00167373" w:rsidP="00D467B9"/>
        </w:tc>
      </w:tr>
    </w:tbl>
    <w:p w14:paraId="6FA1ACBE" w14:textId="77777777" w:rsidR="00167373" w:rsidRDefault="00167373" w:rsidP="00E65F5D"/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167373" w14:paraId="76FD0455" w14:textId="77777777" w:rsidTr="00D467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286CF4EE" w14:textId="77777777" w:rsidR="00167373" w:rsidRDefault="00167373" w:rsidP="00D467B9">
            <w:r>
              <w:t>Palabras Clave</w:t>
            </w:r>
          </w:p>
        </w:tc>
      </w:tr>
      <w:tr w:rsidR="00167373" w14:paraId="11AAE998" w14:textId="77777777" w:rsidTr="00D46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4C740AED" w14:textId="77777777" w:rsidR="00F05D10" w:rsidRDefault="00553043" w:rsidP="00F05D10">
            <w:pPr>
              <w:rPr>
                <w:rFonts w:ascii="Calibri" w:eastAsia="Calibri" w:hAnsi="Calibri" w:cs="Times New Roman"/>
                <w:b w:val="0"/>
              </w:rPr>
            </w:pPr>
            <w:r w:rsidRPr="00553043">
              <w:rPr>
                <w:rFonts w:ascii="Calibri" w:eastAsia="Calibri" w:hAnsi="Calibri" w:cs="Times New Roman"/>
                <w:b w:val="0"/>
              </w:rPr>
              <w:t>Arte</w:t>
            </w:r>
            <w:r w:rsidR="00F05D10">
              <w:rPr>
                <w:rFonts w:ascii="Calibri" w:eastAsia="Calibri" w:hAnsi="Calibri" w:cs="Times New Roman"/>
                <w:b w:val="0"/>
              </w:rPr>
              <w:t xml:space="preserve">, </w:t>
            </w:r>
            <w:r w:rsidRPr="00553043">
              <w:rPr>
                <w:rFonts w:ascii="Calibri" w:eastAsia="Calibri" w:hAnsi="Calibri" w:cs="Times New Roman"/>
                <w:b w:val="0"/>
              </w:rPr>
              <w:t>Historia</w:t>
            </w:r>
            <w:r w:rsidR="00F05D10">
              <w:rPr>
                <w:rFonts w:ascii="Calibri" w:eastAsia="Calibri" w:hAnsi="Calibri" w:cs="Times New Roman"/>
                <w:b w:val="0"/>
              </w:rPr>
              <w:t xml:space="preserve">, </w:t>
            </w:r>
            <w:r w:rsidR="00F05D10" w:rsidRPr="00553043">
              <w:rPr>
                <w:rFonts w:ascii="Calibri" w:eastAsia="Calibri" w:hAnsi="Calibri" w:cs="Times New Roman"/>
                <w:b w:val="0"/>
              </w:rPr>
              <w:t>Renacimiento</w:t>
            </w:r>
          </w:p>
          <w:p w14:paraId="1AD40988" w14:textId="77777777" w:rsidR="00F05D10" w:rsidRDefault="00F05D10" w:rsidP="00F05D10">
            <w:pPr>
              <w:rPr>
                <w:rFonts w:ascii="Calibri" w:eastAsia="Calibri" w:hAnsi="Calibri" w:cs="Times New Roman"/>
                <w:b w:val="0"/>
              </w:rPr>
            </w:pPr>
            <w:r>
              <w:rPr>
                <w:rFonts w:ascii="Calibri" w:eastAsia="Calibri" w:hAnsi="Calibri" w:cs="Times New Roman"/>
                <w:b w:val="0"/>
              </w:rPr>
              <w:t>Manierismo</w:t>
            </w:r>
          </w:p>
          <w:p w14:paraId="6A31C04B" w14:textId="7C904064" w:rsidR="00167373" w:rsidRDefault="00553043" w:rsidP="00F05D10">
            <w:r w:rsidRPr="00553043">
              <w:rPr>
                <w:rFonts w:ascii="Calibri" w:eastAsia="Calibri" w:hAnsi="Calibri" w:cs="Times New Roman"/>
                <w:b w:val="0"/>
              </w:rPr>
              <w:t>Fuentes documentales</w:t>
            </w:r>
            <w:r w:rsidR="00F05D10">
              <w:rPr>
                <w:rFonts w:ascii="Calibri" w:eastAsia="Calibri" w:hAnsi="Calibri" w:cs="Times New Roman"/>
                <w:b w:val="0"/>
              </w:rPr>
              <w:t xml:space="preserve">, fuentes iconográficas, </w:t>
            </w:r>
            <w:r w:rsidRPr="00553043">
              <w:rPr>
                <w:rFonts w:ascii="Calibri" w:eastAsia="Calibri" w:hAnsi="Calibri" w:cs="Times New Roman"/>
                <w:b w:val="0"/>
              </w:rPr>
              <w:t>Fuentes iconográficas</w:t>
            </w:r>
            <w:r w:rsidR="00BC44DD">
              <w:rPr>
                <w:rFonts w:ascii="Calibri" w:eastAsia="Calibri" w:hAnsi="Calibri" w:cs="Times New Roman"/>
                <w:b w:val="0"/>
              </w:rPr>
              <w:t xml:space="preserve">, </w:t>
            </w:r>
            <w:r w:rsidRPr="00553043">
              <w:rPr>
                <w:rFonts w:ascii="Calibri" w:eastAsia="Calibri" w:hAnsi="Calibri" w:cs="Times New Roman"/>
                <w:b w:val="0"/>
              </w:rPr>
              <w:t>Humanismo</w:t>
            </w:r>
            <w:r w:rsidR="00F05D10">
              <w:rPr>
                <w:rFonts w:ascii="Calibri" w:eastAsia="Calibri" w:hAnsi="Calibri" w:cs="Times New Roman"/>
                <w:b w:val="0"/>
              </w:rPr>
              <w:t xml:space="preserve">, neoplatonismo, perspectiva, pintura de caballete, </w:t>
            </w:r>
            <w:r w:rsidR="00F05D10">
              <w:rPr>
                <w:b w:val="0"/>
              </w:rPr>
              <w:t>Reforma y Contrarreforma.</w:t>
            </w:r>
          </w:p>
        </w:tc>
      </w:tr>
    </w:tbl>
    <w:p w14:paraId="0899210C" w14:textId="77777777" w:rsidR="004147B9" w:rsidRDefault="004147B9" w:rsidP="00B31E52"/>
    <w:p w14:paraId="36D1E7B7" w14:textId="77777777" w:rsidR="00F34B8E" w:rsidRDefault="00F34B8E" w:rsidP="00B31E52"/>
    <w:tbl>
      <w:tblPr>
        <w:tblStyle w:val="Tablaconcuadrcula"/>
        <w:tblpPr w:leftFromText="141" w:rightFromText="141" w:vertAnchor="text" w:horzAnchor="page" w:tblpX="965" w:tblpY="503"/>
        <w:tblW w:w="10562" w:type="dxa"/>
        <w:tblLook w:val="04A0" w:firstRow="1" w:lastRow="0" w:firstColumn="1" w:lastColumn="0" w:noHBand="0" w:noVBand="1"/>
      </w:tblPr>
      <w:tblGrid>
        <w:gridCol w:w="5211"/>
        <w:gridCol w:w="5351"/>
      </w:tblGrid>
      <w:tr w:rsidR="00167373" w:rsidRPr="00E740CB" w14:paraId="2C478DCD" w14:textId="77777777" w:rsidTr="00167373">
        <w:trPr>
          <w:trHeight w:val="2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1CD625" w14:textId="77777777" w:rsidR="00167373" w:rsidRPr="00E740CB" w:rsidRDefault="00167373" w:rsidP="00167373">
            <w:pPr>
              <w:jc w:val="center"/>
              <w:rPr>
                <w:b/>
              </w:rPr>
            </w:pPr>
            <w:r>
              <w:rPr>
                <w:b/>
              </w:rPr>
              <w:t>Bibliografía Obligatoria</w:t>
            </w:r>
          </w:p>
        </w:tc>
        <w:tc>
          <w:tcPr>
            <w:tcW w:w="5351" w:type="dxa"/>
            <w:tcBorders>
              <w:top w:val="nil"/>
              <w:left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14:paraId="2450011D" w14:textId="77777777" w:rsidR="00167373" w:rsidRPr="00E740CB" w:rsidRDefault="00167373" w:rsidP="00167373">
            <w:pPr>
              <w:jc w:val="center"/>
              <w:rPr>
                <w:b/>
              </w:rPr>
            </w:pPr>
            <w:r>
              <w:rPr>
                <w:b/>
              </w:rPr>
              <w:t>Bibliografía Complementaria</w:t>
            </w:r>
          </w:p>
        </w:tc>
      </w:tr>
      <w:tr w:rsidR="00167373" w14:paraId="20FDF32B" w14:textId="77777777" w:rsidTr="00167373">
        <w:trPr>
          <w:trHeight w:val="265"/>
        </w:trPr>
        <w:tc>
          <w:tcPr>
            <w:tcW w:w="5211" w:type="dxa"/>
            <w:tcBorders>
              <w:top w:val="nil"/>
            </w:tcBorders>
            <w:shd w:val="clear" w:color="auto" w:fill="auto"/>
          </w:tcPr>
          <w:p w14:paraId="417CF56A" w14:textId="77777777" w:rsidR="003F69D9" w:rsidRDefault="003F69D9" w:rsidP="00553043"/>
          <w:p w14:paraId="23659232" w14:textId="77777777" w:rsidR="003F69D9" w:rsidRDefault="003F69D9" w:rsidP="003F69D9"/>
          <w:p w14:paraId="0AA65F89" w14:textId="13C5F79F" w:rsidR="003F69D9" w:rsidRPr="00091535" w:rsidRDefault="003F69D9" w:rsidP="003F69D9">
            <w:pPr>
              <w:rPr>
                <w:b/>
              </w:rPr>
            </w:pPr>
            <w:r>
              <w:rPr>
                <w:b/>
              </w:rPr>
              <w:t>UNIDAD:</w:t>
            </w:r>
            <w:r w:rsidRPr="00091535">
              <w:rPr>
                <w:b/>
              </w:rPr>
              <w:t xml:space="preserve"> HUMANISMO Y RENACIMIENTO</w:t>
            </w:r>
            <w:r>
              <w:t>.</w:t>
            </w:r>
          </w:p>
          <w:p w14:paraId="2BABB64E" w14:textId="77777777" w:rsidR="003F69D9" w:rsidRDefault="003F69D9" w:rsidP="003F69D9">
            <w:r>
              <w:t xml:space="preserve">Kemp, Martin, “La perspectiva lineal de Brunelleschi a Leonardo”, en LA CIENCIA DEL ARTE la óptica en el arte occidental de Brunelleschi a Seurat. Ediciones </w:t>
            </w:r>
            <w:proofErr w:type="spellStart"/>
            <w:r>
              <w:t>Akal</w:t>
            </w:r>
            <w:proofErr w:type="spellEnd"/>
            <w:r>
              <w:t xml:space="preserve"> Madrid 200. (Págs.15 a 61)</w:t>
            </w:r>
          </w:p>
          <w:p w14:paraId="757D9644" w14:textId="77777777" w:rsidR="003F69D9" w:rsidRDefault="003F69D9" w:rsidP="003F69D9">
            <w:proofErr w:type="spellStart"/>
            <w:r w:rsidRPr="00091535">
              <w:t>Castex</w:t>
            </w:r>
            <w:proofErr w:type="spellEnd"/>
            <w:r w:rsidRPr="00091535">
              <w:t xml:space="preserve">,  Jean,  “Florencia  y  la  difusión  de  la  maniera  moderna”  En:  </w:t>
            </w:r>
            <w:r w:rsidRPr="003529D8">
              <w:rPr>
                <w:i/>
              </w:rPr>
              <w:t>Renacimiento, Barroco y Clasicismo. Historia de la Arquitectura</w:t>
            </w:r>
            <w:r w:rsidRPr="00091535">
              <w:t>, (pp. 11- 40)</w:t>
            </w:r>
            <w:r>
              <w:t>.</w:t>
            </w:r>
          </w:p>
          <w:p w14:paraId="6DFA96ED" w14:textId="77777777" w:rsidR="003F69D9" w:rsidRDefault="003F69D9" w:rsidP="003F69D9">
            <w:proofErr w:type="spellStart"/>
            <w:r w:rsidRPr="003529D8">
              <w:t>Baxandall</w:t>
            </w:r>
            <w:proofErr w:type="spellEnd"/>
            <w:r w:rsidRPr="003529D8">
              <w:t>, Michael,</w:t>
            </w:r>
            <w:r>
              <w:t xml:space="preserve"> “Condiciones del comercio”</w:t>
            </w:r>
            <w:r w:rsidRPr="003529D8">
              <w:t xml:space="preserve"> </w:t>
            </w:r>
            <w:r>
              <w:t xml:space="preserve">en </w:t>
            </w:r>
            <w:r w:rsidRPr="003529D8">
              <w:rPr>
                <w:i/>
              </w:rPr>
              <w:t>Pintura y vida cotidiana en el renacimiento</w:t>
            </w:r>
            <w:r>
              <w:rPr>
                <w:i/>
              </w:rPr>
              <w:t>:</w:t>
            </w:r>
            <w:r>
              <w:t xml:space="preserve"> </w:t>
            </w:r>
            <w:r w:rsidRPr="00BF3DCD">
              <w:rPr>
                <w:i/>
              </w:rPr>
              <w:t xml:space="preserve">arte y experiencia en el </w:t>
            </w:r>
            <w:proofErr w:type="spellStart"/>
            <w:r w:rsidRPr="00BF3DCD">
              <w:rPr>
                <w:i/>
              </w:rPr>
              <w:t>quattrocento</w:t>
            </w:r>
            <w:proofErr w:type="spellEnd"/>
            <w:r>
              <w:t>. (Págs. 15 a 40) Editorial Gustavo Gili 1978.</w:t>
            </w:r>
          </w:p>
          <w:p w14:paraId="2CB9435D" w14:textId="5A5A0DE4" w:rsidR="000532F9" w:rsidRDefault="000532F9" w:rsidP="003F69D9">
            <w:proofErr w:type="spellStart"/>
            <w:r>
              <w:t>Argan</w:t>
            </w:r>
            <w:proofErr w:type="spellEnd"/>
            <w:r>
              <w:t xml:space="preserve">, Giulio </w:t>
            </w:r>
            <w:proofErr w:type="spellStart"/>
            <w:r>
              <w:t>carlo</w:t>
            </w:r>
            <w:proofErr w:type="spellEnd"/>
            <w:r>
              <w:t xml:space="preserve">: Renacimiento y barroco Vols. 1 y 2. Ediciones </w:t>
            </w:r>
            <w:proofErr w:type="spellStart"/>
            <w:r>
              <w:t>Akal</w:t>
            </w:r>
            <w:proofErr w:type="spellEnd"/>
            <w:r>
              <w:t xml:space="preserve"> 2002.</w:t>
            </w:r>
          </w:p>
          <w:p w14:paraId="069DACD0" w14:textId="77777777" w:rsidR="003F69D9" w:rsidRDefault="003F69D9" w:rsidP="00553043"/>
          <w:p w14:paraId="157D6C4C" w14:textId="77777777" w:rsidR="00334592" w:rsidRDefault="00334592" w:rsidP="00D467B9"/>
          <w:p w14:paraId="07B054D0" w14:textId="77777777" w:rsidR="00334592" w:rsidRDefault="00334592" w:rsidP="00D467B9"/>
          <w:p w14:paraId="12B261B1" w14:textId="77777777" w:rsidR="00334592" w:rsidRDefault="00334592" w:rsidP="00D467B9"/>
          <w:p w14:paraId="605A8AA2" w14:textId="77777777" w:rsidR="00334592" w:rsidRDefault="00334592" w:rsidP="00D467B9"/>
          <w:p w14:paraId="0C853FB2" w14:textId="77777777" w:rsidR="00334592" w:rsidRDefault="00334592" w:rsidP="00D467B9"/>
          <w:p w14:paraId="6EE95725" w14:textId="77777777" w:rsidR="00334592" w:rsidRDefault="00334592" w:rsidP="00D467B9"/>
          <w:p w14:paraId="08C10B39" w14:textId="77777777" w:rsidR="00334592" w:rsidRDefault="00334592" w:rsidP="00D467B9"/>
          <w:p w14:paraId="70D84905" w14:textId="77777777" w:rsidR="00334592" w:rsidRDefault="00334592" w:rsidP="00D467B9"/>
          <w:p w14:paraId="34763150" w14:textId="77777777" w:rsidR="00334592" w:rsidRDefault="00334592" w:rsidP="00D467B9"/>
          <w:p w14:paraId="354EA480" w14:textId="77777777" w:rsidR="00334592" w:rsidRDefault="00334592" w:rsidP="00D467B9"/>
          <w:p w14:paraId="2509A58F" w14:textId="77777777" w:rsidR="00334592" w:rsidRDefault="00334592" w:rsidP="00D467B9"/>
          <w:p w14:paraId="7E21175E" w14:textId="77777777" w:rsidR="00334592" w:rsidRDefault="00334592" w:rsidP="00D467B9"/>
          <w:p w14:paraId="568A68BC" w14:textId="77777777" w:rsidR="00334592" w:rsidRDefault="00334592" w:rsidP="00D467B9"/>
          <w:p w14:paraId="16E0CA3E" w14:textId="77777777" w:rsidR="00334592" w:rsidRDefault="00334592" w:rsidP="00D467B9"/>
          <w:p w14:paraId="48BB6D1D" w14:textId="77777777" w:rsidR="00334592" w:rsidRDefault="00334592" w:rsidP="00D467B9"/>
          <w:p w14:paraId="5955BB0A" w14:textId="77777777" w:rsidR="00334592" w:rsidRDefault="00334592" w:rsidP="00D467B9"/>
          <w:p w14:paraId="48F54FBD" w14:textId="77777777" w:rsidR="00334592" w:rsidRDefault="00334592" w:rsidP="00D467B9"/>
          <w:p w14:paraId="0600EF17" w14:textId="77777777" w:rsidR="00334592" w:rsidRDefault="00334592" w:rsidP="00D467B9"/>
          <w:p w14:paraId="6CE0E845" w14:textId="77777777" w:rsidR="00334592" w:rsidRDefault="00334592" w:rsidP="00D467B9"/>
          <w:p w14:paraId="0B3B91A3" w14:textId="77777777" w:rsidR="00334592" w:rsidRDefault="00334592" w:rsidP="00D467B9"/>
          <w:p w14:paraId="074EC35B" w14:textId="77777777" w:rsidR="00334592" w:rsidRDefault="00334592" w:rsidP="00D467B9"/>
          <w:p w14:paraId="73A922D1" w14:textId="77777777" w:rsidR="00334592" w:rsidRDefault="00334592" w:rsidP="00D467B9"/>
          <w:p w14:paraId="3AA9A4F0" w14:textId="77777777" w:rsidR="00334592" w:rsidRDefault="00334592" w:rsidP="00D467B9"/>
          <w:p w14:paraId="19294C27" w14:textId="77777777" w:rsidR="00334592" w:rsidRDefault="00334592" w:rsidP="00D467B9"/>
          <w:p w14:paraId="605B3A26" w14:textId="77777777" w:rsidR="00334592" w:rsidRDefault="00334592" w:rsidP="00D467B9"/>
          <w:p w14:paraId="26D2B6AC" w14:textId="77777777" w:rsidR="00334592" w:rsidRDefault="00334592" w:rsidP="00D467B9"/>
          <w:p w14:paraId="7CB6A96A" w14:textId="77777777" w:rsidR="00334592" w:rsidRDefault="00334592" w:rsidP="00D467B9"/>
          <w:p w14:paraId="068E4BE9" w14:textId="77777777" w:rsidR="00334592" w:rsidRDefault="00334592" w:rsidP="00D467B9"/>
          <w:p w14:paraId="1C02DBA0" w14:textId="77777777" w:rsidR="00334592" w:rsidRDefault="00334592" w:rsidP="00D467B9"/>
          <w:p w14:paraId="34B04285" w14:textId="77777777" w:rsidR="00334592" w:rsidRDefault="00334592" w:rsidP="00D467B9"/>
          <w:p w14:paraId="68F4C766" w14:textId="77777777" w:rsidR="00334592" w:rsidRDefault="00334592" w:rsidP="00D467B9"/>
          <w:p w14:paraId="11928127" w14:textId="77777777" w:rsidR="00334592" w:rsidRDefault="00334592" w:rsidP="00D467B9"/>
          <w:p w14:paraId="3C717AA1" w14:textId="77777777" w:rsidR="00334592" w:rsidRDefault="00334592" w:rsidP="00D467B9"/>
          <w:p w14:paraId="687A3493" w14:textId="77777777" w:rsidR="00334592" w:rsidRDefault="00334592" w:rsidP="00D467B9"/>
          <w:p w14:paraId="333FCD2F" w14:textId="77777777" w:rsidR="00334592" w:rsidRDefault="00334592" w:rsidP="00D467B9"/>
          <w:p w14:paraId="31AF5F7D" w14:textId="77777777" w:rsidR="00334592" w:rsidRDefault="00334592" w:rsidP="00D467B9"/>
          <w:p w14:paraId="5017CA43" w14:textId="77777777" w:rsidR="00334592" w:rsidRDefault="00334592" w:rsidP="00D467B9"/>
        </w:tc>
        <w:tc>
          <w:tcPr>
            <w:tcW w:w="5351" w:type="dxa"/>
            <w:tcBorders>
              <w:top w:val="nil"/>
            </w:tcBorders>
          </w:tcPr>
          <w:p w14:paraId="69001085" w14:textId="77777777" w:rsidR="004F6AE7" w:rsidRDefault="004F6AE7" w:rsidP="004F6AE7"/>
          <w:p w14:paraId="42869AC7" w14:textId="1115FE35" w:rsidR="004F6AE7" w:rsidRDefault="000532F9" w:rsidP="004F6AE7">
            <w:pPr>
              <w:rPr>
                <w:b/>
              </w:rPr>
            </w:pPr>
            <w:r>
              <w:rPr>
                <w:b/>
              </w:rPr>
              <w:t>1</w:t>
            </w:r>
            <w:r w:rsidR="004F6AE7" w:rsidRPr="00F852EC">
              <w:rPr>
                <w:b/>
              </w:rPr>
              <w:t>. unidad: Humanismo y Renacimiento.</w:t>
            </w:r>
          </w:p>
          <w:p w14:paraId="40ECA3AD" w14:textId="77777777" w:rsidR="004F6AE7" w:rsidRDefault="004F6AE7" w:rsidP="004F6AE7">
            <w:proofErr w:type="spellStart"/>
            <w:r>
              <w:t>Argan</w:t>
            </w:r>
            <w:proofErr w:type="spellEnd"/>
            <w:r>
              <w:t xml:space="preserve"> Giulio Carlo: </w:t>
            </w:r>
            <w:proofErr w:type="spellStart"/>
            <w:r w:rsidRPr="00BF3DCD">
              <w:rPr>
                <w:i/>
              </w:rPr>
              <w:t>Brunelleschi</w:t>
            </w:r>
            <w:proofErr w:type="spellEnd"/>
            <w:r>
              <w:t>. Ediciones Nueva Visión Buenos Aires 1980.</w:t>
            </w:r>
          </w:p>
          <w:p w14:paraId="51500674" w14:textId="77777777" w:rsidR="004F6AE7" w:rsidRDefault="004F6AE7" w:rsidP="004F6AE7">
            <w:r>
              <w:t xml:space="preserve">Barach, Mosche: </w:t>
            </w:r>
            <w:r w:rsidRPr="00BF3DCD">
              <w:rPr>
                <w:i/>
              </w:rPr>
              <w:t>Teorías del arte de Platón a Winckelmann.</w:t>
            </w:r>
            <w:r>
              <w:t xml:space="preserve"> </w:t>
            </w:r>
            <w:proofErr w:type="spellStart"/>
            <w:r>
              <w:t>Ediorial</w:t>
            </w:r>
            <w:proofErr w:type="spellEnd"/>
            <w:r>
              <w:t xml:space="preserve"> Alianza, Madrid 1990.</w:t>
            </w:r>
          </w:p>
          <w:p w14:paraId="06146B7B" w14:textId="77777777" w:rsidR="004F6AE7" w:rsidRPr="002203A8" w:rsidRDefault="004F6AE7" w:rsidP="004F6AE7">
            <w:r>
              <w:t xml:space="preserve">Berti,   Luciano   y   </w:t>
            </w:r>
            <w:proofErr w:type="spellStart"/>
            <w:r>
              <w:t>Foggi</w:t>
            </w:r>
            <w:proofErr w:type="spellEnd"/>
            <w:r>
              <w:t xml:space="preserve">,   </w:t>
            </w:r>
            <w:proofErr w:type="spellStart"/>
            <w:r>
              <w:t>Rossella</w:t>
            </w:r>
            <w:proofErr w:type="spellEnd"/>
            <w:r>
              <w:t xml:space="preserve">: </w:t>
            </w:r>
            <w:proofErr w:type="spellStart"/>
            <w:r w:rsidRPr="00BF3DCD">
              <w:rPr>
                <w:i/>
              </w:rPr>
              <w:t>Masaccio</w:t>
            </w:r>
            <w:proofErr w:type="spellEnd"/>
            <w:r>
              <w:t xml:space="preserve">,   catálogo   completo.   Editorial   </w:t>
            </w:r>
            <w:proofErr w:type="spellStart"/>
            <w:r>
              <w:t>Akal</w:t>
            </w:r>
            <w:proofErr w:type="spellEnd"/>
            <w:r>
              <w:t>, colección Cumbres del arte. Madrid 1992.</w:t>
            </w:r>
          </w:p>
          <w:p w14:paraId="586C1145" w14:textId="77777777" w:rsidR="004F6AE7" w:rsidRDefault="004F6AE7" w:rsidP="004F6AE7">
            <w:r>
              <w:t xml:space="preserve">Cennino Cennini: </w:t>
            </w:r>
            <w:r w:rsidRPr="00BF3DCD">
              <w:rPr>
                <w:i/>
              </w:rPr>
              <w:t>El libro del arte</w:t>
            </w:r>
            <w:r>
              <w:t xml:space="preserve">. (Especialmente la introducción y el capítulo I. Pp. 5 a 33). Editorial </w:t>
            </w:r>
            <w:proofErr w:type="spellStart"/>
            <w:r>
              <w:t>Akal</w:t>
            </w:r>
            <w:proofErr w:type="spellEnd"/>
            <w:r>
              <w:t xml:space="preserve"> Colección Fuentes de arte. Madrid 1988.</w:t>
            </w:r>
          </w:p>
          <w:p w14:paraId="44DF57C3" w14:textId="77777777" w:rsidR="004F6AE7" w:rsidRDefault="004F6AE7" w:rsidP="004F6AE7">
            <w:proofErr w:type="spellStart"/>
            <w:r>
              <w:t>Francastel</w:t>
            </w:r>
            <w:proofErr w:type="spellEnd"/>
            <w:r>
              <w:t>,  Pierre:  “Orígenes  y  formación  del  cuadro”,  en  Historia  de  la  pintura francesa. Alianza editorial 1980.</w:t>
            </w:r>
          </w:p>
          <w:p w14:paraId="4736A98F" w14:textId="77777777" w:rsidR="004F6AE7" w:rsidRDefault="004F6AE7" w:rsidP="004F6AE7">
            <w:proofErr w:type="spellStart"/>
            <w:r w:rsidRPr="00F852EC">
              <w:t>Hauser</w:t>
            </w:r>
            <w:proofErr w:type="spellEnd"/>
            <w:r w:rsidRPr="00F852EC">
              <w:t xml:space="preserve">, </w:t>
            </w:r>
            <w:proofErr w:type="spellStart"/>
            <w:r w:rsidRPr="00F852EC">
              <w:t>Arnold</w:t>
            </w:r>
            <w:proofErr w:type="spellEnd"/>
            <w:r w:rsidRPr="00F852EC">
              <w:t>: “El concepto de renacimiento” en Historia social de la literatura y el arte. Vol. I Ed. Guadarrama. Madrid 1970.</w:t>
            </w:r>
          </w:p>
          <w:p w14:paraId="1713A500" w14:textId="77777777" w:rsidR="004F6AE7" w:rsidRDefault="004F6AE7" w:rsidP="004F6AE7">
            <w:proofErr w:type="spellStart"/>
            <w:r>
              <w:t>Hauser</w:t>
            </w:r>
            <w:proofErr w:type="spellEnd"/>
            <w:r>
              <w:t xml:space="preserve">, </w:t>
            </w:r>
            <w:proofErr w:type="spellStart"/>
            <w:r>
              <w:t>Arnold</w:t>
            </w:r>
            <w:proofErr w:type="spellEnd"/>
            <w:r>
              <w:t xml:space="preserve">: “Manierismo: la crisis del renacimiento y lo orígenes del arte moderno", Ediciones </w:t>
            </w:r>
            <w:proofErr w:type="spellStart"/>
            <w:r>
              <w:t>Gudarrama</w:t>
            </w:r>
            <w:proofErr w:type="spellEnd"/>
            <w:r>
              <w:t>, Madrid, 1965.</w:t>
            </w:r>
          </w:p>
          <w:p w14:paraId="67ADA081" w14:textId="77777777" w:rsidR="004F6AE7" w:rsidRDefault="004F6AE7" w:rsidP="004F6AE7">
            <w:proofErr w:type="spellStart"/>
            <w:r>
              <w:t>Norberg</w:t>
            </w:r>
            <w:proofErr w:type="spellEnd"/>
            <w:r>
              <w:t xml:space="preserve"> – </w:t>
            </w:r>
            <w:proofErr w:type="spellStart"/>
            <w:r>
              <w:t>Schulz</w:t>
            </w:r>
            <w:proofErr w:type="spellEnd"/>
            <w:r>
              <w:t>, Christian: “Arquitectura renacentista”, en Arquitectura Occidental. Editorial Gustavo Gili, Barcelona 1999.</w:t>
            </w:r>
          </w:p>
          <w:p w14:paraId="0AF354DA" w14:textId="77777777" w:rsidR="004F6AE7" w:rsidRDefault="004F6AE7" w:rsidP="004F6AE7">
            <w:proofErr w:type="spellStart"/>
            <w:r>
              <w:t>Norberg</w:t>
            </w:r>
            <w:proofErr w:type="spellEnd"/>
            <w:r>
              <w:t xml:space="preserve"> – </w:t>
            </w:r>
            <w:proofErr w:type="spellStart"/>
            <w:r>
              <w:t>Schulz</w:t>
            </w:r>
            <w:proofErr w:type="spellEnd"/>
            <w:r>
              <w:t>, Christian: “Arquitectura manierista”, en Arquitectura Occidental.</w:t>
            </w:r>
          </w:p>
          <w:p w14:paraId="340AD675" w14:textId="77777777" w:rsidR="004F6AE7" w:rsidRDefault="004F6AE7" w:rsidP="004F6AE7">
            <w:r>
              <w:t>Editorial Gustavo Gili, Barcelona 1999.</w:t>
            </w:r>
          </w:p>
          <w:p w14:paraId="1ED2273D" w14:textId="77777777" w:rsidR="004F6AE7" w:rsidRDefault="004F6AE7" w:rsidP="004F6AE7">
            <w:r>
              <w:t xml:space="preserve">Pope – Hennessy, John: “Introducción” y “Donatello y el relieve renacentista” (pp. 11 – 42), “Filippo Brunelleschi” </w:t>
            </w:r>
            <w:r>
              <w:lastRenderedPageBreak/>
              <w:t>(pp. 321 – 324) en La escultura italiana en el renacimiento. Editorial Nerea.</w:t>
            </w:r>
          </w:p>
          <w:p w14:paraId="7F3815BD" w14:textId="77777777" w:rsidR="004F6AE7" w:rsidRDefault="004F6AE7" w:rsidP="004F6AE7">
            <w:proofErr w:type="spellStart"/>
            <w:r>
              <w:t>Sandrina</w:t>
            </w:r>
            <w:proofErr w:type="spellEnd"/>
            <w:r>
              <w:t xml:space="preserve">  Bandera  </w:t>
            </w:r>
            <w:proofErr w:type="spellStart"/>
            <w:r>
              <w:t>Bistoletti</w:t>
            </w:r>
            <w:proofErr w:type="spellEnd"/>
            <w:r>
              <w:t xml:space="preserve">: </w:t>
            </w:r>
            <w:proofErr w:type="spellStart"/>
            <w:r w:rsidRPr="00BF3DCD">
              <w:rPr>
                <w:i/>
              </w:rPr>
              <w:t>Giotto</w:t>
            </w:r>
            <w:proofErr w:type="spellEnd"/>
            <w:r>
              <w:t xml:space="preserve">,  catálogo  completo.  Editorial  </w:t>
            </w:r>
            <w:proofErr w:type="spellStart"/>
            <w:r>
              <w:t>Akal</w:t>
            </w:r>
            <w:proofErr w:type="spellEnd"/>
            <w:r>
              <w:t>,  colección Cumbres del arte. Madrid 1992.</w:t>
            </w:r>
          </w:p>
          <w:p w14:paraId="25A6F7E9" w14:textId="77777777" w:rsidR="004F6AE7" w:rsidRDefault="004F6AE7" w:rsidP="004F6AE7">
            <w:r>
              <w:t>Schlosser, Julius: La literatura artística (pp. 89 – 153) Ediciones Cátedra S. A. Madrid 1976.</w:t>
            </w:r>
          </w:p>
          <w:p w14:paraId="6FC4123B" w14:textId="77777777" w:rsidR="00167373" w:rsidRDefault="00167373" w:rsidP="00D467B9"/>
          <w:p w14:paraId="4FFC66BB" w14:textId="77777777" w:rsidR="00167373" w:rsidRDefault="00167373" w:rsidP="00167373">
            <w:pPr>
              <w:ind w:left="-250" w:firstLine="250"/>
            </w:pPr>
          </w:p>
        </w:tc>
      </w:tr>
    </w:tbl>
    <w:p w14:paraId="49668D4A" w14:textId="77777777" w:rsidR="00167373" w:rsidRDefault="00167373" w:rsidP="005F13EB"/>
    <w:sectPr w:rsidR="00167373" w:rsidSect="000C3363">
      <w:headerReference w:type="default" r:id="rId10"/>
      <w:pgSz w:w="11900" w:h="16820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05340" w14:textId="77777777" w:rsidR="008A4361" w:rsidRDefault="008A4361" w:rsidP="003503A5">
      <w:pPr>
        <w:spacing w:after="0" w:line="240" w:lineRule="auto"/>
      </w:pPr>
      <w:r>
        <w:separator/>
      </w:r>
    </w:p>
  </w:endnote>
  <w:endnote w:type="continuationSeparator" w:id="0">
    <w:p w14:paraId="58558C94" w14:textId="77777777" w:rsidR="008A4361" w:rsidRDefault="008A4361" w:rsidP="0035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15A87" w14:textId="77777777" w:rsidR="008A4361" w:rsidRDefault="008A4361" w:rsidP="003503A5">
      <w:pPr>
        <w:spacing w:after="0" w:line="240" w:lineRule="auto"/>
      </w:pPr>
      <w:r>
        <w:separator/>
      </w:r>
    </w:p>
  </w:footnote>
  <w:footnote w:type="continuationSeparator" w:id="0">
    <w:p w14:paraId="56112ED8" w14:textId="77777777" w:rsidR="008A4361" w:rsidRDefault="008A4361" w:rsidP="00350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6094B" w14:textId="77777777" w:rsidR="00466C0A" w:rsidRDefault="00466C0A" w:rsidP="003503A5">
    <w:pPr>
      <w:pStyle w:val="Encabezado"/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37DAA"/>
    <w:multiLevelType w:val="hybridMultilevel"/>
    <w:tmpl w:val="550053BC"/>
    <w:lvl w:ilvl="0" w:tplc="7E32CD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85A74"/>
    <w:multiLevelType w:val="hybridMultilevel"/>
    <w:tmpl w:val="6F5EF6A8"/>
    <w:lvl w:ilvl="0" w:tplc="F99A2E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6C060B"/>
    <w:multiLevelType w:val="hybridMultilevel"/>
    <w:tmpl w:val="2460D78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A5"/>
    <w:rsid w:val="00035405"/>
    <w:rsid w:val="00044E43"/>
    <w:rsid w:val="000532F9"/>
    <w:rsid w:val="0005594D"/>
    <w:rsid w:val="000A2A57"/>
    <w:rsid w:val="000C3363"/>
    <w:rsid w:val="00160DDA"/>
    <w:rsid w:val="00165A9F"/>
    <w:rsid w:val="00167373"/>
    <w:rsid w:val="002148CD"/>
    <w:rsid w:val="002264A9"/>
    <w:rsid w:val="002B3136"/>
    <w:rsid w:val="002D0479"/>
    <w:rsid w:val="002D4D02"/>
    <w:rsid w:val="00334592"/>
    <w:rsid w:val="0034280D"/>
    <w:rsid w:val="003476E9"/>
    <w:rsid w:val="003503A5"/>
    <w:rsid w:val="00371759"/>
    <w:rsid w:val="003907CE"/>
    <w:rsid w:val="003B61C2"/>
    <w:rsid w:val="003F69D9"/>
    <w:rsid w:val="004147B9"/>
    <w:rsid w:val="0042674D"/>
    <w:rsid w:val="00433A4F"/>
    <w:rsid w:val="00466C0A"/>
    <w:rsid w:val="004C1A36"/>
    <w:rsid w:val="004D0517"/>
    <w:rsid w:val="004F2465"/>
    <w:rsid w:val="004F6AE7"/>
    <w:rsid w:val="005310FC"/>
    <w:rsid w:val="00553043"/>
    <w:rsid w:val="0055350D"/>
    <w:rsid w:val="005604E9"/>
    <w:rsid w:val="00596400"/>
    <w:rsid w:val="00596D84"/>
    <w:rsid w:val="005B08D4"/>
    <w:rsid w:val="005C5552"/>
    <w:rsid w:val="005F13EB"/>
    <w:rsid w:val="00606FC1"/>
    <w:rsid w:val="00625624"/>
    <w:rsid w:val="00626195"/>
    <w:rsid w:val="00627EBB"/>
    <w:rsid w:val="006C03CA"/>
    <w:rsid w:val="006F6EDB"/>
    <w:rsid w:val="00786C36"/>
    <w:rsid w:val="00790F51"/>
    <w:rsid w:val="00820D6C"/>
    <w:rsid w:val="00854B6B"/>
    <w:rsid w:val="008A4361"/>
    <w:rsid w:val="008C5244"/>
    <w:rsid w:val="008C5F3A"/>
    <w:rsid w:val="008D0876"/>
    <w:rsid w:val="00903943"/>
    <w:rsid w:val="0090634F"/>
    <w:rsid w:val="0094791B"/>
    <w:rsid w:val="00977604"/>
    <w:rsid w:val="009B3FC1"/>
    <w:rsid w:val="009F7437"/>
    <w:rsid w:val="00A650E4"/>
    <w:rsid w:val="00AF27BC"/>
    <w:rsid w:val="00AF6EAF"/>
    <w:rsid w:val="00B02DAD"/>
    <w:rsid w:val="00B31E52"/>
    <w:rsid w:val="00BA20DF"/>
    <w:rsid w:val="00BC44DD"/>
    <w:rsid w:val="00BC7182"/>
    <w:rsid w:val="00C03943"/>
    <w:rsid w:val="00C27729"/>
    <w:rsid w:val="00C45707"/>
    <w:rsid w:val="00C87EDC"/>
    <w:rsid w:val="00CA1E9C"/>
    <w:rsid w:val="00CC4F3E"/>
    <w:rsid w:val="00D467B9"/>
    <w:rsid w:val="00D476CD"/>
    <w:rsid w:val="00D63896"/>
    <w:rsid w:val="00D91525"/>
    <w:rsid w:val="00DC2854"/>
    <w:rsid w:val="00DE6AF3"/>
    <w:rsid w:val="00E65F5D"/>
    <w:rsid w:val="00E740CB"/>
    <w:rsid w:val="00EE59C6"/>
    <w:rsid w:val="00F05D10"/>
    <w:rsid w:val="00F1179E"/>
    <w:rsid w:val="00F34B8E"/>
    <w:rsid w:val="00F63512"/>
    <w:rsid w:val="00F6448D"/>
    <w:rsid w:val="00F71E51"/>
    <w:rsid w:val="00F9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4:docId w14:val="6E66A293"/>
  <w15:docId w15:val="{5AC50331-C3F6-470F-A29E-08D2AA0C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0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3A5"/>
  </w:style>
  <w:style w:type="paragraph" w:styleId="Piedepgina">
    <w:name w:val="footer"/>
    <w:basedOn w:val="Normal"/>
    <w:link w:val="PiedepginaCar"/>
    <w:uiPriority w:val="99"/>
    <w:unhideWhenUsed/>
    <w:rsid w:val="00350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3A5"/>
  </w:style>
  <w:style w:type="paragraph" w:styleId="Textodeglobo">
    <w:name w:val="Balloon Text"/>
    <w:basedOn w:val="Normal"/>
    <w:link w:val="TextodegloboCar"/>
    <w:uiPriority w:val="99"/>
    <w:semiHidden/>
    <w:unhideWhenUsed/>
    <w:rsid w:val="003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3A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5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lanormal"/>
    <w:uiPriority w:val="61"/>
    <w:rsid w:val="003503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medio2">
    <w:name w:val="Medium Shading 2"/>
    <w:basedOn w:val="Tablanormal"/>
    <w:uiPriority w:val="64"/>
    <w:rsid w:val="004D051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626195"/>
    <w:pPr>
      <w:ind w:left="720"/>
      <w:contextualSpacing/>
    </w:pPr>
    <w:rPr>
      <w:rFonts w:ascii="Calibri" w:eastAsia="Times New Roman" w:hAnsi="Calibri" w:cs="Times New Roman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2F0337-5DC9-4E1B-9654-E5BFB232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1321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Artes</dc:creator>
  <cp:lastModifiedBy>María Luz</cp:lastModifiedBy>
  <cp:revision>2</cp:revision>
  <cp:lastPrinted>2016-09-11T22:10:00Z</cp:lastPrinted>
  <dcterms:created xsi:type="dcterms:W3CDTF">2017-08-02T16:52:00Z</dcterms:created>
  <dcterms:modified xsi:type="dcterms:W3CDTF">2017-08-02T16:52:00Z</dcterms:modified>
</cp:coreProperties>
</file>