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istaclara"/>
        <w:tblpPr w:leftFromText="141" w:rightFromText="141" w:vertAnchor="page" w:horzAnchor="page" w:tblpX="3943" w:tblpY="2071"/>
        <w:tblW w:w="0" w:type="auto"/>
        <w:tblLook w:val="04A0" w:firstRow="1" w:lastRow="0" w:firstColumn="1" w:lastColumn="0" w:noHBand="0" w:noVBand="1"/>
      </w:tblPr>
      <w:tblGrid>
        <w:gridCol w:w="6629"/>
      </w:tblGrid>
      <w:tr w:rsidR="00B0624D" w14:paraId="5338678F" w14:textId="77777777" w:rsidTr="00B0624D">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6629" w:type="dxa"/>
          </w:tcPr>
          <w:p w14:paraId="1F7B2B4A" w14:textId="77777777" w:rsidR="00B0624D" w:rsidRDefault="00B0624D" w:rsidP="00B0624D">
            <w:r>
              <w:t>NOMBRE ACTIVIDAD CURRICULAR</w:t>
            </w:r>
          </w:p>
        </w:tc>
      </w:tr>
      <w:tr w:rsidR="00B0624D" w14:paraId="63F244BB" w14:textId="77777777" w:rsidTr="00B0624D">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6629" w:type="dxa"/>
          </w:tcPr>
          <w:p w14:paraId="35E9C333" w14:textId="1A6F4464" w:rsidR="00B0624D" w:rsidRPr="004D0517" w:rsidRDefault="00B0624D" w:rsidP="00B0624D">
            <w:pPr>
              <w:rPr>
                <w:b w:val="0"/>
              </w:rPr>
            </w:pPr>
            <w:r w:rsidRPr="004D0517">
              <w:rPr>
                <w:b w:val="0"/>
              </w:rPr>
              <w:t>En español</w:t>
            </w:r>
            <w:r>
              <w:rPr>
                <w:b w:val="0"/>
              </w:rPr>
              <w:t>: CFBT ESTÉTICA</w:t>
            </w:r>
            <w:r w:rsidR="003F62F0">
              <w:rPr>
                <w:b w:val="0"/>
              </w:rPr>
              <w:t>, SEDE ENCINAS</w:t>
            </w:r>
            <w:bookmarkStart w:id="0" w:name="_GoBack"/>
            <w:bookmarkEnd w:id="0"/>
          </w:p>
        </w:tc>
      </w:tr>
      <w:tr w:rsidR="00B0624D" w:rsidRPr="00834D3E" w14:paraId="1E3225F4" w14:textId="77777777" w:rsidTr="00B0624D">
        <w:trPr>
          <w:trHeight w:val="372"/>
        </w:trPr>
        <w:tc>
          <w:tcPr>
            <w:cnfStyle w:val="001000000000" w:firstRow="0" w:lastRow="0" w:firstColumn="1" w:lastColumn="0" w:oddVBand="0" w:evenVBand="0" w:oddHBand="0" w:evenHBand="0" w:firstRowFirstColumn="0" w:firstRowLastColumn="0" w:lastRowFirstColumn="0" w:lastRowLastColumn="0"/>
            <w:tcW w:w="6629" w:type="dxa"/>
          </w:tcPr>
          <w:p w14:paraId="6043A587" w14:textId="77777777" w:rsidR="00B0624D" w:rsidRPr="00167B63" w:rsidRDefault="00B0624D" w:rsidP="00B0624D">
            <w:pPr>
              <w:rPr>
                <w:b w:val="0"/>
                <w:lang w:val="en-US"/>
              </w:rPr>
            </w:pPr>
            <w:r w:rsidRPr="00167B63">
              <w:rPr>
                <w:b w:val="0"/>
                <w:lang w:val="en-US"/>
              </w:rPr>
              <w:t xml:space="preserve">En inglés: </w:t>
            </w:r>
            <w:r w:rsidRPr="00167B63">
              <w:rPr>
                <w:lang w:val="en-US"/>
              </w:rPr>
              <w:t xml:space="preserve"> Transversal basic training course: Aesthetic</w:t>
            </w:r>
          </w:p>
        </w:tc>
      </w:tr>
      <w:tr w:rsidR="00B0624D" w14:paraId="24CA0E86" w14:textId="77777777" w:rsidTr="00B0624D">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6629" w:type="dxa"/>
          </w:tcPr>
          <w:p w14:paraId="04E6C96D" w14:textId="7064E09F" w:rsidR="00B0624D" w:rsidRPr="00E75270" w:rsidRDefault="00B0624D" w:rsidP="00B0624D">
            <w:pPr>
              <w:rPr>
                <w:b w:val="0"/>
                <w:lang w:val="en-GB"/>
              </w:rPr>
            </w:pPr>
            <w:r w:rsidRPr="00E75270">
              <w:rPr>
                <w:b w:val="0"/>
                <w:lang w:val="en-GB"/>
              </w:rPr>
              <w:t>Código</w:t>
            </w:r>
            <w:r w:rsidR="00E75270" w:rsidRPr="00E75270">
              <w:rPr>
                <w:b w:val="0"/>
                <w:lang w:val="en-GB"/>
              </w:rPr>
              <w:t xml:space="preserve"> </w:t>
            </w:r>
            <w:r w:rsidR="00E75270">
              <w:rPr>
                <w:b w:val="0"/>
                <w:lang w:val="en-GB"/>
              </w:rPr>
              <w:t xml:space="preserve"> </w:t>
            </w:r>
            <w:r w:rsidR="00E75270">
              <w:t xml:space="preserve"> </w:t>
            </w:r>
            <w:r w:rsidR="00E75270" w:rsidRPr="00E75270">
              <w:rPr>
                <w:rFonts w:ascii="Times New Roman" w:hAnsi="Times New Roman" w:cs="Times New Roman"/>
                <w:bCs w:val="0"/>
                <w:sz w:val="21"/>
                <w:szCs w:val="21"/>
              </w:rPr>
              <w:t>ESTE232-102-2</w:t>
            </w:r>
          </w:p>
        </w:tc>
      </w:tr>
    </w:tbl>
    <w:p w14:paraId="769BFFCC" w14:textId="77777777" w:rsidR="00B0624D" w:rsidRDefault="00B0624D" w:rsidP="00B0624D">
      <w:pPr>
        <w:ind w:left="-851"/>
        <w:rPr>
          <w:noProof/>
          <w:lang w:val="es-CL" w:eastAsia="es-CL"/>
        </w:rPr>
      </w:pPr>
    </w:p>
    <w:p w14:paraId="59B11C22" w14:textId="77777777" w:rsidR="00B0624D" w:rsidRDefault="00B0624D" w:rsidP="00B0624D">
      <w:pPr>
        <w:ind w:left="-851"/>
        <w:rPr>
          <w:noProof/>
          <w:lang w:val="es-CL" w:eastAsia="es-CL"/>
        </w:rPr>
      </w:pPr>
    </w:p>
    <w:p w14:paraId="7A913B42" w14:textId="77777777" w:rsidR="00B0624D" w:rsidRDefault="00B0624D" w:rsidP="00B0624D">
      <w:pPr>
        <w:ind w:left="-851"/>
        <w:rPr>
          <w:noProof/>
          <w:lang w:val="es-CL" w:eastAsia="es-CL"/>
        </w:rPr>
      </w:pPr>
    </w:p>
    <w:p w14:paraId="309B5D4C" w14:textId="77777777" w:rsidR="00B0624D" w:rsidRDefault="00B0624D" w:rsidP="00B0624D">
      <w:pPr>
        <w:ind w:left="-851"/>
      </w:pPr>
    </w:p>
    <w:tbl>
      <w:tblPr>
        <w:tblStyle w:val="Tablaconcuadrcula"/>
        <w:tblpPr w:leftFromText="141" w:rightFromText="141" w:vertAnchor="text" w:horzAnchor="page" w:tblpX="965" w:tblpY="503"/>
        <w:tblW w:w="10562" w:type="dxa"/>
        <w:tblLook w:val="04A0" w:firstRow="1" w:lastRow="0" w:firstColumn="1" w:lastColumn="0" w:noHBand="0" w:noVBand="1"/>
      </w:tblPr>
      <w:tblGrid>
        <w:gridCol w:w="5211"/>
        <w:gridCol w:w="5351"/>
      </w:tblGrid>
      <w:tr w:rsidR="00B0624D" w14:paraId="1FC4EC7A" w14:textId="77777777" w:rsidTr="00B0624D">
        <w:trPr>
          <w:trHeight w:val="265"/>
        </w:trPr>
        <w:tc>
          <w:tcPr>
            <w:tcW w:w="5211" w:type="dxa"/>
            <w:tcBorders>
              <w:bottom w:val="single" w:sz="4" w:space="0" w:color="FFFFFF" w:themeColor="background1"/>
            </w:tcBorders>
            <w:shd w:val="clear" w:color="auto" w:fill="000000" w:themeFill="text1"/>
          </w:tcPr>
          <w:p w14:paraId="5356EC13" w14:textId="77777777" w:rsidR="00B0624D" w:rsidRPr="00E740CB" w:rsidRDefault="00B0624D" w:rsidP="00B0624D">
            <w:pPr>
              <w:rPr>
                <w:b/>
              </w:rPr>
            </w:pPr>
            <w:r w:rsidRPr="00E740CB">
              <w:rPr>
                <w:b/>
              </w:rPr>
              <w:t>Unidad académica/organismo que lo desarrolla:</w:t>
            </w:r>
          </w:p>
        </w:tc>
        <w:tc>
          <w:tcPr>
            <w:tcW w:w="5351" w:type="dxa"/>
            <w:tcBorders>
              <w:bottom w:val="single" w:sz="4" w:space="0" w:color="auto"/>
            </w:tcBorders>
          </w:tcPr>
          <w:p w14:paraId="48AB68F9" w14:textId="373AB456" w:rsidR="00B0624D" w:rsidRDefault="00B0624D" w:rsidP="00B0624D">
            <w:r>
              <w:t xml:space="preserve">Departamento de Teoría de las Artes </w:t>
            </w:r>
          </w:p>
          <w:p w14:paraId="72E6EAA7" w14:textId="77777777" w:rsidR="00B0624D" w:rsidRDefault="00B0624D" w:rsidP="00B0624D"/>
        </w:tc>
      </w:tr>
      <w:tr w:rsidR="00B0624D" w14:paraId="7078C1C8" w14:textId="77777777" w:rsidTr="00B0624D">
        <w:trPr>
          <w:trHeight w:val="265"/>
        </w:trPr>
        <w:tc>
          <w:tcPr>
            <w:tcW w:w="5211" w:type="dxa"/>
            <w:tcBorders>
              <w:top w:val="single" w:sz="4" w:space="0" w:color="FFFFFF" w:themeColor="background1"/>
              <w:bottom w:val="single" w:sz="4" w:space="0" w:color="auto"/>
            </w:tcBorders>
            <w:shd w:val="clear" w:color="auto" w:fill="000000" w:themeFill="text1"/>
          </w:tcPr>
          <w:p w14:paraId="60B0B5B2" w14:textId="77777777" w:rsidR="00B0624D" w:rsidRPr="00E740CB" w:rsidRDefault="00B0624D" w:rsidP="00B0624D">
            <w:pPr>
              <w:rPr>
                <w:b/>
              </w:rPr>
            </w:pPr>
            <w:r w:rsidRPr="00E740CB">
              <w:rPr>
                <w:b/>
              </w:rPr>
              <w:t>Horas de trabajo presencial y no presencial:</w:t>
            </w:r>
          </w:p>
        </w:tc>
        <w:tc>
          <w:tcPr>
            <w:tcW w:w="5351" w:type="dxa"/>
            <w:tcBorders>
              <w:bottom w:val="single" w:sz="4" w:space="0" w:color="auto"/>
            </w:tcBorders>
          </w:tcPr>
          <w:p w14:paraId="76376266" w14:textId="77777777" w:rsidR="00B0624D" w:rsidRDefault="00B0624D" w:rsidP="00B0624D">
            <w:r>
              <w:t xml:space="preserve">Presencial: 3 hs </w:t>
            </w:r>
          </w:p>
          <w:p w14:paraId="45C6E31B" w14:textId="77777777" w:rsidR="00B0624D" w:rsidRDefault="00B0624D" w:rsidP="00B0624D">
            <w:r>
              <w:t xml:space="preserve">No presencial: 1,5 hs </w:t>
            </w:r>
          </w:p>
          <w:p w14:paraId="7A036CFB" w14:textId="77777777" w:rsidR="00B0624D" w:rsidRDefault="00B0624D" w:rsidP="00B0624D"/>
        </w:tc>
      </w:tr>
      <w:tr w:rsidR="00B0624D" w14:paraId="34140289" w14:textId="77777777" w:rsidTr="00B0624D">
        <w:trPr>
          <w:trHeight w:val="265"/>
        </w:trPr>
        <w:tc>
          <w:tcPr>
            <w:tcW w:w="5211" w:type="dxa"/>
            <w:tcBorders>
              <w:top w:val="single" w:sz="4" w:space="0" w:color="auto"/>
              <w:left w:val="nil"/>
              <w:bottom w:val="single" w:sz="4" w:space="0" w:color="auto"/>
              <w:right w:val="nil"/>
            </w:tcBorders>
            <w:shd w:val="clear" w:color="auto" w:fill="auto"/>
          </w:tcPr>
          <w:p w14:paraId="63AF055F" w14:textId="77777777" w:rsidR="00B0624D" w:rsidRDefault="00B0624D" w:rsidP="00B0624D"/>
        </w:tc>
        <w:tc>
          <w:tcPr>
            <w:tcW w:w="5351" w:type="dxa"/>
            <w:tcBorders>
              <w:top w:val="single" w:sz="4" w:space="0" w:color="auto"/>
              <w:left w:val="nil"/>
              <w:bottom w:val="single" w:sz="4" w:space="0" w:color="auto"/>
              <w:right w:val="nil"/>
            </w:tcBorders>
            <w:shd w:val="clear" w:color="auto" w:fill="auto"/>
          </w:tcPr>
          <w:p w14:paraId="4C6E071F" w14:textId="77777777" w:rsidR="00B0624D" w:rsidRDefault="00B0624D" w:rsidP="00B0624D"/>
        </w:tc>
      </w:tr>
      <w:tr w:rsidR="00B0624D" w14:paraId="40C819A1" w14:textId="77777777" w:rsidTr="00B0624D">
        <w:trPr>
          <w:trHeight w:val="291"/>
        </w:trPr>
        <w:tc>
          <w:tcPr>
            <w:tcW w:w="5211" w:type="dxa"/>
            <w:tcBorders>
              <w:top w:val="single" w:sz="4" w:space="0" w:color="auto"/>
              <w:left w:val="single" w:sz="4" w:space="0" w:color="auto"/>
              <w:right w:val="single" w:sz="4" w:space="0" w:color="auto"/>
            </w:tcBorders>
            <w:shd w:val="clear" w:color="auto" w:fill="000000" w:themeFill="text1"/>
            <w:vAlign w:val="center"/>
          </w:tcPr>
          <w:p w14:paraId="7EB2062D" w14:textId="77777777" w:rsidR="00B0624D" w:rsidRPr="00E740CB" w:rsidRDefault="00B0624D" w:rsidP="00B0624D">
            <w:pPr>
              <w:jc w:val="center"/>
              <w:rPr>
                <w:b/>
              </w:rPr>
            </w:pPr>
            <w:r w:rsidRPr="00E740CB">
              <w:rPr>
                <w:b/>
              </w:rPr>
              <w:t>Número de Créditos</w:t>
            </w:r>
            <w:r>
              <w:rPr>
                <w:b/>
              </w:rPr>
              <w:t xml:space="preserve"> SCT - Chile</w:t>
            </w:r>
          </w:p>
        </w:tc>
        <w:tc>
          <w:tcPr>
            <w:tcW w:w="5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A3E656" w14:textId="77777777" w:rsidR="00B0624D" w:rsidRPr="00E740CB" w:rsidRDefault="00B0624D" w:rsidP="00B0624D">
            <w:pPr>
              <w:jc w:val="center"/>
              <w:rPr>
                <w:b/>
              </w:rPr>
            </w:pPr>
            <w:r>
              <w:rPr>
                <w:b/>
              </w:rPr>
              <w:t>3 Créditos</w:t>
            </w:r>
          </w:p>
        </w:tc>
      </w:tr>
    </w:tbl>
    <w:p w14:paraId="578C0BA8" w14:textId="77777777" w:rsidR="00B0624D" w:rsidRDefault="00B0624D" w:rsidP="00B0624D">
      <w:pPr>
        <w:ind w:left="-851"/>
      </w:pPr>
    </w:p>
    <w:tbl>
      <w:tblPr>
        <w:tblStyle w:val="Listaclara"/>
        <w:tblW w:w="10563" w:type="dxa"/>
        <w:tblInd w:w="-743" w:type="dxa"/>
        <w:tblLook w:val="04A0" w:firstRow="1" w:lastRow="0" w:firstColumn="1" w:lastColumn="0" w:noHBand="0" w:noVBand="1"/>
      </w:tblPr>
      <w:tblGrid>
        <w:gridCol w:w="10563"/>
      </w:tblGrid>
      <w:tr w:rsidR="00B0624D" w14:paraId="724F552F" w14:textId="77777777" w:rsidTr="00B062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tcPr>
          <w:p w14:paraId="32A80187" w14:textId="77777777" w:rsidR="00B0624D" w:rsidRDefault="00B0624D" w:rsidP="00B0624D">
            <w:r>
              <w:t>Propósito General del Curso</w:t>
            </w:r>
          </w:p>
        </w:tc>
      </w:tr>
      <w:tr w:rsidR="00B0624D" w14:paraId="6FF5E2DE" w14:textId="77777777" w:rsidTr="00B062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tcPr>
          <w:p w14:paraId="6883CE4E" w14:textId="77777777" w:rsidR="00B0624D" w:rsidRDefault="00B0624D" w:rsidP="00B0624D"/>
          <w:p w14:paraId="5D8BD04D" w14:textId="78729477" w:rsidR="00B0624D" w:rsidRPr="00834D3E" w:rsidRDefault="00E75270" w:rsidP="00834D3E">
            <w:pPr>
              <w:jc w:val="both"/>
              <w:rPr>
                <w:b w:val="0"/>
              </w:rPr>
            </w:pPr>
            <w:r>
              <w:rPr>
                <w:b w:val="0"/>
              </w:rPr>
              <w:t>P</w:t>
            </w:r>
            <w:r w:rsidR="00B0624D" w:rsidRPr="005252DF">
              <w:rPr>
                <w:b w:val="0"/>
              </w:rPr>
              <w:t xml:space="preserve">ropósito fundamental </w:t>
            </w:r>
            <w:r>
              <w:rPr>
                <w:b w:val="0"/>
              </w:rPr>
              <w:t>de l</w:t>
            </w:r>
            <w:r w:rsidRPr="005252DF">
              <w:rPr>
                <w:b w:val="0"/>
              </w:rPr>
              <w:t>a actividad curricular</w:t>
            </w:r>
            <w:r>
              <w:rPr>
                <w:b w:val="0"/>
              </w:rPr>
              <w:t xml:space="preserve"> es </w:t>
            </w:r>
            <w:r w:rsidR="00B0624D" w:rsidRPr="005252DF">
              <w:rPr>
                <w:b w:val="0"/>
              </w:rPr>
              <w:t xml:space="preserve">iniciar al estudiante en la comprensión de la Estética como una disciplina heterogénea, abierta, cuyas fronteras y demarcaciones son parte de una reflexión general sobre el universo de las sensaciones, los cuerpos, las imágenes y los materiales. Esto significa pensar la Estética como un problema que no es exclusivo de las formas particulares de recepción de un modo de hacer artístico, sino como una pregunta inacabada por las maneras en que se anudan y desanudan los cuerpos, las voces y las imágenes sobre la superficie de un pensamiento en común. Para alcanzar este objetivo, el programa </w:t>
            </w:r>
            <w:r w:rsidR="00B62790">
              <w:rPr>
                <w:b w:val="0"/>
              </w:rPr>
              <w:t xml:space="preserve">parte del supuesto de que la práctica artística y la teoría sobre el arte poseen un procedimiento en común –son modos de hacer que proponen relaciones inéditas entre los materiales y los pensamientos- y apunta a que los y las estudiantes </w:t>
            </w:r>
            <w:r w:rsidR="00B0624D" w:rsidRPr="005252DF">
              <w:rPr>
                <w:b w:val="0"/>
              </w:rPr>
              <w:t>conozcan y reflexionen</w:t>
            </w:r>
            <w:r w:rsidR="00B62790">
              <w:rPr>
                <w:b w:val="0"/>
              </w:rPr>
              <w:t xml:space="preserve"> tanto individualmente (profundizando de manera personal en la materia tratada grupalmente) como de forma colectiva (intercambiando prácticas, reflexiones, tareas destinadas a un logro mancomunado) </w:t>
            </w:r>
            <w:r w:rsidR="00B0624D" w:rsidRPr="005252DF">
              <w:rPr>
                <w:b w:val="0"/>
              </w:rPr>
              <w:t xml:space="preserve">en torno </w:t>
            </w:r>
            <w:r w:rsidR="00000F4E">
              <w:rPr>
                <w:b w:val="0"/>
              </w:rPr>
              <w:t xml:space="preserve">a las escenas y contenidos que, enumerados más abajo, serán tematizados clase a clase. </w:t>
            </w:r>
            <w:r w:rsidR="00B62790">
              <w:rPr>
                <w:b w:val="0"/>
              </w:rPr>
              <w:t xml:space="preserve">Estos contenidos </w:t>
            </w:r>
            <w:r w:rsidRPr="005252DF">
              <w:rPr>
                <w:b w:val="0"/>
              </w:rPr>
              <w:t>van desde los tiempos de Homero, la tragedia griega y la tradición elohísta</w:t>
            </w:r>
            <w:r w:rsidR="00000F4E">
              <w:rPr>
                <w:b w:val="0"/>
              </w:rPr>
              <w:t>,</w:t>
            </w:r>
            <w:r w:rsidRPr="005252DF">
              <w:rPr>
                <w:b w:val="0"/>
              </w:rPr>
              <w:t xml:space="preserve"> hasta la época de las vanguardias, </w:t>
            </w:r>
            <w:r w:rsidR="00000F4E">
              <w:rPr>
                <w:b w:val="0"/>
              </w:rPr>
              <w:t xml:space="preserve">pasando por problemas actuales como los del archivo y la medialidad </w:t>
            </w:r>
            <w:r w:rsidR="001C496C">
              <w:rPr>
                <w:b w:val="0"/>
              </w:rPr>
              <w:t xml:space="preserve">y abreviando </w:t>
            </w:r>
            <w:r w:rsidRPr="005252DF">
              <w:rPr>
                <w:b w:val="0"/>
              </w:rPr>
              <w:t xml:space="preserve">una historia del mundo que tiene en común las transformaciones colectivas de lo sensible y del espacio público.  </w:t>
            </w:r>
          </w:p>
          <w:p w14:paraId="57C30724" w14:textId="77777777" w:rsidR="00B0624D" w:rsidRDefault="00B0624D" w:rsidP="00B0624D"/>
        </w:tc>
      </w:tr>
    </w:tbl>
    <w:p w14:paraId="470D42FA" w14:textId="77777777" w:rsidR="00B0624D" w:rsidRDefault="00B0624D" w:rsidP="00B0624D">
      <w:pPr>
        <w:ind w:left="-851"/>
      </w:pPr>
    </w:p>
    <w:tbl>
      <w:tblPr>
        <w:tblStyle w:val="Listaclara"/>
        <w:tblW w:w="10563" w:type="dxa"/>
        <w:tblInd w:w="-743" w:type="dxa"/>
        <w:tblLook w:val="04A0" w:firstRow="1" w:lastRow="0" w:firstColumn="1" w:lastColumn="0" w:noHBand="0" w:noVBand="1"/>
      </w:tblPr>
      <w:tblGrid>
        <w:gridCol w:w="10563"/>
      </w:tblGrid>
      <w:tr w:rsidR="00B0624D" w14:paraId="46B1F895" w14:textId="77777777" w:rsidTr="00B062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tcPr>
          <w:p w14:paraId="62CF530D" w14:textId="77777777" w:rsidR="00B0624D" w:rsidRDefault="00B0624D" w:rsidP="00B0624D">
            <w:r>
              <w:lastRenderedPageBreak/>
              <w:t>Competencias y Sub-competencias a las que contribuye el curso</w:t>
            </w:r>
          </w:p>
        </w:tc>
      </w:tr>
      <w:tr w:rsidR="00B0624D" w14:paraId="43AB5D65" w14:textId="77777777" w:rsidTr="00B062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tcPr>
          <w:p w14:paraId="349A4452" w14:textId="77777777" w:rsidR="00B0624D" w:rsidRDefault="00B0624D" w:rsidP="00B0624D"/>
          <w:p w14:paraId="1A987B00" w14:textId="77777777" w:rsidR="00B0624D" w:rsidRPr="008F5AB0" w:rsidRDefault="00B0624D" w:rsidP="00B0624D">
            <w:pPr>
              <w:pStyle w:val="Prrafodelista"/>
              <w:jc w:val="both"/>
              <w:rPr>
                <w:b w:val="0"/>
                <w:sz w:val="22"/>
                <w:szCs w:val="22"/>
              </w:rPr>
            </w:pPr>
            <w:r w:rsidRPr="008F5AB0">
              <w:rPr>
                <w:b w:val="0"/>
                <w:sz w:val="22"/>
                <w:szCs w:val="22"/>
              </w:rPr>
              <w:t xml:space="preserve">Capacidad de identificar los principales elementos estéticos que se asocian entre sí tramando una época y un mundo en común. </w:t>
            </w:r>
          </w:p>
          <w:p w14:paraId="66B374FB" w14:textId="77777777" w:rsidR="00B0624D" w:rsidRPr="008F5AB0" w:rsidRDefault="00B0624D" w:rsidP="00B0624D">
            <w:pPr>
              <w:pStyle w:val="Prrafodelista"/>
              <w:jc w:val="both"/>
              <w:rPr>
                <w:b w:val="0"/>
                <w:sz w:val="22"/>
                <w:szCs w:val="22"/>
              </w:rPr>
            </w:pPr>
          </w:p>
          <w:p w14:paraId="0D9BB40D" w14:textId="77777777" w:rsidR="00B0624D" w:rsidRPr="008F5AB0" w:rsidRDefault="00B0624D" w:rsidP="00B0624D">
            <w:pPr>
              <w:pStyle w:val="Prrafodelista"/>
              <w:jc w:val="both"/>
              <w:rPr>
                <w:b w:val="0"/>
                <w:sz w:val="22"/>
                <w:szCs w:val="22"/>
              </w:rPr>
            </w:pPr>
            <w:r w:rsidRPr="008F5AB0">
              <w:rPr>
                <w:b w:val="0"/>
                <w:sz w:val="22"/>
                <w:szCs w:val="22"/>
              </w:rPr>
              <w:t xml:space="preserve">Capacidad para establecer relaciones pertinentes entre las prácticas del arte, la cosmovisión poética-estética y las tramas de sentido que subyacen a los tonos de la vida en común al interior de las épocas escogidas. </w:t>
            </w:r>
          </w:p>
          <w:p w14:paraId="29571BA9" w14:textId="77777777" w:rsidR="00B0624D" w:rsidRPr="008F5AB0" w:rsidRDefault="00B0624D" w:rsidP="00B0624D">
            <w:pPr>
              <w:ind w:firstLine="708"/>
              <w:jc w:val="both"/>
              <w:rPr>
                <w:b w:val="0"/>
              </w:rPr>
            </w:pPr>
          </w:p>
          <w:p w14:paraId="0DCCDA12" w14:textId="77777777" w:rsidR="00B0624D" w:rsidRPr="008F5AB0" w:rsidRDefault="00B0624D" w:rsidP="00B0624D">
            <w:pPr>
              <w:ind w:left="708"/>
              <w:jc w:val="both"/>
              <w:rPr>
                <w:b w:val="0"/>
              </w:rPr>
            </w:pPr>
            <w:r w:rsidRPr="008F5AB0">
              <w:rPr>
                <w:b w:val="0"/>
              </w:rPr>
              <w:t xml:space="preserve">Capacidad de  elaborar, a partir de los textos consultados, interpretaciones y lecturas que funcionan como instrumentos de análisis de otros contextos y situaciones </w:t>
            </w:r>
          </w:p>
          <w:p w14:paraId="06D69672" w14:textId="77777777" w:rsidR="00B0624D" w:rsidRPr="008F5AB0" w:rsidRDefault="00B0624D" w:rsidP="00B0624D">
            <w:pPr>
              <w:ind w:left="708"/>
              <w:jc w:val="both"/>
              <w:rPr>
                <w:b w:val="0"/>
              </w:rPr>
            </w:pPr>
            <w:r w:rsidRPr="008F5AB0">
              <w:rPr>
                <w:b w:val="0"/>
              </w:rPr>
              <w:t>Capacidad de  Integrar, asociando o poniendo  en relación las prácticas y los textos presentados en el programa de estudio</w:t>
            </w:r>
          </w:p>
          <w:p w14:paraId="15C22C50" w14:textId="33480930" w:rsidR="00B0624D" w:rsidRPr="00834D3E" w:rsidRDefault="00834D3E" w:rsidP="00834D3E">
            <w:pPr>
              <w:ind w:left="743"/>
              <w:rPr>
                <w:b w:val="0"/>
              </w:rPr>
            </w:pPr>
            <w:r w:rsidRPr="00834D3E">
              <w:rPr>
                <w:rFonts w:ascii="Cambria" w:hAnsi="Cambria"/>
                <w:b w:val="0"/>
                <w:shd w:val="clear" w:color="auto" w:fill="FFFFFF"/>
              </w:rPr>
              <w:t>Capacidad para captar a través de las exposiciones de los profesores, las lecturas seleccionadas y el trabajo en grupo (sea exponiendo o retroalimentando a sus pares), elementos que, perteneciendo al ámbito de lo sensible, puedan ser desplazados y aplicados a otros análisis y formas de pensamiento</w:t>
            </w:r>
          </w:p>
          <w:p w14:paraId="552ABF6B" w14:textId="77777777" w:rsidR="00B0624D" w:rsidRDefault="00B0624D" w:rsidP="00B0624D"/>
          <w:p w14:paraId="63FE5B36" w14:textId="77777777" w:rsidR="00B0624D" w:rsidRDefault="00B0624D" w:rsidP="00B0624D"/>
          <w:p w14:paraId="2FFE23AC" w14:textId="77777777" w:rsidR="00B0624D" w:rsidRDefault="00B0624D" w:rsidP="00B0624D"/>
        </w:tc>
      </w:tr>
    </w:tbl>
    <w:p w14:paraId="202AB25A" w14:textId="77777777" w:rsidR="00B0624D" w:rsidRDefault="00B0624D" w:rsidP="00B0624D">
      <w:pPr>
        <w:ind w:left="-851"/>
      </w:pPr>
    </w:p>
    <w:tbl>
      <w:tblPr>
        <w:tblStyle w:val="Listaclara"/>
        <w:tblW w:w="10563" w:type="dxa"/>
        <w:tblInd w:w="-743" w:type="dxa"/>
        <w:tblLook w:val="04A0" w:firstRow="1" w:lastRow="0" w:firstColumn="1" w:lastColumn="0" w:noHBand="0" w:noVBand="1"/>
      </w:tblPr>
      <w:tblGrid>
        <w:gridCol w:w="10563"/>
      </w:tblGrid>
      <w:tr w:rsidR="00B0624D" w14:paraId="6D4D28A5" w14:textId="77777777" w:rsidTr="008F5A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tcPr>
          <w:p w14:paraId="2108E530" w14:textId="77777777" w:rsidR="00B0624D" w:rsidRDefault="00B0624D" w:rsidP="00B0624D">
            <w:r>
              <w:t>Competencias transversales</w:t>
            </w:r>
          </w:p>
        </w:tc>
      </w:tr>
      <w:tr w:rsidR="008F5AB0" w:rsidRPr="005924E0" w14:paraId="4C4F71EA" w14:textId="77777777" w:rsidTr="008F5AB0">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10563" w:type="dxa"/>
          </w:tcPr>
          <w:p w14:paraId="623C62F9" w14:textId="77777777" w:rsidR="008F5AB0" w:rsidRPr="005924E0" w:rsidRDefault="008F5AB0" w:rsidP="008F5AB0">
            <w:pPr>
              <w:pStyle w:val="Prrafodelista"/>
              <w:numPr>
                <w:ilvl w:val="0"/>
                <w:numId w:val="2"/>
              </w:numPr>
              <w:jc w:val="both"/>
              <w:rPr>
                <w:b w:val="0"/>
              </w:rPr>
            </w:pPr>
            <w:r w:rsidRPr="005924E0">
              <w:rPr>
                <w:b w:val="0"/>
              </w:rPr>
              <w:t xml:space="preserve">Capacidad de investigación </w:t>
            </w:r>
          </w:p>
          <w:p w14:paraId="41ADCA84" w14:textId="77777777" w:rsidR="008F5AB0" w:rsidRPr="005924E0" w:rsidRDefault="008F5AB0" w:rsidP="008F5AB0">
            <w:pPr>
              <w:pStyle w:val="Prrafodelista"/>
              <w:numPr>
                <w:ilvl w:val="0"/>
                <w:numId w:val="2"/>
              </w:numPr>
              <w:jc w:val="both"/>
              <w:rPr>
                <w:b w:val="0"/>
                <w:bCs w:val="0"/>
              </w:rPr>
            </w:pPr>
            <w:r w:rsidRPr="005924E0">
              <w:rPr>
                <w:b w:val="0"/>
              </w:rPr>
              <w:t>Capacidad crítica y autocrítica</w:t>
            </w:r>
          </w:p>
          <w:p w14:paraId="433EFE8C" w14:textId="3BB6B015" w:rsidR="008F5AB0" w:rsidRPr="005924E0" w:rsidRDefault="008F5AB0" w:rsidP="008F5AB0">
            <w:pPr>
              <w:pStyle w:val="Prrafodelista"/>
              <w:numPr>
                <w:ilvl w:val="0"/>
                <w:numId w:val="2"/>
              </w:numPr>
              <w:jc w:val="both"/>
              <w:rPr>
                <w:b w:val="0"/>
                <w:bCs w:val="0"/>
              </w:rPr>
            </w:pPr>
            <w:r w:rsidRPr="005924E0">
              <w:rPr>
                <w:b w:val="0"/>
              </w:rPr>
              <w:t>Responsabilid</w:t>
            </w:r>
            <w:r w:rsidR="001C496C">
              <w:rPr>
                <w:b w:val="0"/>
              </w:rPr>
              <w:t>ad social</w:t>
            </w:r>
            <w:r w:rsidRPr="005924E0">
              <w:rPr>
                <w:b w:val="0"/>
              </w:rPr>
              <w:t xml:space="preserve"> </w:t>
            </w:r>
          </w:p>
          <w:p w14:paraId="62B81D78" w14:textId="22F2A990" w:rsidR="008F5AB0" w:rsidRPr="005924E0" w:rsidRDefault="008F5AB0" w:rsidP="008F5AB0">
            <w:pPr>
              <w:pStyle w:val="Prrafodelista"/>
              <w:numPr>
                <w:ilvl w:val="0"/>
                <w:numId w:val="2"/>
              </w:numPr>
              <w:jc w:val="both"/>
              <w:rPr>
                <w:b w:val="0"/>
                <w:bCs w:val="0"/>
              </w:rPr>
            </w:pPr>
            <w:r w:rsidRPr="005924E0">
              <w:rPr>
                <w:b w:val="0"/>
              </w:rPr>
              <w:t>Compromiso ético</w:t>
            </w:r>
            <w:r w:rsidR="001C496C">
              <w:rPr>
                <w:b w:val="0"/>
              </w:rPr>
              <w:t xml:space="preserve"> en la lectura de los proceso artísticos y estéticos</w:t>
            </w:r>
          </w:p>
        </w:tc>
      </w:tr>
      <w:tr w:rsidR="00B0624D" w14:paraId="0700D2A9" w14:textId="77777777" w:rsidTr="008F5AB0">
        <w:tc>
          <w:tcPr>
            <w:cnfStyle w:val="001000000000" w:firstRow="0" w:lastRow="0" w:firstColumn="1" w:lastColumn="0" w:oddVBand="0" w:evenVBand="0" w:oddHBand="0" w:evenHBand="0" w:firstRowFirstColumn="0" w:firstRowLastColumn="0" w:lastRowFirstColumn="0" w:lastRowLastColumn="0"/>
            <w:tcW w:w="10563" w:type="dxa"/>
          </w:tcPr>
          <w:p w14:paraId="7231CBDC" w14:textId="77777777" w:rsidR="00B0624D" w:rsidRDefault="00B0624D" w:rsidP="00B0624D"/>
          <w:p w14:paraId="7B66AAFC" w14:textId="77777777" w:rsidR="00B0624D" w:rsidRDefault="00B0624D" w:rsidP="00B0624D"/>
          <w:p w14:paraId="5EB6893F" w14:textId="77777777" w:rsidR="00B0624D" w:rsidRDefault="00B0624D" w:rsidP="00B0624D"/>
          <w:p w14:paraId="1BBC2502" w14:textId="77777777" w:rsidR="00834D3E" w:rsidRDefault="00834D3E" w:rsidP="00B0624D"/>
          <w:p w14:paraId="2CBA6D53" w14:textId="77777777" w:rsidR="00834D3E" w:rsidRDefault="00834D3E" w:rsidP="00B0624D"/>
        </w:tc>
      </w:tr>
    </w:tbl>
    <w:p w14:paraId="459E5823" w14:textId="77777777" w:rsidR="00B0624D" w:rsidRDefault="00B0624D" w:rsidP="00B0624D">
      <w:pPr>
        <w:ind w:left="-851"/>
      </w:pPr>
    </w:p>
    <w:p w14:paraId="47A9766F" w14:textId="77777777" w:rsidR="00E75270" w:rsidRDefault="00E75270" w:rsidP="00B0624D">
      <w:pPr>
        <w:ind w:left="-851"/>
      </w:pPr>
    </w:p>
    <w:tbl>
      <w:tblPr>
        <w:tblStyle w:val="Listaclara"/>
        <w:tblW w:w="10563" w:type="dxa"/>
        <w:tblInd w:w="-743" w:type="dxa"/>
        <w:tblLook w:val="04A0" w:firstRow="1" w:lastRow="0" w:firstColumn="1" w:lastColumn="0" w:noHBand="0" w:noVBand="1"/>
      </w:tblPr>
      <w:tblGrid>
        <w:gridCol w:w="10563"/>
      </w:tblGrid>
      <w:tr w:rsidR="00B0624D" w14:paraId="74B5ED01" w14:textId="77777777" w:rsidTr="001146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tcPr>
          <w:p w14:paraId="19A1F162" w14:textId="77777777" w:rsidR="00B0624D" w:rsidRDefault="00B0624D" w:rsidP="00B0624D">
            <w:r>
              <w:t>Resultados de Aprendizaje</w:t>
            </w:r>
          </w:p>
        </w:tc>
      </w:tr>
      <w:tr w:rsidR="00B0624D" w14:paraId="5B0F9CB0" w14:textId="77777777" w:rsidTr="001146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shd w:val="clear" w:color="auto" w:fill="auto"/>
          </w:tcPr>
          <w:p w14:paraId="0252263E" w14:textId="77777777" w:rsidR="00B0624D" w:rsidRPr="003741C1" w:rsidRDefault="00B0624D" w:rsidP="00B0624D">
            <w:pPr>
              <w:shd w:val="clear" w:color="auto" w:fill="DBE5F1" w:themeFill="accent1" w:themeFillTint="33"/>
              <w:rPr>
                <w:b w:val="0"/>
              </w:rPr>
            </w:pPr>
          </w:p>
          <w:p w14:paraId="2491DB23" w14:textId="77777777" w:rsidR="00B0624D" w:rsidRDefault="00B0624D" w:rsidP="00B0624D">
            <w:pPr>
              <w:rPr>
                <w:b w:val="0"/>
              </w:rPr>
            </w:pPr>
            <w:r>
              <w:rPr>
                <w:b w:val="0"/>
              </w:rPr>
              <w:t>Al finalizar este curso, las/los estudiantes serán capaces de:</w:t>
            </w:r>
          </w:p>
          <w:p w14:paraId="0A90938E" w14:textId="643F9B79" w:rsidR="00B0624D" w:rsidRDefault="001C496C" w:rsidP="00B0624D">
            <w:pPr>
              <w:rPr>
                <w:b w:val="0"/>
              </w:rPr>
            </w:pPr>
            <w:r>
              <w:rPr>
                <w:b w:val="0"/>
              </w:rPr>
              <w:t xml:space="preserve">En lo referente a la capacidad para investigar, se espera que las y los estudiantes elaboren </w:t>
            </w:r>
            <w:r w:rsidR="00A3399D">
              <w:rPr>
                <w:b w:val="0"/>
              </w:rPr>
              <w:t>a partir de los tópicos y problemas tratados en el curso una propuesta libre, en formato a elección, que exhiba y demuestre la puesta en juego del método cent</w:t>
            </w:r>
            <w:r>
              <w:rPr>
                <w:b w:val="0"/>
              </w:rPr>
              <w:t xml:space="preserve">ral de la actividad curricular, a saber: </w:t>
            </w:r>
            <w:r w:rsidR="00A3399D">
              <w:rPr>
                <w:b w:val="0"/>
              </w:rPr>
              <w:t>la construcción –sea a través de una obra visual, un video, una breve pieza musical o un texto- de una comun</w:t>
            </w:r>
            <w:r>
              <w:rPr>
                <w:b w:val="0"/>
              </w:rPr>
              <w:t>idad singular de materiales resultantes de las investigaciones grupales</w:t>
            </w:r>
          </w:p>
          <w:p w14:paraId="67795DCA" w14:textId="4C0794B2" w:rsidR="00A3399D" w:rsidRDefault="001C496C" w:rsidP="00B0624D">
            <w:pPr>
              <w:rPr>
                <w:b w:val="0"/>
              </w:rPr>
            </w:pPr>
            <w:r>
              <w:rPr>
                <w:b w:val="0"/>
              </w:rPr>
              <w:t>En lo referente a la capacidad crítica y autocrítica, e</w:t>
            </w:r>
            <w:r w:rsidR="00A3399D">
              <w:rPr>
                <w:b w:val="0"/>
              </w:rPr>
              <w:t>laborar un texto o una obra capaz de contener en sí misma un recurso reflexivo del que lo sensible sea su eje o su fun</w:t>
            </w:r>
            <w:r>
              <w:rPr>
                <w:b w:val="0"/>
              </w:rPr>
              <w:t>damento.</w:t>
            </w:r>
          </w:p>
          <w:p w14:paraId="2764082E" w14:textId="77777777" w:rsidR="00834D3E" w:rsidRPr="00834D3E" w:rsidRDefault="00834D3E" w:rsidP="00CF3B01">
            <w:pPr>
              <w:rPr>
                <w:rFonts w:ascii="Cambria" w:hAnsi="Cambria"/>
                <w:b w:val="0"/>
                <w:shd w:val="clear" w:color="auto" w:fill="FFFFFF"/>
              </w:rPr>
            </w:pPr>
            <w:r w:rsidRPr="00834D3E">
              <w:rPr>
                <w:rFonts w:ascii="Cambria" w:hAnsi="Cambria"/>
                <w:b w:val="0"/>
                <w:shd w:val="clear" w:color="auto" w:fill="FFFFFF"/>
              </w:rPr>
              <w:t>En lo referente al compromiso social, se espera que la y los estudiantes exhiban su responsabilidad y su compañerismo elaborando o retroalimentando un texto conjunto o una obra conjunta cuyo montaje exhiba, desde su propia práctica de construcción, el anudamiento entre los dos ejes sobre los que se fundamenta el programa de estudio: “comunidad” y “sensibilidad”. </w:t>
            </w:r>
          </w:p>
          <w:p w14:paraId="48E3826E" w14:textId="1BE47F84" w:rsidR="00B0624D" w:rsidRPr="00834D3E" w:rsidRDefault="001C496C" w:rsidP="00834D3E">
            <w:pPr>
              <w:rPr>
                <w:b w:val="0"/>
              </w:rPr>
            </w:pPr>
            <w:r>
              <w:rPr>
                <w:b w:val="0"/>
              </w:rPr>
              <w:t xml:space="preserve">En lo referente al compromiso ético, se espera la participación transversal y el abordaje de los temas propuestos desde la asimilación crítica y la discusión abierta de la palabra puesta en escena por cada uno de los participantes.  </w:t>
            </w:r>
            <w:r w:rsidR="00CF3B01">
              <w:rPr>
                <w:b w:val="0"/>
              </w:rPr>
              <w:t xml:space="preserve"> </w:t>
            </w:r>
          </w:p>
        </w:tc>
      </w:tr>
    </w:tbl>
    <w:p w14:paraId="00FAE6E8" w14:textId="77777777" w:rsidR="00B0624D" w:rsidRDefault="00B0624D" w:rsidP="00B0624D">
      <w:pPr>
        <w:shd w:val="clear" w:color="auto" w:fill="DBE5F1" w:themeFill="accent1" w:themeFillTint="33"/>
        <w:ind w:left="-851"/>
      </w:pPr>
    </w:p>
    <w:tbl>
      <w:tblPr>
        <w:tblStyle w:val="Listaclara"/>
        <w:tblW w:w="10563" w:type="dxa"/>
        <w:tblInd w:w="-743" w:type="dxa"/>
        <w:tblLook w:val="04A0" w:firstRow="1" w:lastRow="0" w:firstColumn="1" w:lastColumn="0" w:noHBand="0" w:noVBand="1"/>
      </w:tblPr>
      <w:tblGrid>
        <w:gridCol w:w="10563"/>
      </w:tblGrid>
      <w:tr w:rsidR="00B0624D" w14:paraId="1F10157C" w14:textId="77777777" w:rsidTr="00B062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tcPr>
          <w:p w14:paraId="3478F307" w14:textId="77777777" w:rsidR="00B0624D" w:rsidRDefault="00B0624D" w:rsidP="00B0624D">
            <w:r>
              <w:t>Saberes/Contenidos</w:t>
            </w:r>
          </w:p>
        </w:tc>
      </w:tr>
      <w:tr w:rsidR="00B0624D" w14:paraId="3FB94A39" w14:textId="77777777" w:rsidTr="00B062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tcPr>
          <w:p w14:paraId="3F71DA27" w14:textId="1E314B80" w:rsidR="00A71196" w:rsidRDefault="00A71196" w:rsidP="00A71196">
            <w:pPr>
              <w:jc w:val="both"/>
            </w:pPr>
          </w:p>
          <w:p w14:paraId="20B83B16" w14:textId="77777777" w:rsidR="00DE7A9E" w:rsidRDefault="00DE7A9E" w:rsidP="00DE7A9E">
            <w:pPr>
              <w:pStyle w:val="Prrafodelista"/>
              <w:jc w:val="both"/>
            </w:pPr>
            <w:r>
              <w:t xml:space="preserve">Primera Clase </w:t>
            </w:r>
          </w:p>
          <w:p w14:paraId="56BF9175" w14:textId="475672A3" w:rsidR="00DE7A9E" w:rsidRDefault="00DE7A9E" w:rsidP="00DE7A9E">
            <w:pPr>
              <w:pStyle w:val="Prrafodelista"/>
              <w:jc w:val="both"/>
            </w:pPr>
            <w:r>
              <w:t xml:space="preserve">Introducción </w:t>
            </w:r>
          </w:p>
          <w:p w14:paraId="5A78A7FC" w14:textId="77777777" w:rsidR="00DE7A9E" w:rsidRDefault="00DE7A9E" w:rsidP="00DE7A9E">
            <w:pPr>
              <w:pStyle w:val="Prrafodelista"/>
              <w:jc w:val="both"/>
            </w:pPr>
          </w:p>
          <w:p w14:paraId="3978DA19" w14:textId="6C53B856" w:rsidR="00DE7A9E" w:rsidRDefault="00DE7A9E" w:rsidP="00DE7A9E">
            <w:pPr>
              <w:pStyle w:val="Prrafodelista"/>
              <w:jc w:val="both"/>
            </w:pPr>
            <w:r>
              <w:t xml:space="preserve">Segunda Clase </w:t>
            </w:r>
          </w:p>
          <w:p w14:paraId="17D93C04" w14:textId="3A9CFDC8" w:rsidR="00B0624D" w:rsidRPr="00DE7A9E" w:rsidRDefault="00B0624D" w:rsidP="00DE7A9E">
            <w:pPr>
              <w:pStyle w:val="Prrafodelista"/>
              <w:jc w:val="both"/>
            </w:pPr>
            <w:r w:rsidRPr="00DE7A9E">
              <w:t xml:space="preserve">La cicatriz de Ulises y el sacrificio de Isaac. Variaciones de la comunidad y configuración poética de la historia entre la tragedia griega y el antiguo testamento. </w:t>
            </w:r>
          </w:p>
          <w:p w14:paraId="03E01230" w14:textId="77777777" w:rsidR="00571ADE" w:rsidRPr="00154353" w:rsidRDefault="00571ADE" w:rsidP="00571ADE">
            <w:pPr>
              <w:pStyle w:val="Prrafodelista"/>
              <w:jc w:val="both"/>
            </w:pPr>
          </w:p>
          <w:p w14:paraId="13965984" w14:textId="77777777" w:rsidR="00DE7A9E" w:rsidRDefault="00DE7A9E" w:rsidP="00DE7A9E">
            <w:pPr>
              <w:pStyle w:val="Prrafodelista"/>
              <w:jc w:val="both"/>
            </w:pPr>
            <w:r>
              <w:t>Tercera Clase</w:t>
            </w:r>
          </w:p>
          <w:p w14:paraId="6B76B541" w14:textId="77777777" w:rsidR="00A71196" w:rsidRPr="00154353" w:rsidRDefault="00571ADE" w:rsidP="00DE7A9E">
            <w:pPr>
              <w:pStyle w:val="Prrafodelista"/>
              <w:jc w:val="both"/>
            </w:pPr>
            <w:r w:rsidRPr="00154353">
              <w:t>Las derivas y el registro: experiencias subjetivas de lo real</w:t>
            </w:r>
          </w:p>
          <w:p w14:paraId="6026F71F" w14:textId="77777777" w:rsidR="00A71196" w:rsidRPr="00154353" w:rsidRDefault="00A71196" w:rsidP="00A71196">
            <w:pPr>
              <w:jc w:val="both"/>
            </w:pPr>
          </w:p>
          <w:p w14:paraId="132B9843" w14:textId="77777777" w:rsidR="00DE7A9E" w:rsidRDefault="00DE7A9E" w:rsidP="00DE7A9E">
            <w:pPr>
              <w:pStyle w:val="Prrafodelista"/>
              <w:jc w:val="both"/>
            </w:pPr>
            <w:r>
              <w:t>Cuarta Clase</w:t>
            </w:r>
          </w:p>
          <w:p w14:paraId="20F793B4" w14:textId="746FEA91" w:rsidR="00A71196" w:rsidRPr="00154353" w:rsidRDefault="00A71196" w:rsidP="00DE7A9E">
            <w:pPr>
              <w:pStyle w:val="Prrafodelista"/>
              <w:jc w:val="both"/>
            </w:pPr>
            <w:r w:rsidRPr="00154353">
              <w:t>Tono de la vida e historia de la risa en la Edad media: Brueghel, Huizinga y Rabelais.</w:t>
            </w:r>
          </w:p>
          <w:p w14:paraId="46833AE1" w14:textId="77777777" w:rsidR="00A71196" w:rsidRPr="00154353" w:rsidRDefault="00A71196" w:rsidP="00A71196">
            <w:pPr>
              <w:jc w:val="both"/>
            </w:pPr>
          </w:p>
          <w:p w14:paraId="769BC858" w14:textId="77777777" w:rsidR="00DE7A9E" w:rsidRDefault="00DE7A9E" w:rsidP="00DE7A9E">
            <w:pPr>
              <w:pStyle w:val="Prrafodelista"/>
              <w:jc w:val="both"/>
            </w:pPr>
            <w:r>
              <w:lastRenderedPageBreak/>
              <w:t>Quinta Clase</w:t>
            </w:r>
          </w:p>
          <w:p w14:paraId="033C2609" w14:textId="77777777" w:rsidR="00A71196" w:rsidRPr="00154353" w:rsidRDefault="00A71196" w:rsidP="00DE7A9E">
            <w:pPr>
              <w:pStyle w:val="Prrafodelista"/>
              <w:jc w:val="both"/>
            </w:pPr>
            <w:r w:rsidRPr="00154353">
              <w:t xml:space="preserve">Ruina: estratos de insignificancia y relación con la idea de patrimonio </w:t>
            </w:r>
          </w:p>
          <w:p w14:paraId="53254E1C" w14:textId="77777777" w:rsidR="00A71196" w:rsidRPr="00154353" w:rsidRDefault="00A71196" w:rsidP="00A71196">
            <w:pPr>
              <w:jc w:val="both"/>
            </w:pPr>
          </w:p>
          <w:p w14:paraId="32473ACE" w14:textId="77777777" w:rsidR="00DE7A9E" w:rsidRDefault="00DE7A9E" w:rsidP="00DE7A9E">
            <w:pPr>
              <w:pStyle w:val="Prrafodelista"/>
              <w:jc w:val="both"/>
            </w:pPr>
            <w:r>
              <w:t>Sexta Clase</w:t>
            </w:r>
          </w:p>
          <w:p w14:paraId="0484B3CC" w14:textId="358BE6E2" w:rsidR="00571ADE" w:rsidRPr="00154353" w:rsidRDefault="00571ADE" w:rsidP="00DE7A9E">
            <w:pPr>
              <w:pStyle w:val="Prrafodelista"/>
              <w:jc w:val="both"/>
            </w:pPr>
            <w:r w:rsidRPr="00154353">
              <w:t>Nacimiento de la crítica y nacimiento de la autonomía estética: sinestesia, aisthesis y domesticación de los sentidos en los tiempos del absolutismo.</w:t>
            </w:r>
          </w:p>
          <w:p w14:paraId="71F24BC2" w14:textId="77777777" w:rsidR="00571ADE" w:rsidRPr="00154353" w:rsidRDefault="00571ADE" w:rsidP="00571ADE">
            <w:pPr>
              <w:jc w:val="both"/>
            </w:pPr>
          </w:p>
          <w:p w14:paraId="26C81FA7" w14:textId="77777777" w:rsidR="00DE7A9E" w:rsidRDefault="00DE7A9E" w:rsidP="00DE7A9E">
            <w:pPr>
              <w:pStyle w:val="Prrafodelista"/>
              <w:jc w:val="both"/>
            </w:pPr>
            <w:r>
              <w:t>Séptima Clase</w:t>
            </w:r>
          </w:p>
          <w:p w14:paraId="77514995" w14:textId="09FC1541" w:rsidR="00571ADE" w:rsidRPr="00154353" w:rsidRDefault="00571ADE" w:rsidP="00DE7A9E">
            <w:pPr>
              <w:pStyle w:val="Prrafodelista"/>
              <w:jc w:val="both"/>
            </w:pPr>
            <w:r w:rsidRPr="00154353">
              <w:t xml:space="preserve">En torno a la era del progreso: criminalidad, imagen técnica, reproductibilidad y catalogación. </w:t>
            </w:r>
          </w:p>
          <w:p w14:paraId="03F1371C" w14:textId="77777777" w:rsidR="00A71196" w:rsidRPr="00154353" w:rsidRDefault="00A71196" w:rsidP="00A71196">
            <w:pPr>
              <w:jc w:val="both"/>
            </w:pPr>
          </w:p>
          <w:p w14:paraId="68379A24" w14:textId="77777777" w:rsidR="00DE7A9E" w:rsidRDefault="00DE7A9E" w:rsidP="00DE7A9E">
            <w:pPr>
              <w:pStyle w:val="Prrafodelista"/>
              <w:jc w:val="both"/>
            </w:pPr>
            <w:r>
              <w:t>Octava Clase</w:t>
            </w:r>
          </w:p>
          <w:p w14:paraId="471F6053" w14:textId="77777777" w:rsidR="00A71196" w:rsidRPr="00154353" w:rsidRDefault="00A71196" w:rsidP="00DE7A9E">
            <w:pPr>
              <w:pStyle w:val="Prrafodelista"/>
              <w:jc w:val="both"/>
            </w:pPr>
            <w:r w:rsidRPr="00154353">
              <w:t>Paradojas del vapor: dispersión y condensación en la dialéctica onírica de la modernidad.</w:t>
            </w:r>
          </w:p>
          <w:p w14:paraId="78BFB6A1" w14:textId="77777777" w:rsidR="00A71196" w:rsidRPr="00154353" w:rsidRDefault="00A71196" w:rsidP="00A71196">
            <w:pPr>
              <w:jc w:val="both"/>
            </w:pPr>
          </w:p>
          <w:p w14:paraId="6F0A9A43" w14:textId="77777777" w:rsidR="00DE7A9E" w:rsidRDefault="00DE7A9E" w:rsidP="00DE7A9E">
            <w:pPr>
              <w:pStyle w:val="Prrafodelista"/>
              <w:jc w:val="both"/>
            </w:pPr>
            <w:r>
              <w:t>Novena Clase</w:t>
            </w:r>
          </w:p>
          <w:p w14:paraId="68F511E3" w14:textId="77777777" w:rsidR="00A71196" w:rsidRPr="00154353" w:rsidRDefault="00A71196" w:rsidP="00DE7A9E">
            <w:pPr>
              <w:pStyle w:val="Prrafodelista"/>
              <w:jc w:val="both"/>
            </w:pPr>
            <w:r w:rsidRPr="00154353">
              <w:t xml:space="preserve">El anarchivismo como acto corporalizado: registro y producción de conocimiento </w:t>
            </w:r>
          </w:p>
          <w:p w14:paraId="76DC2C0E" w14:textId="77777777" w:rsidR="00A71196" w:rsidRPr="00154353" w:rsidRDefault="00A71196" w:rsidP="00A71196">
            <w:pPr>
              <w:jc w:val="both"/>
            </w:pPr>
          </w:p>
          <w:p w14:paraId="5C15702F" w14:textId="77777777" w:rsidR="00DE7A9E" w:rsidRDefault="00DE7A9E" w:rsidP="00DE7A9E">
            <w:pPr>
              <w:pStyle w:val="Prrafodelista"/>
              <w:jc w:val="both"/>
            </w:pPr>
            <w:r>
              <w:t>Décima Clase</w:t>
            </w:r>
          </w:p>
          <w:p w14:paraId="7E2551CA" w14:textId="1286E53F" w:rsidR="00A71196" w:rsidRPr="00154353" w:rsidRDefault="00A71196" w:rsidP="00DE7A9E">
            <w:pPr>
              <w:pStyle w:val="Prrafodelista"/>
              <w:jc w:val="both"/>
            </w:pPr>
            <w:r w:rsidRPr="00154353">
              <w:t>Vanguardias, fordismo y reproductibilidad técnica: fragmentos de Hollywood, la revolución rusa y los tiempos del arte utópico en Chile.</w:t>
            </w:r>
          </w:p>
          <w:p w14:paraId="505B74CF" w14:textId="77777777" w:rsidR="00A71196" w:rsidRPr="00154353" w:rsidRDefault="00A71196" w:rsidP="00A71196">
            <w:pPr>
              <w:jc w:val="both"/>
            </w:pPr>
          </w:p>
          <w:p w14:paraId="3A2498BA" w14:textId="0873B382" w:rsidR="00DE7A9E" w:rsidRDefault="00DE7A9E" w:rsidP="00DE7A9E">
            <w:pPr>
              <w:pStyle w:val="Prrafodelista"/>
              <w:jc w:val="both"/>
            </w:pPr>
            <w:r>
              <w:t>Decimoprimera Clase</w:t>
            </w:r>
          </w:p>
          <w:p w14:paraId="3120BF66" w14:textId="21A7B702" w:rsidR="00A71196" w:rsidRPr="00154353" w:rsidRDefault="00A71196" w:rsidP="00DE7A9E">
            <w:pPr>
              <w:pStyle w:val="Prrafodelista"/>
              <w:jc w:val="both"/>
            </w:pPr>
            <w:r w:rsidRPr="00154353">
              <w:t xml:space="preserve">Cuerpo, violencia y memoria en el arte latinoamericano: el libro del artista como ejercicio documental. </w:t>
            </w:r>
          </w:p>
          <w:p w14:paraId="1CC1D6DE" w14:textId="77777777" w:rsidR="00A71196" w:rsidRPr="00154353" w:rsidRDefault="00A71196" w:rsidP="00A71196">
            <w:pPr>
              <w:jc w:val="both"/>
            </w:pPr>
          </w:p>
          <w:p w14:paraId="5BD19FBF" w14:textId="77777777" w:rsidR="00DE7A9E" w:rsidRDefault="00DE7A9E" w:rsidP="00DE7A9E">
            <w:pPr>
              <w:pStyle w:val="Prrafodelista"/>
              <w:jc w:val="both"/>
            </w:pPr>
            <w:r>
              <w:t>Duodécima Clase</w:t>
            </w:r>
          </w:p>
          <w:p w14:paraId="55381950" w14:textId="476A8087" w:rsidR="00A71196" w:rsidRPr="00154353" w:rsidRDefault="00A71196" w:rsidP="00DE7A9E">
            <w:pPr>
              <w:pStyle w:val="Prrafodelista"/>
              <w:jc w:val="both"/>
            </w:pPr>
            <w:r w:rsidRPr="00154353">
              <w:t>Poéticas de la intemperie: mesa de conversación junto al académico Francisco Sanfuentes.</w:t>
            </w:r>
          </w:p>
          <w:p w14:paraId="121B8092" w14:textId="77777777" w:rsidR="00A71196" w:rsidRPr="00154353" w:rsidRDefault="00A71196" w:rsidP="00A71196">
            <w:pPr>
              <w:jc w:val="both"/>
            </w:pPr>
          </w:p>
          <w:p w14:paraId="5D40A7AA" w14:textId="77777777" w:rsidR="00DE7A9E" w:rsidRDefault="00DE7A9E" w:rsidP="00DE7A9E">
            <w:pPr>
              <w:pStyle w:val="Prrafodelista"/>
              <w:jc w:val="both"/>
            </w:pPr>
            <w:r>
              <w:t>Decimotercera Clase</w:t>
            </w:r>
          </w:p>
          <w:p w14:paraId="3720686F" w14:textId="146D08B7" w:rsidR="00B0624D" w:rsidRDefault="00A71196" w:rsidP="00DE7A9E">
            <w:pPr>
              <w:pStyle w:val="Prrafodelista"/>
              <w:jc w:val="both"/>
            </w:pPr>
            <w:r w:rsidRPr="00154353">
              <w:t xml:space="preserve">Imagen digital, realidad virtual y artificio medial de la inmediatez: mesa redonda con invitados. </w:t>
            </w:r>
          </w:p>
          <w:p w14:paraId="35F413CC" w14:textId="77777777" w:rsidR="00DE7A9E" w:rsidRDefault="00DE7A9E" w:rsidP="00DE7A9E">
            <w:pPr>
              <w:pStyle w:val="Prrafodelista"/>
              <w:jc w:val="both"/>
            </w:pPr>
          </w:p>
          <w:p w14:paraId="6FA83F3D" w14:textId="77777777" w:rsidR="00DE7A9E" w:rsidRDefault="00DE7A9E" w:rsidP="00DE7A9E">
            <w:pPr>
              <w:pStyle w:val="Prrafodelista"/>
              <w:jc w:val="both"/>
            </w:pPr>
            <w:r>
              <w:t xml:space="preserve">Cierre </w:t>
            </w:r>
          </w:p>
          <w:p w14:paraId="282572FE" w14:textId="27FCB0DD" w:rsidR="00B0624D" w:rsidRDefault="00DE7A9E" w:rsidP="00834D3E">
            <w:pPr>
              <w:pStyle w:val="Prrafodelista"/>
              <w:jc w:val="both"/>
            </w:pPr>
            <w:r>
              <w:t xml:space="preserve">Balance general, exposición, discusión </w:t>
            </w:r>
          </w:p>
        </w:tc>
      </w:tr>
    </w:tbl>
    <w:p w14:paraId="42613F47" w14:textId="77777777" w:rsidR="00B0624D" w:rsidRDefault="00B0624D" w:rsidP="00B0624D">
      <w:pPr>
        <w:ind w:left="-851"/>
      </w:pPr>
    </w:p>
    <w:p w14:paraId="16AA98AB" w14:textId="77777777" w:rsidR="00B0624D" w:rsidRDefault="00B0624D" w:rsidP="00834D3E"/>
    <w:tbl>
      <w:tblPr>
        <w:tblStyle w:val="Listaclara"/>
        <w:tblW w:w="10563" w:type="dxa"/>
        <w:tblInd w:w="-743" w:type="dxa"/>
        <w:tblLook w:val="04A0" w:firstRow="1" w:lastRow="0" w:firstColumn="1" w:lastColumn="0" w:noHBand="0" w:noVBand="1"/>
      </w:tblPr>
      <w:tblGrid>
        <w:gridCol w:w="10563"/>
      </w:tblGrid>
      <w:tr w:rsidR="00B0624D" w14:paraId="51A1BAB0" w14:textId="77777777" w:rsidTr="00B062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tcPr>
          <w:p w14:paraId="29AFA034" w14:textId="77777777" w:rsidR="00B0624D" w:rsidRDefault="00B0624D" w:rsidP="00B0624D">
            <w:r>
              <w:lastRenderedPageBreak/>
              <w:t>Metodología</w:t>
            </w:r>
          </w:p>
        </w:tc>
      </w:tr>
      <w:tr w:rsidR="00B0624D" w14:paraId="1502E480" w14:textId="77777777" w:rsidTr="00834D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shd w:val="clear" w:color="auto" w:fill="auto"/>
          </w:tcPr>
          <w:p w14:paraId="4483DCEF" w14:textId="7E7F562E" w:rsidR="00B0624D" w:rsidRDefault="00B0624D" w:rsidP="00834D3E"/>
          <w:p w14:paraId="711809DA" w14:textId="77777777" w:rsidR="00834D3E" w:rsidRPr="00834D3E" w:rsidRDefault="00834D3E" w:rsidP="00834D3E">
            <w:pPr>
              <w:rPr>
                <w:b w:val="0"/>
                <w:lang w:val="es-ES_tradnl"/>
              </w:rPr>
            </w:pPr>
            <w:r w:rsidRPr="00834D3E">
              <w:rPr>
                <w:b w:val="0"/>
                <w:lang w:val="es-ES_tradnl"/>
              </w:rPr>
              <w:t>El curso se desarrollará a partir de clases presenciales en las que participarán, de acuerdo a la pertinencia de los contenidos trazados, académicas e investigadoras de la Facultad de Artes, artistas invitados que desempeñen prácticas vinculadas a los temas propuestos y estudiantes avanzados de nuestros programas de posgrado que se encuentren desarrollando (sin distinguir si lo hacen de manera práctica o teórica) problemas que forman parte de nuestro programa de trabajo, de modo tal que los anudamientos estéticos tratados según las épocas sean parte de un diálogo teórico práctico también en común. De esta forma cada una de las sesiones serán conducidas por lecturas previas que los profesores darán a través de la plataforma de manera presencial y en plataforma U-cursos.</w:t>
            </w:r>
          </w:p>
          <w:p w14:paraId="423EE0F6" w14:textId="477CD11E" w:rsidR="00834D3E" w:rsidRPr="00834D3E" w:rsidRDefault="00834D3E" w:rsidP="00834D3E">
            <w:pPr>
              <w:rPr>
                <w:b w:val="0"/>
                <w:lang w:val="es-ES_tradnl"/>
              </w:rPr>
            </w:pPr>
            <w:r w:rsidRPr="00834D3E">
              <w:rPr>
                <w:b w:val="0"/>
                <w:lang w:val="es-ES_tradnl"/>
              </w:rPr>
              <w:t>Los profesores de cátedra estarán a cargo de coordinar la introducción e intervención de cada módulo, de manera breve o extendida según el tema pero solo durante el primer bloque horario (una hora). Por su parte los estudiantes, coordinados por los profesores responsables y el equipo de ayudantes, realizarán durante el segundo bloque trabajos en equipos que se irán intercambiando semana a semana . Estos equipos (28) compuesto de 5 integrante, tendrán siempre un tema-eje vinculado a la clase expositiva y en ellos tendrá lugar una discusión cuyos progresos serán presentados de manera intercalada (14 equipos por clases, (una semana corresponde a los equipos con núme</w:t>
            </w:r>
            <w:r w:rsidR="003F62F0">
              <w:rPr>
                <w:b w:val="0"/>
                <w:lang w:val="es-ES_tradnl"/>
              </w:rPr>
              <w:t>ro par y la otra con número impar)</w:t>
            </w:r>
            <w:r w:rsidRPr="00834D3E">
              <w:rPr>
                <w:b w:val="0"/>
                <w:lang w:val="es-ES_tradnl"/>
              </w:rPr>
              <w:t>), con el propósito de consolidar una retroalimentación entre sus pares (equipos que no estén exponiendo) y el cuerpo académico.</w:t>
            </w:r>
          </w:p>
          <w:p w14:paraId="01492572" w14:textId="77777777" w:rsidR="00834D3E" w:rsidRPr="00834D3E" w:rsidRDefault="00834D3E" w:rsidP="00834D3E">
            <w:pPr>
              <w:rPr>
                <w:b w:val="0"/>
                <w:lang w:val="es-ES_tradnl"/>
              </w:rPr>
            </w:pPr>
            <w:r w:rsidRPr="00834D3E">
              <w:rPr>
                <w:b w:val="0"/>
                <w:lang w:val="es-ES_tradnl"/>
              </w:rPr>
              <w:t xml:space="preserve">A comienzo de cada clase, se les asignará a los equipos evaluadores (que retroalimentan) los equipos a evaluar. El trabajo de los 14 equipos que no serán evaluados será observar y redactar media plana (una reflexión sobre la obra y los conceptos usado por el equipo evaluado) que será entregado al ayudante responsable, además de presentar al grupo que exhibirá la obra.   </w:t>
            </w:r>
          </w:p>
          <w:p w14:paraId="51B48298" w14:textId="2419D3D2" w:rsidR="00B0624D" w:rsidRPr="00834D3E" w:rsidRDefault="00834D3E" w:rsidP="00834D3E">
            <w:pPr>
              <w:rPr>
                <w:b w:val="0"/>
                <w:lang w:val="es-ES_tradnl"/>
              </w:rPr>
            </w:pPr>
            <w:r w:rsidRPr="00834D3E">
              <w:rPr>
                <w:b w:val="0"/>
                <w:lang w:val="es-ES_tradnl"/>
              </w:rPr>
              <w:t>Las consignas para la discusión de los grupos, será abordado por un concepto en común, el cual se presentará cada dos sesiones (Ruinas, Archivo, Vanguardia, etc.). De esta forma,  los grupos durante el segundo bloque de las clases tendrán un seguimiento por parte de todo el equipo docente, que se encargara de responder las diversas dudas de los grupos. El producto u objeto que los grupos presenten al final del segundo bloque –una imagen, un texto, un video, un montaje texto-imagen-video, etc., será determinado con claridad por parte del profesor y apoyado por los ayudantes.</w:t>
            </w:r>
          </w:p>
        </w:tc>
      </w:tr>
    </w:tbl>
    <w:p w14:paraId="2B04CFD4" w14:textId="77777777" w:rsidR="00B0624D" w:rsidRDefault="00B0624D" w:rsidP="00B0624D">
      <w:pPr>
        <w:ind w:left="-851"/>
      </w:pPr>
    </w:p>
    <w:tbl>
      <w:tblPr>
        <w:tblStyle w:val="Listaclara"/>
        <w:tblW w:w="10563" w:type="dxa"/>
        <w:tblInd w:w="-743" w:type="dxa"/>
        <w:tblLook w:val="04A0" w:firstRow="1" w:lastRow="0" w:firstColumn="1" w:lastColumn="0" w:noHBand="0" w:noVBand="1"/>
      </w:tblPr>
      <w:tblGrid>
        <w:gridCol w:w="10563"/>
      </w:tblGrid>
      <w:tr w:rsidR="00B0624D" w14:paraId="5B4BB471" w14:textId="77777777" w:rsidTr="00B062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tcPr>
          <w:p w14:paraId="72A5BCDF" w14:textId="77777777" w:rsidR="00B0624D" w:rsidRDefault="00B0624D" w:rsidP="00B0624D">
            <w:r>
              <w:t>Evaluación</w:t>
            </w:r>
          </w:p>
        </w:tc>
      </w:tr>
      <w:tr w:rsidR="00B0624D" w14:paraId="7B7C9552" w14:textId="77777777" w:rsidTr="00B062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tcPr>
          <w:p w14:paraId="63CFF8AD" w14:textId="77777777" w:rsidR="00834D3E" w:rsidRDefault="00834D3E" w:rsidP="00834D3E">
            <w:pPr>
              <w:jc w:val="both"/>
            </w:pPr>
            <w:r>
              <w:t xml:space="preserve">-La evaluación de este curso procederá a través de un mínimo cuatro notas parciales, cuya ponderación son equivalente a un total del cien por ciento (100%), dejando una quinta evaluación para quienes quieran revertir la calificación más deficiente. </w:t>
            </w:r>
          </w:p>
          <w:p w14:paraId="3C83FA56" w14:textId="77777777" w:rsidR="00834D3E" w:rsidRDefault="00834D3E" w:rsidP="00834D3E">
            <w:pPr>
              <w:jc w:val="both"/>
            </w:pPr>
            <w:r>
              <w:t>- Las evaluaciones se constituyen al final de cada bloque (cada 2 clases), considerando el seguimiento que se constituyen en el clase a clase.</w:t>
            </w:r>
          </w:p>
          <w:p w14:paraId="2E2787E4" w14:textId="77777777" w:rsidR="00834D3E" w:rsidRDefault="00834D3E" w:rsidP="00834D3E">
            <w:pPr>
              <w:jc w:val="both"/>
            </w:pPr>
            <w:r>
              <w:lastRenderedPageBreak/>
              <w:t>-Estas notas parciales evaluarán la presencia y participación de los estudiantes en los grupos consignados, los avances realizados clase tras clase y la elaboración resultante del trabajo en equipo.</w:t>
            </w:r>
          </w:p>
          <w:p w14:paraId="3D94F6B7" w14:textId="77777777" w:rsidR="00834D3E" w:rsidRDefault="00834D3E" w:rsidP="00834D3E">
            <w:pPr>
              <w:jc w:val="both"/>
            </w:pPr>
            <w:r>
              <w:t xml:space="preserve">-Las evaluaciones serán guiadas por el equipo docente más los ayudantes, bajo criterios conocidos por todos. </w:t>
            </w:r>
          </w:p>
          <w:p w14:paraId="16C9AFDC" w14:textId="77777777" w:rsidR="00834D3E" w:rsidRDefault="00834D3E" w:rsidP="00834D3E">
            <w:pPr>
              <w:jc w:val="both"/>
            </w:pPr>
          </w:p>
          <w:p w14:paraId="3B95C392" w14:textId="091A09E0" w:rsidR="00B0624D" w:rsidRDefault="00834D3E" w:rsidP="00834D3E">
            <w:pPr>
              <w:jc w:val="both"/>
            </w:pPr>
            <w:r>
              <w:t>- Las notas serán subidas y publicadas en la plataforma  en un plazo de 24 hora</w:t>
            </w:r>
            <w:r>
              <w:t>s posterior a cada evaluación.</w:t>
            </w:r>
          </w:p>
        </w:tc>
      </w:tr>
    </w:tbl>
    <w:p w14:paraId="3C71E532" w14:textId="77777777" w:rsidR="00834D3E" w:rsidRDefault="00834D3E" w:rsidP="00834D3E"/>
    <w:p w14:paraId="71BD4665" w14:textId="77777777" w:rsidR="00B0624D" w:rsidRDefault="00B0624D" w:rsidP="00B0624D">
      <w:pPr>
        <w:ind w:left="-851"/>
      </w:pPr>
    </w:p>
    <w:tbl>
      <w:tblPr>
        <w:tblStyle w:val="Listaclara"/>
        <w:tblW w:w="10563" w:type="dxa"/>
        <w:tblInd w:w="-743" w:type="dxa"/>
        <w:tblLook w:val="04A0" w:firstRow="1" w:lastRow="0" w:firstColumn="1" w:lastColumn="0" w:noHBand="0" w:noVBand="1"/>
      </w:tblPr>
      <w:tblGrid>
        <w:gridCol w:w="10563"/>
      </w:tblGrid>
      <w:tr w:rsidR="00B0624D" w14:paraId="6364AE0A" w14:textId="77777777" w:rsidTr="00B062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tcPr>
          <w:p w14:paraId="0542813D" w14:textId="77777777" w:rsidR="00B0624D" w:rsidRDefault="00B0624D" w:rsidP="00B0624D">
            <w:r>
              <w:t>Requisitos de Aprobación</w:t>
            </w:r>
          </w:p>
        </w:tc>
      </w:tr>
      <w:tr w:rsidR="00B0624D" w:rsidRPr="007258BA" w14:paraId="1CE1E425" w14:textId="77777777" w:rsidTr="00B0624D">
        <w:trPr>
          <w:cnfStyle w:val="000000100000" w:firstRow="0" w:lastRow="0" w:firstColumn="0" w:lastColumn="0" w:oddVBand="0" w:evenVBand="0" w:oddHBand="1" w:evenHBand="0" w:firstRowFirstColumn="0" w:firstRowLastColumn="0" w:lastRowFirstColumn="0" w:lastRowLastColumn="0"/>
          <w:trHeight w:val="1198"/>
        </w:trPr>
        <w:tc>
          <w:tcPr>
            <w:cnfStyle w:val="001000000000" w:firstRow="0" w:lastRow="0" w:firstColumn="1" w:lastColumn="0" w:oddVBand="0" w:evenVBand="0" w:oddHBand="0" w:evenHBand="0" w:firstRowFirstColumn="0" w:firstRowLastColumn="0" w:lastRowFirstColumn="0" w:lastRowLastColumn="0"/>
            <w:tcW w:w="10632" w:type="dxa"/>
          </w:tcPr>
          <w:p w14:paraId="2875AE45" w14:textId="77777777" w:rsidR="00AD0DEC" w:rsidRPr="007258BA" w:rsidRDefault="00AD0DEC" w:rsidP="00B0624D">
            <w:r w:rsidRPr="007258BA">
              <w:t xml:space="preserve">Es condición para la aprobación de este curso que el/la estudiante asista como mínimo al setenta por ciento (70 %) de las clases. </w:t>
            </w:r>
          </w:p>
          <w:p w14:paraId="45AB517A" w14:textId="77777777" w:rsidR="00B0624D" w:rsidRPr="007258BA" w:rsidRDefault="00B0624D" w:rsidP="00B0624D">
            <w:r w:rsidRPr="007258BA">
              <w:t>Nota mínima de aprobación: 4,0</w:t>
            </w:r>
          </w:p>
          <w:p w14:paraId="586188F0" w14:textId="77777777" w:rsidR="00B0624D" w:rsidRPr="007258BA" w:rsidRDefault="00B0624D" w:rsidP="00B0624D"/>
          <w:p w14:paraId="30CF544D" w14:textId="77777777" w:rsidR="00B0624D" w:rsidRPr="007258BA" w:rsidRDefault="00B0624D" w:rsidP="00B0624D"/>
        </w:tc>
      </w:tr>
    </w:tbl>
    <w:p w14:paraId="20FA0E93" w14:textId="77777777" w:rsidR="00B0624D" w:rsidRPr="007258BA" w:rsidRDefault="00B0624D" w:rsidP="00B0624D">
      <w:pPr>
        <w:ind w:left="-851"/>
      </w:pPr>
    </w:p>
    <w:tbl>
      <w:tblPr>
        <w:tblStyle w:val="Listaclara"/>
        <w:tblW w:w="10563" w:type="dxa"/>
        <w:tblInd w:w="-743" w:type="dxa"/>
        <w:tblLook w:val="04A0" w:firstRow="1" w:lastRow="0" w:firstColumn="1" w:lastColumn="0" w:noHBand="0" w:noVBand="1"/>
      </w:tblPr>
      <w:tblGrid>
        <w:gridCol w:w="10563"/>
      </w:tblGrid>
      <w:tr w:rsidR="00B0624D" w:rsidRPr="007258BA" w14:paraId="1285E8BB" w14:textId="77777777" w:rsidTr="00B062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tcPr>
          <w:p w14:paraId="340DDA8B" w14:textId="77777777" w:rsidR="00B0624D" w:rsidRPr="007258BA" w:rsidRDefault="00B0624D" w:rsidP="00B0624D">
            <w:r w:rsidRPr="007258BA">
              <w:t>Palabras Clave</w:t>
            </w:r>
          </w:p>
        </w:tc>
      </w:tr>
      <w:tr w:rsidR="00B0624D" w:rsidRPr="007258BA" w14:paraId="2EEDE1F2" w14:textId="77777777" w:rsidTr="00B062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tcPr>
          <w:p w14:paraId="363E066E" w14:textId="77777777" w:rsidR="00B0624D" w:rsidRPr="007258BA" w:rsidRDefault="00B0624D" w:rsidP="00B0624D"/>
          <w:p w14:paraId="4901483C" w14:textId="763EA74B" w:rsidR="00B0624D" w:rsidRPr="007258BA" w:rsidRDefault="00B0624D" w:rsidP="00834D3E">
            <w:pPr>
              <w:jc w:val="both"/>
            </w:pPr>
            <w:r w:rsidRPr="007258BA">
              <w:t>Estética, escena, época, vida en comú</w:t>
            </w:r>
            <w:r w:rsidR="007258BA">
              <w:t xml:space="preserve">n, archivo, medialidad, </w:t>
            </w:r>
            <w:r w:rsidR="00B11EBF" w:rsidRPr="007258BA">
              <w:t>nuevo</w:t>
            </w:r>
            <w:r w:rsidR="007258BA">
              <w:t>s</w:t>
            </w:r>
            <w:r w:rsidR="00B11EBF" w:rsidRPr="007258BA">
              <w:t xml:space="preserve"> medio</w:t>
            </w:r>
            <w:r w:rsidR="007258BA">
              <w:t>s</w:t>
            </w:r>
            <w:r w:rsidR="00B11EBF" w:rsidRPr="007258BA">
              <w:t>,</w:t>
            </w:r>
            <w:r w:rsidR="007258BA">
              <w:t xml:space="preserve"> </w:t>
            </w:r>
            <w:r w:rsidR="00834D3E">
              <w:t>espacio público</w:t>
            </w:r>
          </w:p>
          <w:p w14:paraId="513D1224" w14:textId="77777777" w:rsidR="00B0624D" w:rsidRPr="007258BA" w:rsidRDefault="00B0624D" w:rsidP="00B0624D"/>
        </w:tc>
      </w:tr>
    </w:tbl>
    <w:p w14:paraId="7701C5D8" w14:textId="77777777" w:rsidR="00B0624D" w:rsidRPr="007258BA" w:rsidRDefault="00B0624D" w:rsidP="00B0624D">
      <w:pPr>
        <w:ind w:left="-851"/>
      </w:pPr>
    </w:p>
    <w:p w14:paraId="1A0FF3DF" w14:textId="77777777" w:rsidR="00B0624D" w:rsidRPr="007258BA" w:rsidRDefault="00B0624D" w:rsidP="00B0624D">
      <w:pPr>
        <w:ind w:left="-851"/>
      </w:pPr>
    </w:p>
    <w:p w14:paraId="5A404ADE" w14:textId="77777777" w:rsidR="00A004C0" w:rsidRPr="007258BA" w:rsidRDefault="00A004C0" w:rsidP="00B0624D">
      <w:pPr>
        <w:ind w:left="-851"/>
      </w:pPr>
    </w:p>
    <w:p w14:paraId="6F85183D" w14:textId="77777777" w:rsidR="00A004C0" w:rsidRPr="007258BA" w:rsidRDefault="00A004C0" w:rsidP="00B0624D">
      <w:pPr>
        <w:ind w:left="-851"/>
      </w:pPr>
    </w:p>
    <w:p w14:paraId="5FFFC416" w14:textId="77777777" w:rsidR="00A004C0" w:rsidRPr="007258BA" w:rsidRDefault="00A004C0" w:rsidP="00B0624D">
      <w:pPr>
        <w:ind w:left="-851"/>
      </w:pPr>
    </w:p>
    <w:p w14:paraId="3B7868C3" w14:textId="77777777" w:rsidR="007E299B" w:rsidRPr="007258BA" w:rsidRDefault="007E299B" w:rsidP="00834D3E"/>
    <w:tbl>
      <w:tblPr>
        <w:tblStyle w:val="Tablaconcuadrcula"/>
        <w:tblpPr w:leftFromText="141" w:rightFromText="141" w:vertAnchor="text" w:horzAnchor="page" w:tblpX="965" w:tblpY="503"/>
        <w:tblW w:w="10740" w:type="dxa"/>
        <w:tblLook w:val="04A0" w:firstRow="1" w:lastRow="0" w:firstColumn="1" w:lastColumn="0" w:noHBand="0" w:noVBand="1"/>
      </w:tblPr>
      <w:tblGrid>
        <w:gridCol w:w="5353"/>
        <w:gridCol w:w="5387"/>
      </w:tblGrid>
      <w:tr w:rsidR="00B0624D" w:rsidRPr="007258BA" w14:paraId="0D773F5C" w14:textId="77777777" w:rsidTr="00E95D1B">
        <w:trPr>
          <w:trHeight w:val="291"/>
        </w:trPr>
        <w:tc>
          <w:tcPr>
            <w:tcW w:w="5353" w:type="dxa"/>
            <w:tcBorders>
              <w:top w:val="single" w:sz="4" w:space="0" w:color="auto"/>
              <w:left w:val="single" w:sz="4" w:space="0" w:color="auto"/>
              <w:right w:val="single" w:sz="4" w:space="0" w:color="FFFFFF" w:themeColor="background1"/>
            </w:tcBorders>
            <w:shd w:val="clear" w:color="auto" w:fill="000000" w:themeFill="text1"/>
            <w:vAlign w:val="center"/>
          </w:tcPr>
          <w:p w14:paraId="710B63FC" w14:textId="77777777" w:rsidR="00B0624D" w:rsidRPr="007258BA" w:rsidRDefault="00B0624D" w:rsidP="00B0624D">
            <w:pPr>
              <w:jc w:val="center"/>
              <w:rPr>
                <w:b/>
              </w:rPr>
            </w:pPr>
            <w:r w:rsidRPr="007258BA">
              <w:rPr>
                <w:b/>
              </w:rPr>
              <w:lastRenderedPageBreak/>
              <w:t>Bibliografía Obligatoria</w:t>
            </w:r>
          </w:p>
        </w:tc>
        <w:tc>
          <w:tcPr>
            <w:tcW w:w="5387" w:type="dxa"/>
            <w:tcBorders>
              <w:top w:val="nil"/>
              <w:left w:val="single" w:sz="4" w:space="0" w:color="FFFFFF" w:themeColor="background1"/>
              <w:right w:val="nil"/>
            </w:tcBorders>
            <w:shd w:val="clear" w:color="auto" w:fill="000000" w:themeFill="text1"/>
            <w:vAlign w:val="center"/>
          </w:tcPr>
          <w:p w14:paraId="5D07C0AB" w14:textId="77777777" w:rsidR="00B0624D" w:rsidRPr="007258BA" w:rsidRDefault="00B0624D" w:rsidP="00B0624D">
            <w:pPr>
              <w:jc w:val="center"/>
              <w:rPr>
                <w:b/>
              </w:rPr>
            </w:pPr>
            <w:r w:rsidRPr="007258BA">
              <w:rPr>
                <w:b/>
              </w:rPr>
              <w:t>Bibliografía Complementaria</w:t>
            </w:r>
          </w:p>
        </w:tc>
      </w:tr>
      <w:tr w:rsidR="00B0624D" w14:paraId="1C45389B" w14:textId="77777777" w:rsidTr="00E95D1B">
        <w:trPr>
          <w:trHeight w:val="265"/>
        </w:trPr>
        <w:tc>
          <w:tcPr>
            <w:tcW w:w="5353" w:type="dxa"/>
            <w:tcBorders>
              <w:top w:val="nil"/>
            </w:tcBorders>
            <w:shd w:val="clear" w:color="auto" w:fill="auto"/>
          </w:tcPr>
          <w:p w14:paraId="32C65ABB" w14:textId="77777777" w:rsidR="00B0624D" w:rsidRPr="003F62F0" w:rsidRDefault="00B0624D" w:rsidP="00B0624D">
            <w:pPr>
              <w:jc w:val="both"/>
              <w:rPr>
                <w:sz w:val="20"/>
                <w:szCs w:val="20"/>
              </w:rPr>
            </w:pPr>
            <w:r w:rsidRPr="003F62F0">
              <w:rPr>
                <w:sz w:val="20"/>
                <w:szCs w:val="20"/>
              </w:rPr>
              <w:t xml:space="preserve">Auerbach, Erich, “La cicatriz de Ulises”, en </w:t>
            </w:r>
            <w:r w:rsidRPr="003F62F0">
              <w:rPr>
                <w:i/>
                <w:sz w:val="20"/>
                <w:szCs w:val="20"/>
              </w:rPr>
              <w:t>Mimesis</w:t>
            </w:r>
            <w:r w:rsidRPr="003F62F0">
              <w:rPr>
                <w:sz w:val="20"/>
                <w:szCs w:val="20"/>
              </w:rPr>
              <w:t xml:space="preserve">, FCE. </w:t>
            </w:r>
          </w:p>
          <w:p w14:paraId="7A021C00" w14:textId="77777777" w:rsidR="00B0624D" w:rsidRPr="003F62F0" w:rsidRDefault="00B0624D" w:rsidP="00B0624D">
            <w:pPr>
              <w:jc w:val="both"/>
              <w:rPr>
                <w:sz w:val="20"/>
                <w:szCs w:val="20"/>
              </w:rPr>
            </w:pPr>
            <w:r w:rsidRPr="003F62F0">
              <w:rPr>
                <w:sz w:val="20"/>
                <w:szCs w:val="20"/>
              </w:rPr>
              <w:t xml:space="preserve">Bozal, Valeriano, “El triunfo de la vida”, en </w:t>
            </w:r>
            <w:r w:rsidRPr="003F62F0">
              <w:rPr>
                <w:i/>
                <w:sz w:val="20"/>
                <w:szCs w:val="20"/>
              </w:rPr>
              <w:t>Pieter Brueghel. Tiempo, muerte, vida</w:t>
            </w:r>
            <w:r w:rsidRPr="003F62F0">
              <w:rPr>
                <w:sz w:val="20"/>
                <w:szCs w:val="20"/>
              </w:rPr>
              <w:t xml:space="preserve">, Abada. </w:t>
            </w:r>
          </w:p>
          <w:p w14:paraId="29E642BF" w14:textId="77777777" w:rsidR="00324858" w:rsidRPr="003F62F0" w:rsidRDefault="00324858" w:rsidP="00324858">
            <w:pPr>
              <w:jc w:val="both"/>
              <w:rPr>
                <w:sz w:val="20"/>
                <w:szCs w:val="20"/>
              </w:rPr>
            </w:pPr>
            <w:r w:rsidRPr="003F62F0">
              <w:rPr>
                <w:sz w:val="20"/>
                <w:szCs w:val="20"/>
              </w:rPr>
              <w:t xml:space="preserve">Bajtín, Mijail, “Historia de la risa”, en </w:t>
            </w:r>
            <w:r w:rsidRPr="003F62F0">
              <w:rPr>
                <w:i/>
                <w:sz w:val="20"/>
                <w:szCs w:val="20"/>
              </w:rPr>
              <w:t>La cultura popular en la Edad Media y el Renacimiento</w:t>
            </w:r>
            <w:r w:rsidRPr="003F62F0">
              <w:rPr>
                <w:sz w:val="20"/>
                <w:szCs w:val="20"/>
              </w:rPr>
              <w:t>, Alianza</w:t>
            </w:r>
          </w:p>
          <w:p w14:paraId="2B49E4F1" w14:textId="77777777" w:rsidR="00B0624D" w:rsidRPr="003F62F0" w:rsidRDefault="00B0624D" w:rsidP="00B0624D">
            <w:pPr>
              <w:jc w:val="both"/>
              <w:rPr>
                <w:sz w:val="20"/>
                <w:szCs w:val="20"/>
              </w:rPr>
            </w:pPr>
            <w:r w:rsidRPr="003F62F0">
              <w:rPr>
                <w:sz w:val="20"/>
                <w:szCs w:val="20"/>
              </w:rPr>
              <w:t xml:space="preserve">Benjamin, Walter, “Trauerspiel y tragedia”, en </w:t>
            </w:r>
            <w:r w:rsidRPr="003F62F0">
              <w:rPr>
                <w:i/>
                <w:sz w:val="20"/>
                <w:szCs w:val="20"/>
              </w:rPr>
              <w:t>El origen del drama barroco alemán</w:t>
            </w:r>
            <w:r w:rsidRPr="003F62F0">
              <w:rPr>
                <w:sz w:val="20"/>
                <w:szCs w:val="20"/>
              </w:rPr>
              <w:t>, Obras, Libro 1, Volumen 1, Abada</w:t>
            </w:r>
          </w:p>
          <w:p w14:paraId="5756DB31" w14:textId="77777777" w:rsidR="00E95D1B" w:rsidRPr="003F62F0" w:rsidRDefault="00E95D1B" w:rsidP="00E95D1B">
            <w:pPr>
              <w:tabs>
                <w:tab w:val="left" w:pos="1965"/>
              </w:tabs>
              <w:rPr>
                <w:i/>
                <w:sz w:val="20"/>
                <w:szCs w:val="20"/>
              </w:rPr>
            </w:pPr>
            <w:r w:rsidRPr="003F62F0">
              <w:rPr>
                <w:sz w:val="20"/>
                <w:szCs w:val="20"/>
              </w:rPr>
              <w:t xml:space="preserve">Didi-Huberman, Georges. </w:t>
            </w:r>
            <w:r w:rsidRPr="003F62F0">
              <w:rPr>
                <w:i/>
                <w:sz w:val="20"/>
                <w:szCs w:val="20"/>
              </w:rPr>
              <w:t xml:space="preserve">“Cómo abrir los ojos” </w:t>
            </w:r>
            <w:r w:rsidRPr="003F62F0">
              <w:rPr>
                <w:sz w:val="20"/>
                <w:szCs w:val="20"/>
              </w:rPr>
              <w:t xml:space="preserve">en </w:t>
            </w:r>
            <w:r w:rsidRPr="003F62F0">
              <w:rPr>
                <w:i/>
                <w:sz w:val="20"/>
                <w:szCs w:val="20"/>
              </w:rPr>
              <w:t xml:space="preserve">Desconfiar de las Imágenes. </w:t>
            </w:r>
            <w:r w:rsidRPr="003F62F0">
              <w:rPr>
                <w:sz w:val="20"/>
                <w:szCs w:val="20"/>
              </w:rPr>
              <w:t>Harum Farocki. Ed. Caja Negra, 2014.</w:t>
            </w:r>
            <w:r w:rsidRPr="003F62F0">
              <w:rPr>
                <w:i/>
                <w:sz w:val="20"/>
                <w:szCs w:val="20"/>
              </w:rPr>
              <w:t xml:space="preserve"> </w:t>
            </w:r>
          </w:p>
          <w:p w14:paraId="4AEE4592" w14:textId="1A7BD841" w:rsidR="00B0624D" w:rsidRPr="003F62F0" w:rsidRDefault="00B0624D" w:rsidP="00324858">
            <w:pPr>
              <w:jc w:val="both"/>
              <w:rPr>
                <w:sz w:val="20"/>
                <w:szCs w:val="20"/>
              </w:rPr>
            </w:pPr>
            <w:r w:rsidRPr="003F62F0">
              <w:rPr>
                <w:sz w:val="20"/>
                <w:szCs w:val="20"/>
              </w:rPr>
              <w:t xml:space="preserve">Koselleck, Reinhart, “La autoomprensión de los ilustrados en el estado absolutista”, en </w:t>
            </w:r>
            <w:r w:rsidRPr="003F62F0">
              <w:rPr>
                <w:i/>
                <w:sz w:val="20"/>
                <w:szCs w:val="20"/>
              </w:rPr>
              <w:t>Crítica y crisis</w:t>
            </w:r>
            <w:r w:rsidRPr="003F62F0">
              <w:rPr>
                <w:sz w:val="20"/>
                <w:szCs w:val="20"/>
              </w:rPr>
              <w:t xml:space="preserve">, Trotta. </w:t>
            </w:r>
          </w:p>
          <w:p w14:paraId="522C50C8" w14:textId="77777777" w:rsidR="00B0624D" w:rsidRPr="003F62F0" w:rsidRDefault="00B0624D" w:rsidP="00B0624D">
            <w:pPr>
              <w:jc w:val="both"/>
              <w:rPr>
                <w:sz w:val="20"/>
                <w:szCs w:val="20"/>
              </w:rPr>
            </w:pPr>
            <w:r w:rsidRPr="003F62F0">
              <w:rPr>
                <w:sz w:val="20"/>
                <w:szCs w:val="20"/>
              </w:rPr>
              <w:t xml:space="preserve">Clark, T. J., </w:t>
            </w:r>
            <w:r w:rsidRPr="003F62F0">
              <w:rPr>
                <w:i/>
                <w:sz w:val="20"/>
                <w:szCs w:val="20"/>
              </w:rPr>
              <w:t>Modernismo, posmodernismo y vapor</w:t>
            </w:r>
            <w:r w:rsidRPr="003F62F0">
              <w:rPr>
                <w:sz w:val="20"/>
                <w:szCs w:val="20"/>
              </w:rPr>
              <w:t xml:space="preserve">, en Revista milpalabras Nero 4. </w:t>
            </w:r>
          </w:p>
          <w:p w14:paraId="05868CA0" w14:textId="77777777" w:rsidR="00204ACB" w:rsidRPr="003F62F0" w:rsidRDefault="00B0624D" w:rsidP="00B0624D">
            <w:pPr>
              <w:tabs>
                <w:tab w:val="left" w:pos="1965"/>
              </w:tabs>
              <w:rPr>
                <w:sz w:val="20"/>
                <w:szCs w:val="20"/>
              </w:rPr>
            </w:pPr>
            <w:r w:rsidRPr="003F62F0">
              <w:rPr>
                <w:sz w:val="20"/>
                <w:szCs w:val="20"/>
              </w:rPr>
              <w:t xml:space="preserve">Sobre Hollywood, la revolución rusa y el arte utópico en Chile, material organizado por el Profesor.  </w:t>
            </w:r>
          </w:p>
          <w:p w14:paraId="04B4A958" w14:textId="3EFA5EA1" w:rsidR="00A004C0" w:rsidRPr="003F62F0" w:rsidRDefault="00A004C0" w:rsidP="00B0624D">
            <w:pPr>
              <w:tabs>
                <w:tab w:val="left" w:pos="1965"/>
              </w:tabs>
              <w:rPr>
                <w:sz w:val="20"/>
                <w:szCs w:val="20"/>
              </w:rPr>
            </w:pPr>
            <w:r w:rsidRPr="003F62F0">
              <w:rPr>
                <w:sz w:val="20"/>
                <w:szCs w:val="20"/>
              </w:rPr>
              <w:t xml:space="preserve">Sanfuentes, Francisco.  “De ruinas </w:t>
            </w:r>
            <w:r w:rsidR="00A6763C" w:rsidRPr="003F62F0">
              <w:rPr>
                <w:sz w:val="20"/>
                <w:szCs w:val="20"/>
              </w:rPr>
              <w:t>huérfanas</w:t>
            </w:r>
            <w:r w:rsidRPr="003F62F0">
              <w:rPr>
                <w:sz w:val="20"/>
                <w:szCs w:val="20"/>
              </w:rPr>
              <w:t xml:space="preserve">” en </w:t>
            </w:r>
            <w:r w:rsidRPr="003F62F0">
              <w:rPr>
                <w:i/>
                <w:sz w:val="20"/>
                <w:szCs w:val="20"/>
              </w:rPr>
              <w:t xml:space="preserve">Poéticas de la intemperie. </w:t>
            </w:r>
            <w:r w:rsidRPr="003F62F0">
              <w:rPr>
                <w:sz w:val="20"/>
                <w:szCs w:val="20"/>
              </w:rPr>
              <w:t>Departamento de Artes Visuales, U de Chile. 2015.</w:t>
            </w:r>
          </w:p>
          <w:p w14:paraId="3B29D610" w14:textId="493B8623" w:rsidR="009833B4" w:rsidRPr="003F62F0" w:rsidRDefault="009833B4" w:rsidP="00B0624D">
            <w:pPr>
              <w:tabs>
                <w:tab w:val="left" w:pos="1965"/>
              </w:tabs>
              <w:rPr>
                <w:sz w:val="20"/>
                <w:szCs w:val="20"/>
              </w:rPr>
            </w:pPr>
            <w:r w:rsidRPr="003F62F0">
              <w:rPr>
                <w:sz w:val="20"/>
                <w:szCs w:val="20"/>
              </w:rPr>
              <w:t>Sekula, Allan. “</w:t>
            </w:r>
            <w:r w:rsidRPr="003F62F0">
              <w:rPr>
                <w:i/>
                <w:sz w:val="20"/>
                <w:szCs w:val="20"/>
              </w:rPr>
              <w:t xml:space="preserve">El cuerpo y el Archivo” </w:t>
            </w:r>
            <w:r w:rsidRPr="003F62F0">
              <w:rPr>
                <w:sz w:val="20"/>
                <w:szCs w:val="20"/>
              </w:rPr>
              <w:t xml:space="preserve">en </w:t>
            </w:r>
            <w:r w:rsidRPr="003F62F0">
              <w:rPr>
                <w:i/>
                <w:sz w:val="20"/>
                <w:szCs w:val="20"/>
              </w:rPr>
              <w:t xml:space="preserve">Indiferencia y Singularidad. </w:t>
            </w:r>
            <w:r w:rsidRPr="003F62F0">
              <w:rPr>
                <w:sz w:val="20"/>
                <w:szCs w:val="20"/>
              </w:rPr>
              <w:t>Ed. Gustavi Gili, 2003.</w:t>
            </w:r>
          </w:p>
          <w:p w14:paraId="4E9C3E1F" w14:textId="5D04F21D" w:rsidR="00B0624D" w:rsidRPr="003F62F0" w:rsidRDefault="00204ACB" w:rsidP="00204ACB">
            <w:pPr>
              <w:tabs>
                <w:tab w:val="left" w:pos="1965"/>
              </w:tabs>
              <w:rPr>
                <w:i/>
                <w:sz w:val="20"/>
                <w:szCs w:val="20"/>
              </w:rPr>
            </w:pPr>
            <w:r w:rsidRPr="003F62F0">
              <w:rPr>
                <w:sz w:val="20"/>
                <w:szCs w:val="20"/>
              </w:rPr>
              <w:t xml:space="preserve">Speranza, Graciela. </w:t>
            </w:r>
            <w:r w:rsidRPr="003F62F0">
              <w:rPr>
                <w:i/>
                <w:sz w:val="20"/>
                <w:szCs w:val="20"/>
              </w:rPr>
              <w:t xml:space="preserve">“Atlas de atlas” </w:t>
            </w:r>
            <w:r w:rsidRPr="003F62F0">
              <w:rPr>
                <w:sz w:val="20"/>
                <w:szCs w:val="20"/>
              </w:rPr>
              <w:t xml:space="preserve">en </w:t>
            </w:r>
            <w:r w:rsidRPr="003F62F0">
              <w:rPr>
                <w:i/>
                <w:sz w:val="20"/>
                <w:szCs w:val="20"/>
              </w:rPr>
              <w:t xml:space="preserve">Atlas portátil de America Latina. </w:t>
            </w:r>
            <w:r w:rsidRPr="003F62F0">
              <w:rPr>
                <w:sz w:val="20"/>
                <w:szCs w:val="20"/>
              </w:rPr>
              <w:t>Editorial Anagrama, 2012.pp.5-19</w:t>
            </w:r>
            <w:r w:rsidRPr="003F62F0">
              <w:rPr>
                <w:i/>
                <w:sz w:val="20"/>
                <w:szCs w:val="20"/>
              </w:rPr>
              <w:t>.</w:t>
            </w:r>
          </w:p>
          <w:p w14:paraId="58973058" w14:textId="0B600EB1" w:rsidR="00996E57" w:rsidRPr="003F62F0" w:rsidRDefault="00996E57" w:rsidP="00204ACB">
            <w:pPr>
              <w:tabs>
                <w:tab w:val="left" w:pos="1965"/>
              </w:tabs>
              <w:rPr>
                <w:sz w:val="20"/>
                <w:szCs w:val="20"/>
              </w:rPr>
            </w:pPr>
            <w:r w:rsidRPr="003F62F0">
              <w:rPr>
                <w:sz w:val="20"/>
                <w:szCs w:val="20"/>
              </w:rPr>
              <w:t xml:space="preserve">Taylor, Diana. </w:t>
            </w:r>
            <w:r w:rsidRPr="003F62F0">
              <w:rPr>
                <w:i/>
                <w:sz w:val="20"/>
                <w:szCs w:val="20"/>
              </w:rPr>
              <w:t xml:space="preserve">“Escenarios del Descubrimiento. Reflexiones sobre performance y etnografía.” </w:t>
            </w:r>
            <w:r w:rsidRPr="003F62F0">
              <w:rPr>
                <w:sz w:val="20"/>
                <w:szCs w:val="20"/>
              </w:rPr>
              <w:t xml:space="preserve"> en </w:t>
            </w:r>
            <w:r w:rsidRPr="003F62F0">
              <w:rPr>
                <w:i/>
                <w:sz w:val="20"/>
                <w:szCs w:val="20"/>
              </w:rPr>
              <w:t xml:space="preserve">El Archivo y El repertorio. </w:t>
            </w:r>
            <w:r w:rsidRPr="003F62F0">
              <w:rPr>
                <w:sz w:val="20"/>
                <w:szCs w:val="20"/>
              </w:rPr>
              <w:t>Ed. Universidad Alberto Hurtado.</w:t>
            </w:r>
          </w:p>
          <w:p w14:paraId="183832C5" w14:textId="77777777" w:rsidR="00E62370" w:rsidRPr="003F62F0" w:rsidRDefault="00CA0520" w:rsidP="00B0624D">
            <w:pPr>
              <w:tabs>
                <w:tab w:val="left" w:pos="1965"/>
              </w:tabs>
              <w:rPr>
                <w:sz w:val="20"/>
                <w:szCs w:val="20"/>
              </w:rPr>
            </w:pPr>
            <w:r w:rsidRPr="003F62F0">
              <w:rPr>
                <w:sz w:val="20"/>
                <w:szCs w:val="20"/>
              </w:rPr>
              <w:t>Zielinski, Siegfried. “</w:t>
            </w:r>
            <w:r w:rsidRPr="003F62F0">
              <w:rPr>
                <w:i/>
                <w:sz w:val="20"/>
                <w:szCs w:val="20"/>
              </w:rPr>
              <w:t xml:space="preserve">La camera obscura como fosa común” </w:t>
            </w:r>
            <w:r w:rsidRPr="003F62F0">
              <w:rPr>
                <w:sz w:val="20"/>
                <w:szCs w:val="20"/>
              </w:rPr>
              <w:t xml:space="preserve">en </w:t>
            </w:r>
            <w:r w:rsidRPr="003F62F0">
              <w:rPr>
                <w:i/>
                <w:sz w:val="20"/>
                <w:szCs w:val="20"/>
              </w:rPr>
              <w:t xml:space="preserve"> Arquelogía de los medios. </w:t>
            </w:r>
            <w:r w:rsidRPr="003F62F0">
              <w:rPr>
                <w:sz w:val="20"/>
                <w:szCs w:val="20"/>
              </w:rPr>
              <w:t>pp.275-304.</w:t>
            </w:r>
          </w:p>
          <w:p w14:paraId="427DFF3F" w14:textId="77777777" w:rsidR="00CA0520" w:rsidRPr="003F62F0" w:rsidRDefault="00CA0520" w:rsidP="00E95D1B">
            <w:pPr>
              <w:tabs>
                <w:tab w:val="left" w:pos="1965"/>
              </w:tabs>
              <w:rPr>
                <w:sz w:val="20"/>
                <w:szCs w:val="20"/>
              </w:rPr>
            </w:pPr>
          </w:p>
        </w:tc>
        <w:tc>
          <w:tcPr>
            <w:tcW w:w="5387" w:type="dxa"/>
            <w:tcBorders>
              <w:top w:val="nil"/>
            </w:tcBorders>
          </w:tcPr>
          <w:p w14:paraId="76B5EA33" w14:textId="77777777" w:rsidR="00B0624D" w:rsidRPr="007258BA" w:rsidRDefault="00B0624D" w:rsidP="00B0624D">
            <w:pPr>
              <w:jc w:val="both"/>
            </w:pPr>
            <w:r w:rsidRPr="007258BA">
              <w:t xml:space="preserve">Hartog, Francois, </w:t>
            </w:r>
            <w:r w:rsidRPr="007258BA">
              <w:rPr>
                <w:i/>
              </w:rPr>
              <w:t>Memoria de Ulises</w:t>
            </w:r>
            <w:r w:rsidRPr="007258BA">
              <w:t>, FCE</w:t>
            </w:r>
          </w:p>
          <w:p w14:paraId="2E23A850" w14:textId="50D6421C" w:rsidR="00CA0520" w:rsidRPr="007258BA" w:rsidRDefault="00CA0520" w:rsidP="00B0624D">
            <w:pPr>
              <w:jc w:val="both"/>
            </w:pPr>
            <w:r w:rsidRPr="007258BA">
              <w:t xml:space="preserve">Guasch, Ana María. </w:t>
            </w:r>
            <w:r w:rsidRPr="007258BA">
              <w:rPr>
                <w:i/>
              </w:rPr>
              <w:t xml:space="preserve">Arte y Archivo, genealogías, tipologías y discontinuidades. </w:t>
            </w:r>
            <w:r w:rsidRPr="007258BA">
              <w:t>Ediciones Akal. Madrid, 2011.</w:t>
            </w:r>
          </w:p>
          <w:p w14:paraId="767244EB" w14:textId="033B73F9" w:rsidR="00E62370" w:rsidRPr="007258BA" w:rsidRDefault="00B0624D" w:rsidP="00E62370">
            <w:pPr>
              <w:tabs>
                <w:tab w:val="left" w:pos="1965"/>
              </w:tabs>
            </w:pPr>
            <w:r w:rsidRPr="007258BA">
              <w:rPr>
                <w:rFonts w:ascii="Times New Roman" w:hAnsi="Times New Roman" w:cs="Times New Roman"/>
                <w:color w:val="000000" w:themeColor="text1"/>
              </w:rPr>
              <w:t xml:space="preserve"> </w:t>
            </w:r>
            <w:r w:rsidR="00E62370" w:rsidRPr="007258BA">
              <w:rPr>
                <w:rFonts w:ascii="Times New Roman" w:hAnsi="Times New Roman" w:cs="Times New Roman"/>
                <w:color w:val="000000" w:themeColor="text1"/>
              </w:rPr>
              <w:t>-</w:t>
            </w:r>
            <w:r w:rsidR="00E62370" w:rsidRPr="007258BA">
              <w:t xml:space="preserve">Speranza, Graciela. </w:t>
            </w:r>
            <w:r w:rsidR="00E62370" w:rsidRPr="007258BA">
              <w:rPr>
                <w:i/>
              </w:rPr>
              <w:t xml:space="preserve">Atlas portátil de America Latina. </w:t>
            </w:r>
            <w:r w:rsidR="00E62370" w:rsidRPr="007258BA">
              <w:t>Editorial Anagrama, 2012.</w:t>
            </w:r>
          </w:p>
          <w:p w14:paraId="6FFEC7D5" w14:textId="5CA4EB25" w:rsidR="00B0624D" w:rsidRPr="00834D3E" w:rsidRDefault="00E62370" w:rsidP="00834D3E">
            <w:pPr>
              <w:tabs>
                <w:tab w:val="left" w:pos="1965"/>
              </w:tabs>
            </w:pPr>
            <w:r w:rsidRPr="007258BA">
              <w:t xml:space="preserve">- Sanfuentes, Francisco. </w:t>
            </w:r>
            <w:r w:rsidRPr="007258BA">
              <w:rPr>
                <w:i/>
              </w:rPr>
              <w:t xml:space="preserve">Poéticas de la intemperie. </w:t>
            </w:r>
            <w:r w:rsidRPr="007258BA">
              <w:t>Departamento de Artes Visuales, U de Chile. 2015.</w:t>
            </w:r>
            <w:r>
              <w:t xml:space="preserve"> </w:t>
            </w:r>
          </w:p>
        </w:tc>
      </w:tr>
    </w:tbl>
    <w:p w14:paraId="26996076" w14:textId="39B7B424" w:rsidR="00B0624D" w:rsidRDefault="00B0624D" w:rsidP="00B0624D"/>
    <w:p w14:paraId="651653A6" w14:textId="77777777" w:rsidR="000E031C" w:rsidRDefault="000E031C"/>
    <w:sectPr w:rsidR="000E031C" w:rsidSect="00B0624D">
      <w:headerReference w:type="default" r:id="rId8"/>
      <w:pgSz w:w="12240" w:h="15840" w:code="1"/>
      <w:pgMar w:top="851"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8AF7A" w14:textId="77777777" w:rsidR="00DC41DF" w:rsidRDefault="00DC41DF">
      <w:pPr>
        <w:spacing w:after="0" w:line="240" w:lineRule="auto"/>
      </w:pPr>
      <w:r>
        <w:separator/>
      </w:r>
    </w:p>
  </w:endnote>
  <w:endnote w:type="continuationSeparator" w:id="0">
    <w:p w14:paraId="00C68A0C" w14:textId="77777777" w:rsidR="00DC41DF" w:rsidRDefault="00DC4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6EA48" w14:textId="77777777" w:rsidR="00DC41DF" w:rsidRDefault="00DC41DF">
      <w:pPr>
        <w:spacing w:after="0" w:line="240" w:lineRule="auto"/>
      </w:pPr>
      <w:r>
        <w:separator/>
      </w:r>
    </w:p>
  </w:footnote>
  <w:footnote w:type="continuationSeparator" w:id="0">
    <w:p w14:paraId="32B77BF4" w14:textId="77777777" w:rsidR="00DC41DF" w:rsidRDefault="00DC41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02A33" w14:textId="77777777" w:rsidR="00DE7A9E" w:rsidRDefault="00DE7A9E" w:rsidP="00B0624D">
    <w:pPr>
      <w:pStyle w:val="Encabezado"/>
    </w:pPr>
    <w:r>
      <w:rPr>
        <w:noProof/>
        <w:lang w:val="es-ES_tradnl" w:eastAsia="es-ES_tradnl"/>
      </w:rPr>
      <w:drawing>
        <wp:inline distT="0" distB="0" distL="0" distR="0" wp14:anchorId="561430C6" wp14:editId="5F9FF22C">
          <wp:extent cx="2441575" cy="514350"/>
          <wp:effectExtent l="0" t="0" r="0" b="0"/>
          <wp:docPr id="2" name="Imagen 2" descr="C:\Users\Francisca\Desktop\Felipe\Respaldo 24-09-2012\2014-1\UNIVERSIDAD DE CHILE\LOGO OFICIAL (2).jpg"/>
          <wp:cNvGraphicFramePr/>
          <a:graphic xmlns:a="http://schemas.openxmlformats.org/drawingml/2006/main">
            <a:graphicData uri="http://schemas.openxmlformats.org/drawingml/2006/picture">
              <pic:pic xmlns:pic="http://schemas.openxmlformats.org/drawingml/2006/picture">
                <pic:nvPicPr>
                  <pic:cNvPr id="2" name="Imagen 2" descr="C:\Users\Francisca\Desktop\Felipe\Respaldo 24-09-2012\2014-1\UNIVERSIDAD DE CHILE\LOGO OFICIAL (2).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1575" cy="514350"/>
                  </a:xfrm>
                  <a:prstGeom prst="rect">
                    <a:avLst/>
                  </a:prstGeom>
                  <a:noFill/>
                  <a:ln>
                    <a:noFill/>
                  </a:ln>
                </pic:spPr>
              </pic:pic>
            </a:graphicData>
          </a:graphic>
        </wp:inline>
      </w:drawing>
    </w:r>
  </w:p>
  <w:p w14:paraId="301FDF2A" w14:textId="77777777" w:rsidR="00DE7A9E" w:rsidRDefault="00DE7A9E" w:rsidP="00B0624D">
    <w:pPr>
      <w:pStyle w:val="Encabezado"/>
      <w:ind w:left="-14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A6BA2"/>
    <w:multiLevelType w:val="hybridMultilevel"/>
    <w:tmpl w:val="6BFC34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DE321C2"/>
    <w:multiLevelType w:val="hybridMultilevel"/>
    <w:tmpl w:val="DE84F0C0"/>
    <w:lvl w:ilvl="0" w:tplc="B4E2B7C0">
      <w:start w:val="4"/>
      <w:numFmt w:val="bullet"/>
      <w:lvlText w:val="-"/>
      <w:lvlJc w:val="left"/>
      <w:pPr>
        <w:ind w:left="720" w:hanging="360"/>
      </w:pPr>
      <w:rPr>
        <w:rFonts w:ascii="Cambria" w:eastAsiaTheme="minorHAnsi" w:hAnsi="Cambr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59F027E0"/>
    <w:multiLevelType w:val="hybridMultilevel"/>
    <w:tmpl w:val="566011A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24D"/>
    <w:rsid w:val="00000F4E"/>
    <w:rsid w:val="00056BE7"/>
    <w:rsid w:val="00061C8C"/>
    <w:rsid w:val="00087D5F"/>
    <w:rsid w:val="000E031C"/>
    <w:rsid w:val="001146CB"/>
    <w:rsid w:val="00154353"/>
    <w:rsid w:val="001550C3"/>
    <w:rsid w:val="001C496C"/>
    <w:rsid w:val="001D08DC"/>
    <w:rsid w:val="00204ACB"/>
    <w:rsid w:val="002262CE"/>
    <w:rsid w:val="00242FE8"/>
    <w:rsid w:val="00324858"/>
    <w:rsid w:val="00333FDC"/>
    <w:rsid w:val="00364F84"/>
    <w:rsid w:val="003B302E"/>
    <w:rsid w:val="003F62F0"/>
    <w:rsid w:val="00427D24"/>
    <w:rsid w:val="004B57BB"/>
    <w:rsid w:val="005252DF"/>
    <w:rsid w:val="00571ADE"/>
    <w:rsid w:val="006B1B83"/>
    <w:rsid w:val="007258BA"/>
    <w:rsid w:val="0078556C"/>
    <w:rsid w:val="007E299B"/>
    <w:rsid w:val="00834D3E"/>
    <w:rsid w:val="008A1F49"/>
    <w:rsid w:val="008F5AB0"/>
    <w:rsid w:val="009833B4"/>
    <w:rsid w:val="00996E57"/>
    <w:rsid w:val="009D6BAD"/>
    <w:rsid w:val="00A004C0"/>
    <w:rsid w:val="00A3399D"/>
    <w:rsid w:val="00A6763C"/>
    <w:rsid w:val="00A71196"/>
    <w:rsid w:val="00AD0DEC"/>
    <w:rsid w:val="00B0624D"/>
    <w:rsid w:val="00B11EBF"/>
    <w:rsid w:val="00B62790"/>
    <w:rsid w:val="00B865DF"/>
    <w:rsid w:val="00BA4BF0"/>
    <w:rsid w:val="00BE1145"/>
    <w:rsid w:val="00C3382E"/>
    <w:rsid w:val="00C40B9F"/>
    <w:rsid w:val="00CA0520"/>
    <w:rsid w:val="00CF3B01"/>
    <w:rsid w:val="00D26F4E"/>
    <w:rsid w:val="00D53E5D"/>
    <w:rsid w:val="00D575AC"/>
    <w:rsid w:val="00DC41DF"/>
    <w:rsid w:val="00DE7A9E"/>
    <w:rsid w:val="00DF3072"/>
    <w:rsid w:val="00E62370"/>
    <w:rsid w:val="00E66839"/>
    <w:rsid w:val="00E75270"/>
    <w:rsid w:val="00E95D1B"/>
    <w:rsid w:val="00EA1A87"/>
    <w:rsid w:val="00F11B57"/>
    <w:rsid w:val="00F618E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A61ACD"/>
  <w14:defaultImageDpi w14:val="300"/>
  <w15:docId w15:val="{DBAABCA0-9223-4A6D-A2AF-9352964F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24D"/>
    <w:pPr>
      <w:spacing w:after="200" w:line="276" w:lineRule="auto"/>
    </w:pPr>
    <w:rPr>
      <w:rFonts w:eastAsiaTheme="minorHAnsi"/>
      <w:sz w:val="22"/>
      <w:szCs w:val="22"/>
      <w:lang w:val="es-ES" w:eastAsia="en-US"/>
    </w:rPr>
  </w:style>
  <w:style w:type="paragraph" w:styleId="Ttulo2">
    <w:name w:val="heading 2"/>
    <w:basedOn w:val="Normal"/>
    <w:next w:val="Normal"/>
    <w:link w:val="Ttulo2Car"/>
    <w:uiPriority w:val="9"/>
    <w:unhideWhenUsed/>
    <w:qFormat/>
    <w:rsid w:val="00834D3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624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0624D"/>
    <w:rPr>
      <w:rFonts w:eastAsiaTheme="minorHAnsi"/>
      <w:sz w:val="22"/>
      <w:szCs w:val="22"/>
      <w:lang w:val="es-ES" w:eastAsia="en-US"/>
    </w:rPr>
  </w:style>
  <w:style w:type="table" w:styleId="Tablaconcuadrcula">
    <w:name w:val="Table Grid"/>
    <w:basedOn w:val="Tablanormal"/>
    <w:uiPriority w:val="59"/>
    <w:rsid w:val="00B0624D"/>
    <w:rPr>
      <w:rFonts w:eastAsiaTheme="minorHAns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
    <w:name w:val="Light List"/>
    <w:basedOn w:val="Tablanormal"/>
    <w:uiPriority w:val="61"/>
    <w:rsid w:val="00B0624D"/>
    <w:rPr>
      <w:rFonts w:eastAsiaTheme="minorHAnsi"/>
      <w:sz w:val="22"/>
      <w:szCs w:val="22"/>
      <w:lang w:val="es-E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Refdecomentario">
    <w:name w:val="annotation reference"/>
    <w:basedOn w:val="Fuentedeprrafopredeter"/>
    <w:uiPriority w:val="99"/>
    <w:semiHidden/>
    <w:unhideWhenUsed/>
    <w:rsid w:val="00B0624D"/>
    <w:rPr>
      <w:sz w:val="16"/>
      <w:szCs w:val="16"/>
    </w:rPr>
  </w:style>
  <w:style w:type="paragraph" w:styleId="Textocomentario">
    <w:name w:val="annotation text"/>
    <w:basedOn w:val="Normal"/>
    <w:link w:val="TextocomentarioCar"/>
    <w:uiPriority w:val="99"/>
    <w:semiHidden/>
    <w:unhideWhenUsed/>
    <w:rsid w:val="00B0624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0624D"/>
    <w:rPr>
      <w:rFonts w:eastAsiaTheme="minorHAnsi"/>
      <w:sz w:val="20"/>
      <w:szCs w:val="20"/>
      <w:lang w:val="es-ES" w:eastAsia="en-US"/>
    </w:rPr>
  </w:style>
  <w:style w:type="paragraph" w:styleId="Prrafodelista">
    <w:name w:val="List Paragraph"/>
    <w:basedOn w:val="Normal"/>
    <w:uiPriority w:val="34"/>
    <w:qFormat/>
    <w:rsid w:val="00B0624D"/>
    <w:pPr>
      <w:spacing w:after="0" w:line="240" w:lineRule="auto"/>
      <w:ind w:left="720"/>
      <w:contextualSpacing/>
    </w:pPr>
    <w:rPr>
      <w:rFonts w:eastAsiaTheme="minorEastAsia"/>
      <w:sz w:val="24"/>
      <w:szCs w:val="24"/>
      <w:lang w:val="es-ES_tradnl" w:eastAsia="es-ES"/>
    </w:rPr>
  </w:style>
  <w:style w:type="paragraph" w:styleId="Textodeglobo">
    <w:name w:val="Balloon Text"/>
    <w:basedOn w:val="Normal"/>
    <w:link w:val="TextodegloboCar"/>
    <w:uiPriority w:val="99"/>
    <w:semiHidden/>
    <w:unhideWhenUsed/>
    <w:rsid w:val="00B0624D"/>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0624D"/>
    <w:rPr>
      <w:rFonts w:ascii="Lucida Grande" w:eastAsiaTheme="minorHAnsi" w:hAnsi="Lucida Grande" w:cs="Lucida Grande"/>
      <w:sz w:val="18"/>
      <w:szCs w:val="18"/>
      <w:lang w:val="es-ES" w:eastAsia="en-US"/>
    </w:rPr>
  </w:style>
  <w:style w:type="paragraph" w:styleId="Asuntodelcomentario">
    <w:name w:val="annotation subject"/>
    <w:basedOn w:val="Textocomentario"/>
    <w:next w:val="Textocomentario"/>
    <w:link w:val="AsuntodelcomentarioCar"/>
    <w:uiPriority w:val="99"/>
    <w:semiHidden/>
    <w:unhideWhenUsed/>
    <w:rsid w:val="00E75270"/>
    <w:rPr>
      <w:b/>
      <w:bCs/>
    </w:rPr>
  </w:style>
  <w:style w:type="character" w:customStyle="1" w:styleId="AsuntodelcomentarioCar">
    <w:name w:val="Asunto del comentario Car"/>
    <w:basedOn w:val="TextocomentarioCar"/>
    <w:link w:val="Asuntodelcomentario"/>
    <w:uiPriority w:val="99"/>
    <w:semiHidden/>
    <w:rsid w:val="00E75270"/>
    <w:rPr>
      <w:rFonts w:eastAsiaTheme="minorHAnsi"/>
      <w:b/>
      <w:bCs/>
      <w:sz w:val="20"/>
      <w:szCs w:val="20"/>
      <w:lang w:val="es-ES" w:eastAsia="en-US"/>
    </w:rPr>
  </w:style>
  <w:style w:type="paragraph" w:styleId="Sinespaciado">
    <w:name w:val="No Spacing"/>
    <w:uiPriority w:val="1"/>
    <w:qFormat/>
    <w:rsid w:val="00834D3E"/>
    <w:rPr>
      <w:rFonts w:eastAsiaTheme="minorHAnsi"/>
      <w:sz w:val="22"/>
      <w:szCs w:val="22"/>
      <w:lang w:val="es-ES" w:eastAsia="en-US"/>
    </w:rPr>
  </w:style>
  <w:style w:type="character" w:customStyle="1" w:styleId="Ttulo2Car">
    <w:name w:val="Título 2 Car"/>
    <w:basedOn w:val="Fuentedeprrafopredeter"/>
    <w:link w:val="Ttulo2"/>
    <w:uiPriority w:val="9"/>
    <w:rsid w:val="00834D3E"/>
    <w:rPr>
      <w:rFonts w:asciiTheme="majorHAnsi" w:eastAsiaTheme="majorEastAsia" w:hAnsiTheme="majorHAnsi" w:cstheme="majorBidi"/>
      <w:color w:val="365F91" w:themeColor="accent1" w:themeShade="BF"/>
      <w:sz w:val="26"/>
      <w:szCs w:val="26"/>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98004">
      <w:bodyDiv w:val="1"/>
      <w:marLeft w:val="0"/>
      <w:marRight w:val="0"/>
      <w:marTop w:val="0"/>
      <w:marBottom w:val="0"/>
      <w:divBdr>
        <w:top w:val="none" w:sz="0" w:space="0" w:color="auto"/>
        <w:left w:val="none" w:sz="0" w:space="0" w:color="auto"/>
        <w:bottom w:val="none" w:sz="0" w:space="0" w:color="auto"/>
        <w:right w:val="none" w:sz="0" w:space="0" w:color="auto"/>
      </w:divBdr>
      <w:divsChild>
        <w:div w:id="908422681">
          <w:marLeft w:val="0"/>
          <w:marRight w:val="0"/>
          <w:marTop w:val="0"/>
          <w:marBottom w:val="0"/>
          <w:divBdr>
            <w:top w:val="none" w:sz="0" w:space="0" w:color="auto"/>
            <w:left w:val="none" w:sz="0" w:space="0" w:color="auto"/>
            <w:bottom w:val="none" w:sz="0" w:space="0" w:color="auto"/>
            <w:right w:val="none" w:sz="0" w:space="0" w:color="auto"/>
          </w:divBdr>
        </w:div>
        <w:div w:id="1879010245">
          <w:marLeft w:val="0"/>
          <w:marRight w:val="0"/>
          <w:marTop w:val="0"/>
          <w:marBottom w:val="0"/>
          <w:divBdr>
            <w:top w:val="none" w:sz="0" w:space="0" w:color="auto"/>
            <w:left w:val="none" w:sz="0" w:space="0" w:color="auto"/>
            <w:bottom w:val="none" w:sz="0" w:space="0" w:color="auto"/>
            <w:right w:val="none" w:sz="0" w:space="0" w:color="auto"/>
          </w:divBdr>
        </w:div>
        <w:div w:id="216212715">
          <w:marLeft w:val="0"/>
          <w:marRight w:val="0"/>
          <w:marTop w:val="0"/>
          <w:marBottom w:val="0"/>
          <w:divBdr>
            <w:top w:val="none" w:sz="0" w:space="0" w:color="auto"/>
            <w:left w:val="none" w:sz="0" w:space="0" w:color="auto"/>
            <w:bottom w:val="none" w:sz="0" w:space="0" w:color="auto"/>
            <w:right w:val="none" w:sz="0" w:space="0" w:color="auto"/>
          </w:divBdr>
        </w:div>
        <w:div w:id="1746805664">
          <w:marLeft w:val="0"/>
          <w:marRight w:val="0"/>
          <w:marTop w:val="0"/>
          <w:marBottom w:val="0"/>
          <w:divBdr>
            <w:top w:val="none" w:sz="0" w:space="0" w:color="auto"/>
            <w:left w:val="none" w:sz="0" w:space="0" w:color="auto"/>
            <w:bottom w:val="none" w:sz="0" w:space="0" w:color="auto"/>
            <w:right w:val="none" w:sz="0" w:space="0" w:color="auto"/>
          </w:divBdr>
        </w:div>
        <w:div w:id="1407412064">
          <w:marLeft w:val="0"/>
          <w:marRight w:val="0"/>
          <w:marTop w:val="0"/>
          <w:marBottom w:val="0"/>
          <w:divBdr>
            <w:top w:val="none" w:sz="0" w:space="0" w:color="auto"/>
            <w:left w:val="none" w:sz="0" w:space="0" w:color="auto"/>
            <w:bottom w:val="none" w:sz="0" w:space="0" w:color="auto"/>
            <w:right w:val="none" w:sz="0" w:space="0" w:color="auto"/>
          </w:divBdr>
        </w:div>
        <w:div w:id="2014334208">
          <w:marLeft w:val="0"/>
          <w:marRight w:val="0"/>
          <w:marTop w:val="0"/>
          <w:marBottom w:val="0"/>
          <w:divBdr>
            <w:top w:val="none" w:sz="0" w:space="0" w:color="auto"/>
            <w:left w:val="none" w:sz="0" w:space="0" w:color="auto"/>
            <w:bottom w:val="none" w:sz="0" w:space="0" w:color="auto"/>
            <w:right w:val="none" w:sz="0" w:space="0" w:color="auto"/>
          </w:divBdr>
        </w:div>
        <w:div w:id="439569783">
          <w:marLeft w:val="0"/>
          <w:marRight w:val="0"/>
          <w:marTop w:val="0"/>
          <w:marBottom w:val="0"/>
          <w:divBdr>
            <w:top w:val="none" w:sz="0" w:space="0" w:color="auto"/>
            <w:left w:val="none" w:sz="0" w:space="0" w:color="auto"/>
            <w:bottom w:val="none" w:sz="0" w:space="0" w:color="auto"/>
            <w:right w:val="none" w:sz="0" w:space="0" w:color="auto"/>
          </w:divBdr>
        </w:div>
        <w:div w:id="2018266516">
          <w:marLeft w:val="0"/>
          <w:marRight w:val="0"/>
          <w:marTop w:val="0"/>
          <w:marBottom w:val="0"/>
          <w:divBdr>
            <w:top w:val="none" w:sz="0" w:space="0" w:color="auto"/>
            <w:left w:val="none" w:sz="0" w:space="0" w:color="auto"/>
            <w:bottom w:val="none" w:sz="0" w:space="0" w:color="auto"/>
            <w:right w:val="none" w:sz="0" w:space="0" w:color="auto"/>
          </w:divBdr>
        </w:div>
        <w:div w:id="1050153735">
          <w:marLeft w:val="0"/>
          <w:marRight w:val="0"/>
          <w:marTop w:val="0"/>
          <w:marBottom w:val="0"/>
          <w:divBdr>
            <w:top w:val="none" w:sz="0" w:space="0" w:color="auto"/>
            <w:left w:val="none" w:sz="0" w:space="0" w:color="auto"/>
            <w:bottom w:val="none" w:sz="0" w:space="0" w:color="auto"/>
            <w:right w:val="none" w:sz="0" w:space="0" w:color="auto"/>
          </w:divBdr>
        </w:div>
      </w:divsChild>
    </w:div>
    <w:div w:id="319429601">
      <w:bodyDiv w:val="1"/>
      <w:marLeft w:val="0"/>
      <w:marRight w:val="0"/>
      <w:marTop w:val="0"/>
      <w:marBottom w:val="0"/>
      <w:divBdr>
        <w:top w:val="none" w:sz="0" w:space="0" w:color="auto"/>
        <w:left w:val="none" w:sz="0" w:space="0" w:color="auto"/>
        <w:bottom w:val="none" w:sz="0" w:space="0" w:color="auto"/>
        <w:right w:val="none" w:sz="0" w:space="0" w:color="auto"/>
      </w:divBdr>
      <w:divsChild>
        <w:div w:id="1151672074">
          <w:marLeft w:val="0"/>
          <w:marRight w:val="0"/>
          <w:marTop w:val="0"/>
          <w:marBottom w:val="0"/>
          <w:divBdr>
            <w:top w:val="none" w:sz="0" w:space="0" w:color="auto"/>
            <w:left w:val="none" w:sz="0" w:space="0" w:color="auto"/>
            <w:bottom w:val="none" w:sz="0" w:space="0" w:color="auto"/>
            <w:right w:val="none" w:sz="0" w:space="0" w:color="auto"/>
          </w:divBdr>
        </w:div>
        <w:div w:id="1256943727">
          <w:marLeft w:val="0"/>
          <w:marRight w:val="0"/>
          <w:marTop w:val="0"/>
          <w:marBottom w:val="0"/>
          <w:divBdr>
            <w:top w:val="none" w:sz="0" w:space="0" w:color="auto"/>
            <w:left w:val="none" w:sz="0" w:space="0" w:color="auto"/>
            <w:bottom w:val="none" w:sz="0" w:space="0" w:color="auto"/>
            <w:right w:val="none" w:sz="0" w:space="0" w:color="auto"/>
          </w:divBdr>
        </w:div>
        <w:div w:id="2056545475">
          <w:marLeft w:val="0"/>
          <w:marRight w:val="0"/>
          <w:marTop w:val="0"/>
          <w:marBottom w:val="0"/>
          <w:divBdr>
            <w:top w:val="none" w:sz="0" w:space="0" w:color="auto"/>
            <w:left w:val="none" w:sz="0" w:space="0" w:color="auto"/>
            <w:bottom w:val="none" w:sz="0" w:space="0" w:color="auto"/>
            <w:right w:val="none" w:sz="0" w:space="0" w:color="auto"/>
          </w:divBdr>
        </w:div>
        <w:div w:id="619144740">
          <w:marLeft w:val="0"/>
          <w:marRight w:val="0"/>
          <w:marTop w:val="0"/>
          <w:marBottom w:val="0"/>
          <w:divBdr>
            <w:top w:val="none" w:sz="0" w:space="0" w:color="auto"/>
            <w:left w:val="none" w:sz="0" w:space="0" w:color="auto"/>
            <w:bottom w:val="none" w:sz="0" w:space="0" w:color="auto"/>
            <w:right w:val="none" w:sz="0" w:space="0" w:color="auto"/>
          </w:divBdr>
        </w:div>
        <w:div w:id="473064336">
          <w:marLeft w:val="0"/>
          <w:marRight w:val="0"/>
          <w:marTop w:val="0"/>
          <w:marBottom w:val="0"/>
          <w:divBdr>
            <w:top w:val="none" w:sz="0" w:space="0" w:color="auto"/>
            <w:left w:val="none" w:sz="0" w:space="0" w:color="auto"/>
            <w:bottom w:val="none" w:sz="0" w:space="0" w:color="auto"/>
            <w:right w:val="none" w:sz="0" w:space="0" w:color="auto"/>
          </w:divBdr>
        </w:div>
        <w:div w:id="764809541">
          <w:marLeft w:val="0"/>
          <w:marRight w:val="0"/>
          <w:marTop w:val="0"/>
          <w:marBottom w:val="0"/>
          <w:divBdr>
            <w:top w:val="none" w:sz="0" w:space="0" w:color="auto"/>
            <w:left w:val="none" w:sz="0" w:space="0" w:color="auto"/>
            <w:bottom w:val="none" w:sz="0" w:space="0" w:color="auto"/>
            <w:right w:val="none" w:sz="0" w:space="0" w:color="auto"/>
          </w:divBdr>
        </w:div>
      </w:divsChild>
    </w:div>
    <w:div w:id="16868574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9C73A-1232-458C-8C80-D5F9448FA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1767</Words>
  <Characters>9720</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Universidad de Chile</Company>
  <LinksUpToDate>false</LinksUpToDate>
  <CharactersWithSpaces>11465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Galende</dc:creator>
  <cp:keywords/>
  <dc:description/>
  <cp:lastModifiedBy>Sofía Druker</cp:lastModifiedBy>
  <cp:revision>2</cp:revision>
  <dcterms:created xsi:type="dcterms:W3CDTF">2019-08-13T23:31:00Z</dcterms:created>
  <dcterms:modified xsi:type="dcterms:W3CDTF">2019-08-13T23:31:00Z</dcterms:modified>
</cp:coreProperties>
</file>